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>Phylogenèse et l’arbre de la Vie</w:t>
      </w:r>
    </w:p>
    <w:p>
      <w:r>
        <w:rPr>
          <w:rStyle w:val="Accentuation"/>
        </w:rPr>
        <w:t>Systématique</w:t>
      </w:r>
      <w:r>
        <w:t xml:space="preserve"> classifier les organismes et établir des caractéristiques.</w:t>
      </w:r>
    </w:p>
    <w:p>
      <w:r>
        <w:t>Les êtres vivants à cause d’un ancêtre commun partagent des caractéristiques.</w:t>
      </w:r>
    </w:p>
    <w:p>
      <w:r>
        <w:rPr>
          <w:rStyle w:val="Accentuation"/>
        </w:rPr>
        <w:t>Taxonomie</w:t>
      </w:r>
      <w:r>
        <w:t xml:space="preserve"> classification et désignation des organismes.</w:t>
      </w:r>
    </w:p>
    <w:p>
      <w:r>
        <w:rPr>
          <w:rStyle w:val="Accentuation"/>
        </w:rPr>
        <w:t>Homologie</w:t>
      </w:r>
      <w:r>
        <w:t xml:space="preserve"> ressemblance attribuée à un ancêtre commun.</w:t>
      </w:r>
    </w:p>
    <w:p>
      <w:r>
        <w:rPr>
          <w:rStyle w:val="Accentuation"/>
        </w:rPr>
        <w:t>Caractère ancestral (ou dérivé)</w:t>
      </w:r>
      <w:r>
        <w:t xml:space="preserve"> spécificité exclusive à un groupe d’espèces apparu chez un ancêtre commun.</w:t>
      </w:r>
    </w:p>
    <w:p>
      <w:r>
        <w:t xml:space="preserve">Regroupé </w:t>
      </w:r>
    </w:p>
    <w:p>
      <w:r>
        <w:t>Il faut se méfier des caractères analogues.</w:t>
      </w:r>
    </w:p>
    <w:p>
      <w:pPr>
        <w:pStyle w:val="Titre3"/>
      </w:pPr>
      <w:r>
        <w:t>Les arbres phylogénétiques</w:t>
      </w:r>
    </w:p>
    <w:p>
      <w:r>
        <w:t>Les arbres phylogénétiques sont construits suivant deux principes :</w:t>
      </w:r>
    </w:p>
    <w:p>
      <w:pPr>
        <w:pStyle w:val="Paragraphedeliste"/>
        <w:numPr>
          <w:ilvl w:val="0"/>
          <w:numId w:val="48"/>
        </w:numPr>
      </w:pPr>
      <w:r>
        <w:t>Parcimonie maximale (le moins de données possible).</w:t>
      </w:r>
    </w:p>
    <w:p>
      <w:pPr>
        <w:pStyle w:val="Paragraphedeliste"/>
        <w:numPr>
          <w:ilvl w:val="0"/>
          <w:numId w:val="48"/>
        </w:numPr>
      </w:pPr>
      <w:r>
        <w:t>Probabilité (le plus probable).</w:t>
      </w:r>
    </w:p>
    <w:p>
      <w:r>
        <w:t>L’arbre retenu est celui qui minimise le nombre de changements génotypiques et le nombre de caractères dérivés.</w:t>
      </w:r>
    </w:p>
    <w:p>
      <w:r>
        <w:t>Cela s’appuie sur l’hypothèse que, comme les êtres vivants sont apparentés, il est plus probable qu’un caractère soit apparu une seul fois chez par un ancêtre commun soit transmis à la descendance.</w:t>
      </w:r>
    </w:p>
    <w:p>
      <w:r>
        <w:t>Différent rythme d’évolution</w:t>
      </w:r>
    </w:p>
    <w:p>
      <w:r>
        <w:t>on utilise généralement la comparaison du génome.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096"/>
        <w:gridCol w:w="2699"/>
        <w:gridCol w:w="25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/>
        </w:tc>
        <w:tc>
          <w:tcPr>
            <w:tcW w:w="269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 individus de la même espèce</w:t>
            </w:r>
          </w:p>
        </w:tc>
        <w:tc>
          <w:tcPr>
            <w:tcW w:w="254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 espèces ayant divergées très dans l’évolution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>
            <w:r>
              <w:t>Type de s</w:t>
            </w:r>
            <w:r>
              <w:t>équence</w:t>
            </w:r>
            <w:r>
              <w:t xml:space="preserve"> d’ADN</w:t>
            </w:r>
            <w:r>
              <w:t xml:space="preserve">  </w:t>
            </w:r>
          </w:p>
        </w:tc>
        <w:tc>
          <w:tcPr>
            <w:tcW w:w="269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 évolue vite</w:t>
            </w:r>
          </w:p>
        </w:tc>
        <w:tc>
          <w:tcPr>
            <w:tcW w:w="254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« stable »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>
            <w:r>
              <w:t>Exemple</w:t>
            </w:r>
          </w:p>
        </w:tc>
        <w:tc>
          <w:tcPr>
            <w:tcW w:w="2699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ADN mitochondrie</w:t>
            </w:r>
          </w:p>
        </w:tc>
        <w:tc>
          <w:tcPr>
            <w:tcW w:w="254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Séquences qui codent les ribosomes</w:t>
            </w:r>
          </w:p>
        </w:tc>
      </w:tr>
    </w:tbl>
    <w:p>
      <w:r>
        <w:t xml:space="preserve">Famille de gènes groupe de gènes ayant une origine commune à l’intérieur d’un génome </w:t>
      </w:r>
    </w:p>
    <w:p>
      <w:r>
        <w:t xml:space="preserve">2 types de gènes homologues </w:t>
      </w:r>
    </w:p>
    <w:p>
      <w:pPr>
        <w:pStyle w:val="Paragraphedeliste"/>
        <w:numPr>
          <w:ilvl w:val="0"/>
          <w:numId w:val="49"/>
        </w:numPr>
      </w:pPr>
      <w:r>
        <w:t>Orthologie présent chez des espèces différentes.</w:t>
      </w:r>
    </w:p>
    <w:p>
      <w:pPr>
        <w:pStyle w:val="Paragraphedeliste"/>
        <w:numPr>
          <w:ilvl w:val="0"/>
          <w:numId w:val="49"/>
        </w:numPr>
      </w:pPr>
      <w:r>
        <w:t>Paralogue gènes issus de la duplication du même gène même groupe les versions du gène ont mutées.</w:t>
      </w:r>
    </w:p>
    <w:p>
      <w:r>
        <w:rPr>
          <w:i/>
          <w:iCs/>
        </w:rPr>
        <w:t>Exemple :</w:t>
      </w:r>
      <w:r>
        <w:t xml:space="preserve"> les récepteurs olfactifs qui réagissent à une odeur spécifique sont issus d’un même gène qui a été dupliqué. À la suite de petites mutations sur les différentes versions des copies, les récepteurs ont réagi à de nouvelles odeurs qui sont apparus ont généré des différences dans une diversité de récepteurs font que l’on est sensible à une grande gamme d’odeurs.</w:t>
      </w:r>
    </w:p>
    <w:p>
      <w:r>
        <w:t>Des lignées qui ont divergé il y a longtemps, peuvent avoir de nombreux gènes orthologues.</w:t>
      </w:r>
    </w:p>
    <w:p>
      <w:r>
        <w:rPr>
          <w:i/>
          <w:iCs/>
        </w:rPr>
        <w:t>Exemple :</w:t>
      </w:r>
      <w:r>
        <w:t xml:space="preserve"> le dernier ancêtre commun aux souris et aux hommes vivait il y a 65 millions d’années pourtant 99% de nos gènes sont orthologues.</w:t>
      </w:r>
    </w:p>
    <w:p>
      <w:r>
        <w:t>Le nombre de gènes produit par duplication n’est pas suffisant pour expliquer la complexité phénotypique d’un organisme.</w:t>
      </w:r>
    </w:p>
    <w:p>
      <w:r>
        <w:rPr>
          <w:i/>
          <w:iCs/>
        </w:rPr>
        <w:t>Exemple :</w:t>
      </w:r>
      <w:r>
        <w:t xml:space="preserve"> un homme possède 4 fois plus de gènes que les levures.</w:t>
      </w:r>
    </w:p>
    <w:p>
      <w:r>
        <w:t>Un gène est capable de coder de multiples protéines.</w:t>
      </w:r>
    </w:p>
    <w:p>
      <w:r>
        <w:t xml:space="preserve">Polyvalence génomique </w:t>
      </w:r>
    </w:p>
    <w:p>
      <w:pPr>
        <w:pStyle w:val="Titre3"/>
      </w:pPr>
      <w:r>
        <w:lastRenderedPageBreak/>
        <w:t>Horloge molécule</w:t>
      </w:r>
    </w:p>
    <w:p>
      <w:r>
        <w:t>L’horloge moléculaire est une méthode permettant de dater les ancêtres communs disparu dont on n’a pas retrouvé de fossile.</w:t>
      </w:r>
    </w:p>
    <w:p>
      <w:r>
        <w:t xml:space="preserve">Pour déterminer la date de </w:t>
      </w:r>
      <w:proofErr w:type="gramStart"/>
      <w:r>
        <w:t>la ,</w:t>
      </w:r>
      <w:proofErr w:type="gramEnd"/>
      <w:r>
        <w:t xml:space="preserve"> on suppose que la vitesse moyenne de mutations pour une séquence d’ADN est constante.</w:t>
      </w:r>
    </w:p>
    <w:p>
      <w:r>
        <w:t>Nombre de substitutions est proportionnel au temps écoulé.</w:t>
      </w:r>
    </w:p>
    <w:p>
      <w:pPr>
        <w:pStyle w:val="Titre3"/>
      </w:pPr>
      <w:r>
        <w:t xml:space="preserve">Théorie de la neutralité </w:t>
      </w:r>
    </w:p>
    <w:p>
      <w:r>
        <w:t xml:space="preserve">La régularité de l’apparition des mutations serait dû au fait que la majorité des changements de bases ont que peu d’effets sur la valeur adaptative c’est-à-dire </w:t>
      </w:r>
      <w:proofErr w:type="gramStart"/>
      <w:r>
        <w:t>qu’elles ne procurerait</w:t>
      </w:r>
      <w:proofErr w:type="gramEnd"/>
      <w:r>
        <w:t xml:space="preserve"> pas d’avantages ou désavantage à l’individu qui les possèdent. Elle se répandent par dérive génétique.</w:t>
      </w:r>
    </w:p>
    <w:p>
      <w:r>
        <w:t>Cela serait vrai notamment sur les séquences d’ADN qui revêt une importance secondaire comme celles qui ne codent pas pour des protéines.</w:t>
      </w:r>
    </w:p>
    <w:p>
      <w:r>
        <w:t>Calibrer avec les données géologiques.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>
    <w:pPr>
      <w:pStyle w:val="Pieddepage"/>
    </w:pPr>
    <w:r>
      <w:t>Autres</w:t>
    </w:r>
    <w:r>
      <w:ptab w:relativeTo="margin" w:alignment="center" w:leader="none"/>
    </w:r>
    <w:r>
      <w:t>Le système nerveux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49.2pt;height:22.8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1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2"/>
  </w:num>
  <w:num w:numId="4">
    <w:abstractNumId w:val="2"/>
  </w:num>
  <w:num w:numId="5">
    <w:abstractNumId w:val="10"/>
  </w:num>
  <w:num w:numId="6">
    <w:abstractNumId w:val="8"/>
  </w:num>
  <w:num w:numId="7">
    <w:abstractNumId w:val="13"/>
  </w:num>
  <w:num w:numId="8">
    <w:abstractNumId w:val="25"/>
  </w:num>
  <w:num w:numId="9">
    <w:abstractNumId w:val="36"/>
  </w:num>
  <w:num w:numId="10">
    <w:abstractNumId w:val="16"/>
  </w:num>
  <w:num w:numId="11">
    <w:abstractNumId w:val="18"/>
  </w:num>
  <w:num w:numId="12">
    <w:abstractNumId w:val="5"/>
  </w:num>
  <w:num w:numId="13">
    <w:abstractNumId w:val="40"/>
  </w:num>
  <w:num w:numId="14">
    <w:abstractNumId w:val="23"/>
  </w:num>
  <w:num w:numId="15">
    <w:abstractNumId w:val="28"/>
  </w:num>
  <w:num w:numId="16">
    <w:abstractNumId w:val="43"/>
  </w:num>
  <w:num w:numId="17">
    <w:abstractNumId w:val="6"/>
  </w:num>
  <w:num w:numId="18">
    <w:abstractNumId w:val="9"/>
  </w:num>
  <w:num w:numId="19">
    <w:abstractNumId w:val="27"/>
  </w:num>
  <w:num w:numId="20">
    <w:abstractNumId w:val="39"/>
  </w:num>
  <w:num w:numId="21">
    <w:abstractNumId w:val="22"/>
  </w:num>
  <w:num w:numId="22">
    <w:abstractNumId w:val="29"/>
  </w:num>
  <w:num w:numId="23">
    <w:abstractNumId w:val="46"/>
  </w:num>
  <w:num w:numId="24">
    <w:abstractNumId w:val="42"/>
  </w:num>
  <w:num w:numId="25">
    <w:abstractNumId w:val="45"/>
  </w:num>
  <w:num w:numId="26">
    <w:abstractNumId w:val="7"/>
  </w:num>
  <w:num w:numId="27">
    <w:abstractNumId w:val="1"/>
  </w:num>
  <w:num w:numId="28">
    <w:abstractNumId w:val="37"/>
  </w:num>
  <w:num w:numId="29">
    <w:abstractNumId w:val="14"/>
  </w:num>
  <w:num w:numId="30">
    <w:abstractNumId w:val="41"/>
  </w:num>
  <w:num w:numId="31">
    <w:abstractNumId w:val="26"/>
  </w:num>
  <w:num w:numId="32">
    <w:abstractNumId w:val="3"/>
  </w:num>
  <w:num w:numId="33">
    <w:abstractNumId w:val="38"/>
  </w:num>
  <w:num w:numId="34">
    <w:abstractNumId w:val="11"/>
  </w:num>
  <w:num w:numId="35">
    <w:abstractNumId w:val="32"/>
  </w:num>
  <w:num w:numId="36">
    <w:abstractNumId w:val="44"/>
  </w:num>
  <w:num w:numId="37">
    <w:abstractNumId w:val="15"/>
  </w:num>
  <w:num w:numId="38">
    <w:abstractNumId w:val="0"/>
  </w:num>
  <w:num w:numId="39">
    <w:abstractNumId w:val="48"/>
  </w:num>
  <w:num w:numId="40">
    <w:abstractNumId w:val="21"/>
  </w:num>
  <w:num w:numId="41">
    <w:abstractNumId w:val="17"/>
  </w:num>
  <w:num w:numId="42">
    <w:abstractNumId w:val="30"/>
  </w:num>
  <w:num w:numId="43">
    <w:abstractNumId w:val="33"/>
  </w:num>
  <w:num w:numId="44">
    <w:abstractNumId w:val="47"/>
  </w:num>
  <w:num w:numId="45">
    <w:abstractNumId w:val="24"/>
  </w:num>
  <w:num w:numId="46">
    <w:abstractNumId w:val="20"/>
  </w:num>
  <w:num w:numId="47">
    <w:abstractNumId w:val="4"/>
  </w:num>
  <w:num w:numId="48">
    <w:abstractNumId w:val="19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15</cp:revision>
  <cp:lastPrinted>2021-02-13T18:38:00Z</cp:lastPrinted>
  <dcterms:created xsi:type="dcterms:W3CDTF">2021-06-15T04:50:00Z</dcterms:created>
  <dcterms:modified xsi:type="dcterms:W3CDTF">2021-07-10T18:51:00Z</dcterms:modified>
</cp:coreProperties>
</file>