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007"/>
        <w:gridCol w:w="1172"/>
        <w:gridCol w:w="787"/>
        <w:gridCol w:w="813"/>
        <w:gridCol w:w="835"/>
        <w:gridCol w:w="823"/>
        <w:gridCol w:w="810"/>
        <w:gridCol w:w="10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[AH]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8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⇄</m:t>
                </m:r>
              </m:oMath>
            </m:oMathPara>
          </w:p>
        </w:tc>
        <w:tc>
          <w:tcPr>
            <w:tcW w:w="82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0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  <w:vertAlign w:val="subscript"/>
              </w:rPr>
            </w:pPr>
            <w:r>
              <w:rPr>
                <w:rFonts w:asciiTheme="minorHAnsi" w:eastAsiaTheme="minorEastAsia" w:hAnsiTheme="minorHAnsi"/>
              </w:rPr>
              <w:t>t</w:t>
            </w:r>
            <w:r>
              <w:rPr>
                <w:rFonts w:asciiTheme="minorHAnsi" w:eastAsiaTheme="minorEastAsia" w:hAnsiTheme="minorHAnsi"/>
                <w:vertAlign w:val="subscript"/>
              </w:rPr>
              <w:t>0</w:t>
            </w:r>
          </w:p>
        </w:tc>
        <w:tc>
          <w:tcPr>
            <w:tcW w:w="117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2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0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t=eq</w:t>
            </w:r>
          </w:p>
        </w:tc>
        <w:tc>
          <w:tcPr>
            <w:tcW w:w="11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c-x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2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10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>
      <w:r>
        <w:t xml:space="preserve">A l’équilibre on a : </w:t>
      </w:r>
    </w:p>
    <w:p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[AH]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x²</m:t>
              </m:r>
            </m:num>
            <m:den>
              <m:r>
                <w:rPr>
                  <w:rFonts w:ascii="Cambria Math" w:eastAsiaTheme="minorEastAsia" w:hAnsi="Cambria Math"/>
                </w:rPr>
                <m:t>c-x</m:t>
              </m:r>
            </m:den>
          </m:f>
        </m:oMath>
      </m:oMathPara>
    </w:p>
    <w:p>
      <w:r>
        <w:t xml:space="preserve">On remarque que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du couple acide base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(AH/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On résoue l’équation du second pour déterminer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fonction du soluté que l’on ajoute, si celui-ci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Généralement lorsque le pH n’appartient pas à </w:t>
      </w:r>
      <m:oMath>
        <m:r>
          <w:rPr>
            <w:rFonts w:ascii="Cambria Math" w:eastAsiaTheme="minorEastAsia" w:hAnsi="Cambria Math"/>
          </w:rPr>
          <m:t>[pKa±1]</m:t>
        </m:r>
      </m:oMath>
      <w:r>
        <w:rPr>
          <w:rFonts w:eastAsiaTheme="minorEastAsia"/>
        </w:rPr>
        <w:t xml:space="preserve">. On peut négliger </w:t>
      </w:r>
      <m:oMath>
        <m:r>
          <w:rPr>
            <w:rFonts w:ascii="Cambria Math" w:eastAsiaTheme="minorEastAsia" w:hAnsi="Cambria Math"/>
          </w:rPr>
          <m:t>x≪c</m:t>
        </m:r>
      </m:oMath>
      <w:r>
        <w:rPr>
          <w:rFonts w:eastAsiaTheme="minorEastAsia"/>
        </w:rPr>
        <w:t xml:space="preserve"> ce qui évite de calculer. </w:t>
      </w:r>
    </w:p>
    <w:p>
      <w:pPr>
        <w:rPr>
          <w:rFonts w:eastAsiaTheme="minorEastAsia"/>
        </w:rPr>
      </w:pPr>
      <w:r>
        <w:rPr>
          <w:rFonts w:eastAsiaTheme="minorEastAsia"/>
        </w:rPr>
        <w:t>Pour les bases, il faudrat utiliser en plus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</w:tbl>
    <w:p>
      <w:pPr>
        <w:pStyle w:val="Titre2"/>
      </w:pPr>
      <w:r>
        <w:t>Diagramme de prédominance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AH</m:t>
                      </m:r>
                    </m:e>
                  </m:d>
                </m:den>
              </m:f>
            </m:e>
          </m:func>
        </m:oMath>
      </m:oMathPara>
    </w:p>
    <w:p>
      <w:pPr>
        <w:rPr>
          <w:rFonts w:eastAsiaTheme="minorEastAsia"/>
        </w:rPr>
      </w:pPr>
      <w:r>
        <w:t>Ainsi, on a 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d>
              </m:den>
            </m:f>
          </m:e>
        </m:func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remarque que lorsque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AH</m:t>
            </m:r>
          </m:e>
        </m:d>
      </m:oMath>
      <w:r>
        <w:rPr>
          <w:rFonts w:eastAsiaTheme="minorEastAsia"/>
        </w:rPr>
        <w:t xml:space="preserve">, on a 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Solution avec deux acides ou deux bases</w:t>
      </w:r>
    </w:p>
    <w:p>
      <w:r>
        <w:t xml:space="preserve">Pour calculer le pH d’une solution avec plusieurs acides ou plusieurs bases : </w:t>
      </w:r>
    </w:p>
    <w:p>
      <w:pPr>
        <w:pStyle w:val="Paragraphedeliste"/>
        <w:numPr>
          <w:ilvl w:val="0"/>
          <w:numId w:val="25"/>
        </w:numPr>
      </w:pPr>
      <w:r>
        <w:t>On écrit les tableaux de réactions.</w:t>
      </w:r>
    </w:p>
    <w:p>
      <w:pPr>
        <w:pStyle w:val="Paragraphedeliste"/>
        <w:numPr>
          <w:ilvl w:val="0"/>
          <w:numId w:val="25"/>
        </w:numPr>
      </w:pPr>
      <w:r>
        <w:t xml:space="preserve">Il suffit de calculer le nombre de HO- ou H3O+ produit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>
      <w:pPr>
        <w:pStyle w:val="Paragraphedeliste"/>
        <w:numPr>
          <w:ilvl w:val="0"/>
          <w:numId w:val="25"/>
        </w:numPr>
      </w:pPr>
      <w:r>
        <w:rPr>
          <w:rFonts w:eastAsiaTheme="minorEastAsia"/>
        </w:rPr>
        <w:t xml:space="preserve">Pour chaque réaction on détermine respectivement la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puis on additionne le tout.</w:t>
      </w:r>
    </w:p>
    <w:p>
      <w:pPr>
        <w:pStyle w:val="Titre2"/>
      </w:pPr>
      <w:r>
        <w:t>Solution tampon</w:t>
      </w:r>
    </w:p>
    <w:p>
      <w:r>
        <w:t xml:space="preserve">Une solution tampon est une solution avec un </w:t>
      </w:r>
    </w:p>
    <w:p>
      <w:pPr>
        <w:pStyle w:val="Titre2"/>
      </w:pPr>
      <w:r>
        <w:t>Déterminer la concentration de base ou d’acide d’une solution</w:t>
      </w:r>
    </w:p>
    <w:p>
      <w:r>
        <w:t>La déterminer de la concentration inconnu en base ou d’acide .</w:t>
      </w:r>
    </w:p>
    <w:p>
      <w:pPr>
        <w:rPr>
          <w:rFonts w:eastAsiaTheme="minorEastAsia"/>
        </w:rPr>
      </w:pPr>
      <w:r>
        <w:t xml:space="preserve">Il s’agite de faire réagir toutes les molécules de la solution inconnu c’est-à-dire que l’on aura la même quantité de matière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inconnu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ajouté</m:t>
            </m:r>
          </m:sub>
        </m:sSub>
      </m:oMath>
      <w:r>
        <w:rPr>
          <w:rFonts w:eastAsiaTheme="minorEastAsia"/>
        </w:rPr>
        <w:t xml:space="preserve"> (où ecrit différement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).</w:t>
      </w:r>
    </w:p>
    <w:p>
      <w:r>
        <w:rPr>
          <w:rFonts w:eastAsiaTheme="minorEastAsia"/>
        </w:rPr>
        <w:t>Ce point est appelé équivalence.</w:t>
      </w:r>
    </w:p>
    <w:p>
      <w:r>
        <w:t>La réaction doit être total</w:t>
      </w:r>
      <w:r>
        <w:rPr>
          <w:rFonts w:eastAsiaTheme="minorEastAsia"/>
        </w:rPr>
        <w:t>.</w:t>
      </w:r>
    </w:p>
    <w:p>
      <w:r>
        <w:t>Rmq : pour que la réaction soit totale on utilise des acides et des bases fortes.</w:t>
      </w:r>
    </w:p>
    <w:p>
      <w:r>
        <w:t>L’ajout du composé se fait progressivement.</w:t>
      </w:r>
    </w:p>
    <w:p>
      <w:r>
        <w:t xml:space="preserve">1/, les est neutralisé par la substance inconnue. 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2/ La </w:t>
      </w:r>
    </w:p>
    <w:p>
      <w:pPr>
        <w:rPr>
          <w:rFonts w:eastAsiaTheme="minorEastAsia"/>
        </w:rPr>
      </w:pPr>
      <w:r>
        <w:rPr>
          <w:rFonts w:eastAsiaTheme="minorEastAsia"/>
        </w:rPr>
        <w:t>3/ en excédant</w:t>
      </w:r>
    </w:p>
    <w:p>
      <w:pPr>
        <w:rPr>
          <w:rFonts w:eastAsiaTheme="minorEastAsia"/>
        </w:rPr>
      </w:pPr>
      <w:r>
        <w:rPr>
          <w:rFonts w:eastAsiaTheme="minorEastAsia"/>
        </w:rPr>
        <w:t>Représentation graphique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Acide Base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6EF5"/>
    <w:multiLevelType w:val="hybridMultilevel"/>
    <w:tmpl w:val="18968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  <w:num w:numId="13">
    <w:abstractNumId w:val="18"/>
  </w:num>
  <w:num w:numId="14">
    <w:abstractNumId w:val="14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3"/>
  </w:num>
  <w:num w:numId="20">
    <w:abstractNumId w:val="12"/>
  </w:num>
  <w:num w:numId="21">
    <w:abstractNumId w:val="19"/>
  </w:num>
  <w:num w:numId="22">
    <w:abstractNumId w:val="23"/>
  </w:num>
  <w:num w:numId="23">
    <w:abstractNumId w:val="9"/>
  </w:num>
  <w:num w:numId="24">
    <w:abstractNumId w:val="8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44</cp:revision>
  <cp:lastPrinted>2021-02-13T18:38:00Z</cp:lastPrinted>
  <dcterms:created xsi:type="dcterms:W3CDTF">2021-06-15T04:50:00Z</dcterms:created>
  <dcterms:modified xsi:type="dcterms:W3CDTF">2021-09-22T15:35:00Z</dcterms:modified>
</cp:coreProperties>
</file>