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1C10" w14:textId="77777777" w:rsidR="00B87596" w:rsidRDefault="00B87596" w:rsidP="002E01FE">
      <w:pPr>
        <w:pStyle w:val="Titre1"/>
        <w:ind w:firstLine="708"/>
        <w:rPr>
          <w:rFonts w:eastAsia="Microsoft JhengHei"/>
        </w:rPr>
      </w:pPr>
      <w:r>
        <w:rPr>
          <w:rFonts w:eastAsia="Microsoft JhengHei"/>
        </w:rPr>
        <w:t>Biologie</w:t>
      </w:r>
    </w:p>
    <w:p w14:paraId="38F58654" w14:textId="77777777" w:rsidR="00B743DA" w:rsidRPr="00B87596" w:rsidRDefault="00B743DA" w:rsidP="00B743DA">
      <w:pPr>
        <w:pStyle w:val="Titre2"/>
        <w:rPr>
          <w:rFonts w:eastAsia="Microsoft JhengHei"/>
        </w:rPr>
      </w:pPr>
      <w:r w:rsidRPr="00B87596">
        <w:rPr>
          <w:rFonts w:eastAsia="Microsoft JhengHei"/>
        </w:rPr>
        <w:t>Le chloroplaste</w:t>
      </w:r>
    </w:p>
    <w:p w14:paraId="3E2F0960" w14:textId="77777777" w:rsidR="00B743DA" w:rsidRPr="00B87596" w:rsidRDefault="00B743DA" w:rsidP="00B743DA">
      <w:pPr>
        <w:rPr>
          <w:rFonts w:eastAsia="Microsoft JhengHei"/>
        </w:rPr>
      </w:pPr>
      <w:r w:rsidRPr="00B87596">
        <w:rPr>
          <w:rFonts w:eastAsia="Microsoft JhengHei"/>
        </w:rPr>
        <w:t>Vitamine E trouve dans les protoglobule antioxydant</w:t>
      </w:r>
    </w:p>
    <w:p w14:paraId="2D877EF1" w14:textId="77777777" w:rsidR="00B743DA" w:rsidRPr="00B87596" w:rsidRDefault="00B743DA" w:rsidP="00B743DA">
      <w:pPr>
        <w:rPr>
          <w:rFonts w:eastAsia="Microsoft JhengHei"/>
        </w:rPr>
      </w:pPr>
      <w:r w:rsidRPr="00B87596">
        <w:rPr>
          <w:rFonts w:eastAsia="Microsoft JhengHei"/>
        </w:rPr>
        <w:t>Vitamine non produite par le corps humain sauf D grâce au soleil</w:t>
      </w:r>
    </w:p>
    <w:p w14:paraId="421DBFF0" w14:textId="77777777" w:rsidR="002E3451" w:rsidRPr="00B87596" w:rsidRDefault="002E3451" w:rsidP="00B97023">
      <w:pPr>
        <w:rPr>
          <w:rFonts w:eastAsia="Microsoft JhengHei"/>
        </w:rPr>
      </w:pPr>
      <w:r w:rsidRPr="00B87596">
        <w:rPr>
          <w:rFonts w:eastAsia="Microsoft JhengHei"/>
          <w:color w:val="FF0000"/>
        </w:rPr>
        <w:t xml:space="preserve">Fluorescent </w:t>
      </w:r>
      <w:r w:rsidRPr="00B87596">
        <w:rPr>
          <w:rFonts w:eastAsia="Microsoft JhengHei"/>
        </w:rPr>
        <w:t>produit de la lumière.</w:t>
      </w:r>
    </w:p>
    <w:p w14:paraId="0A59329B" w14:textId="77777777" w:rsidR="006D49D1" w:rsidRDefault="002E3451" w:rsidP="00B97023">
      <w:pPr>
        <w:rPr>
          <w:rFonts w:eastAsia="Microsoft JhengHei"/>
        </w:rPr>
      </w:pPr>
      <w:r w:rsidRPr="00B87596">
        <w:rPr>
          <w:rFonts w:eastAsia="Microsoft JhengHei"/>
          <w:color w:val="FF0000"/>
        </w:rPr>
        <w:t xml:space="preserve">Phosphorescence </w:t>
      </w:r>
      <w:r w:rsidRPr="00B87596">
        <w:rPr>
          <w:rFonts w:eastAsia="Microsoft JhengHei"/>
        </w:rPr>
        <w:t xml:space="preserve">restitue </w:t>
      </w:r>
      <w:r w:rsidR="00BD0675" w:rsidRPr="00B87596">
        <w:rPr>
          <w:rFonts w:eastAsia="Microsoft JhengHei"/>
        </w:rPr>
        <w:t>l’énergie</w:t>
      </w:r>
      <w:r w:rsidRPr="00B87596">
        <w:rPr>
          <w:rFonts w:eastAsia="Microsoft JhengHei"/>
        </w:rPr>
        <w:t xml:space="preserve"> lumineuse sous dans une fréquence visible.</w:t>
      </w:r>
    </w:p>
    <w:p w14:paraId="1AF724AD" w14:textId="77777777" w:rsidR="007911D3" w:rsidRDefault="007911D3" w:rsidP="00B97023">
      <w:r w:rsidRPr="00690B9E">
        <w:rPr>
          <w:rStyle w:val="Accentuation"/>
        </w:rPr>
        <w:t>Espèce</w:t>
      </w:r>
      <w:r w:rsidRPr="009A2802">
        <w:rPr>
          <w:color w:val="FF0000"/>
        </w:rPr>
        <w:t xml:space="preserve"> </w:t>
      </w:r>
      <w:r w:rsidRPr="009A2802">
        <w:t>collection d</w:t>
      </w:r>
      <w:r>
        <w:t>’</w:t>
      </w:r>
      <w:r w:rsidRPr="009A2802">
        <w:t>individus suffisamment proche pour se reproduire</w:t>
      </w:r>
      <w:r>
        <w:t xml:space="preserve"> et avoir une descendance </w:t>
      </w:r>
      <w:r w:rsidR="00BD0675">
        <w:t>féconde</w:t>
      </w:r>
      <w:r w:rsidR="009D3A01">
        <w:t>.</w:t>
      </w:r>
    </w:p>
    <w:p w14:paraId="1646B573" w14:textId="77777777" w:rsidR="00BD0675" w:rsidRDefault="00BD0675" w:rsidP="00BD0675">
      <w:r w:rsidRPr="00BD0675">
        <w:rPr>
          <w:rStyle w:val="Accentuation"/>
        </w:rPr>
        <w:t>Étiole</w:t>
      </w:r>
      <w:r>
        <w:t xml:space="preserve"> plante qui pousse en absence de lumière.</w:t>
      </w:r>
    </w:p>
    <w:p w14:paraId="31ABC3E3" w14:textId="77777777" w:rsidR="00B20899" w:rsidRDefault="00B20899" w:rsidP="00BD0675">
      <w:r w:rsidRPr="00B844F6">
        <w:rPr>
          <w:rStyle w:val="Accentuation"/>
        </w:rPr>
        <w:t>Plasmolyse</w:t>
      </w:r>
      <w:r>
        <w:t xml:space="preserve"> état d’une cellule dans lequel la </w:t>
      </w:r>
      <w:r w:rsidR="00233B2C">
        <w:t>paroi est</w:t>
      </w:r>
      <w:r>
        <w:t xml:space="preserve"> décollée de la membrane par le retrait de l’eau.</w:t>
      </w:r>
    </w:p>
    <w:p w14:paraId="25869D67" w14:textId="77777777" w:rsidR="00B87596" w:rsidRPr="002177CE" w:rsidRDefault="00B87596" w:rsidP="00B97023">
      <w:pPr>
        <w:rPr>
          <w:rFonts w:eastAsia="Microsoft JhengHei"/>
          <w:lang w:val="en-GB"/>
        </w:rPr>
      </w:pPr>
      <w:proofErr w:type="spellStart"/>
      <w:r w:rsidRPr="002177CE">
        <w:rPr>
          <w:rFonts w:eastAsia="Microsoft JhengHei"/>
          <w:lang w:val="en-GB"/>
        </w:rPr>
        <w:t>Unité</w:t>
      </w:r>
      <w:proofErr w:type="spellEnd"/>
      <w:r w:rsidRPr="002177CE">
        <w:rPr>
          <w:rFonts w:eastAsia="Microsoft JhengHei"/>
          <w:lang w:val="en-GB"/>
        </w:rPr>
        <w:t xml:space="preserve"> </w:t>
      </w:r>
      <w:proofErr w:type="spellStart"/>
      <w:r w:rsidRPr="002177CE">
        <w:rPr>
          <w:rFonts w:eastAsia="Microsoft JhengHei"/>
          <w:lang w:val="en-GB"/>
        </w:rPr>
        <w:t>en</w:t>
      </w:r>
      <w:proofErr w:type="spellEnd"/>
      <w:r w:rsidRPr="002177CE">
        <w:rPr>
          <w:rFonts w:eastAsia="Microsoft JhengHei"/>
          <w:lang w:val="en-GB"/>
        </w:rPr>
        <w:t xml:space="preserve"> </w:t>
      </w:r>
      <w:proofErr w:type="spellStart"/>
      <w:r w:rsidRPr="002177CE">
        <w:rPr>
          <w:rFonts w:eastAsia="Microsoft JhengHei"/>
          <w:lang w:val="en-GB"/>
        </w:rPr>
        <w:t>biologie</w:t>
      </w:r>
      <w:proofErr w:type="spellEnd"/>
    </w:p>
    <w:p w14:paraId="38514C43" w14:textId="77777777" w:rsidR="00B87596" w:rsidRPr="002177CE" w:rsidRDefault="00B87596" w:rsidP="00B87596">
      <w:pPr>
        <w:rPr>
          <w:rFonts w:eastAsia="Microsoft JhengHei"/>
          <w:lang w:val="en-GB"/>
        </w:rPr>
      </w:pPr>
      <w:r w:rsidRPr="002177CE">
        <w:rPr>
          <w:rFonts w:eastAsia="Microsoft JhengHei"/>
          <w:lang w:val="en-GB"/>
        </w:rPr>
        <w:t xml:space="preserve">F W Fresh Weight </w:t>
      </w:r>
      <w:proofErr w:type="spellStart"/>
      <w:r w:rsidRPr="002177CE">
        <w:rPr>
          <w:rFonts w:eastAsia="Microsoft JhengHei"/>
          <w:lang w:val="en-GB"/>
        </w:rPr>
        <w:t>poids</w:t>
      </w:r>
      <w:proofErr w:type="spellEnd"/>
      <w:r w:rsidRPr="002177CE">
        <w:rPr>
          <w:rFonts w:eastAsia="Microsoft JhengHei"/>
          <w:lang w:val="en-GB"/>
        </w:rPr>
        <w:t xml:space="preserve"> frais/Dry Weight</w:t>
      </w:r>
    </w:p>
    <w:p w14:paraId="21E789FF" w14:textId="77777777" w:rsidR="000565B1" w:rsidRDefault="000565B1" w:rsidP="00B87596">
      <w:pPr>
        <w:rPr>
          <w:rFonts w:eastAsia="Microsoft JhengHei"/>
        </w:rPr>
      </w:pPr>
      <w:r>
        <w:rPr>
          <w:rFonts w:eastAsia="Microsoft JhengHei"/>
        </w:rPr>
        <w:t>Convention de nommage des cellules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0565B1" w14:paraId="59CDB70F" w14:textId="77777777" w:rsidTr="000565B1">
        <w:tc>
          <w:tcPr>
            <w:tcW w:w="3667" w:type="dxa"/>
          </w:tcPr>
          <w:p w14:paraId="4AA5C571" w14:textId="77777777" w:rsidR="000565B1" w:rsidRPr="000565B1" w:rsidRDefault="000565B1" w:rsidP="00B87596">
            <w:pPr>
              <w:rPr>
                <w:rFonts w:eastAsia="Microsoft JhengHei"/>
                <w:b/>
                <w:bCs/>
              </w:rPr>
            </w:pPr>
            <w:r w:rsidRPr="000565B1">
              <w:rPr>
                <w:rFonts w:eastAsia="Microsoft JhengHei"/>
                <w:b/>
                <w:bCs/>
              </w:rPr>
              <w:t>Cellule différenciée</w:t>
            </w:r>
          </w:p>
        </w:tc>
        <w:tc>
          <w:tcPr>
            <w:tcW w:w="3668" w:type="dxa"/>
          </w:tcPr>
          <w:p w14:paraId="549456AB" w14:textId="77777777" w:rsidR="000565B1" w:rsidRPr="000565B1" w:rsidRDefault="000565B1" w:rsidP="00B87596">
            <w:pPr>
              <w:rPr>
                <w:rFonts w:eastAsia="Microsoft JhengHei"/>
                <w:b/>
                <w:bCs/>
              </w:rPr>
            </w:pPr>
            <w:r w:rsidRPr="000565B1">
              <w:rPr>
                <w:rFonts w:eastAsia="Microsoft JhengHei"/>
                <w:b/>
                <w:bCs/>
              </w:rPr>
              <w:t>Cellule juvénile</w:t>
            </w:r>
          </w:p>
        </w:tc>
      </w:tr>
      <w:tr w:rsidR="000565B1" w14:paraId="4F1840F9" w14:textId="77777777" w:rsidTr="000565B1">
        <w:tc>
          <w:tcPr>
            <w:tcW w:w="3667" w:type="dxa"/>
          </w:tcPr>
          <w:p w14:paraId="43F4AB97" w14:textId="77777777" w:rsidR="000565B1" w:rsidRDefault="000565B1" w:rsidP="00B87596"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</w:t>
            </w:r>
            <w:proofErr w:type="spellStart"/>
            <w:r>
              <w:rPr>
                <w:rFonts w:eastAsia="Microsoft JhengHei"/>
              </w:rPr>
              <w:t>cyte</w:t>
            </w:r>
            <w:proofErr w:type="spellEnd"/>
          </w:p>
        </w:tc>
        <w:tc>
          <w:tcPr>
            <w:tcW w:w="3668" w:type="dxa"/>
          </w:tcPr>
          <w:p w14:paraId="1C67A456" w14:textId="77777777" w:rsidR="000565B1" w:rsidRDefault="000565B1" w:rsidP="00B87596">
            <w:pPr>
              <w:rPr>
                <w:rFonts w:eastAsia="Microsoft JhengHei"/>
              </w:rPr>
            </w:pPr>
            <w:r>
              <w:rPr>
                <w:rFonts w:eastAsia="Microsoft JhengHei"/>
              </w:rPr>
              <w:t>Fonction-blaste</w:t>
            </w:r>
          </w:p>
        </w:tc>
      </w:tr>
    </w:tbl>
    <w:p w14:paraId="7081601A" w14:textId="77777777" w:rsidR="00362CE3" w:rsidRDefault="001C4221" w:rsidP="00362CE3">
      <w:r w:rsidRPr="00362CE3">
        <w:rPr>
          <w:rStyle w:val="Accentuation"/>
        </w:rPr>
        <w:t>Germinative</w:t>
      </w:r>
      <w:r w:rsidR="00362CE3" w:rsidRPr="00362CE3">
        <w:t xml:space="preserve"> </w:t>
      </w:r>
      <w:r w:rsidR="00362CE3">
        <w:t xml:space="preserve">adjectif pour indiquer une activité de </w:t>
      </w:r>
      <w:r w:rsidR="00362CE3" w:rsidRPr="00362CE3">
        <w:t>division cellulaire</w:t>
      </w:r>
      <w:r w:rsidR="00362CE3">
        <w:t>.</w:t>
      </w:r>
    </w:p>
    <w:p w14:paraId="2E50C8DF" w14:textId="77777777" w:rsidR="001C4221" w:rsidRDefault="001C4221" w:rsidP="00362CE3">
      <w:r w:rsidRPr="001C4221">
        <w:rPr>
          <w:rStyle w:val="Accentuation"/>
        </w:rPr>
        <w:t>Autosome (gonosome)</w:t>
      </w:r>
      <w:r>
        <w:t xml:space="preserve"> un chromosome non-sexuel par opposition au gonosome qui en est un (chromosomes X et Y chez l’homme par exemple).</w:t>
      </w:r>
    </w:p>
    <w:p w14:paraId="6C36DD90" w14:textId="77777777" w:rsidR="000825E6" w:rsidRDefault="000825E6" w:rsidP="004A2916">
      <w:pPr>
        <w:pStyle w:val="Titre1"/>
        <w:rPr>
          <w:rFonts w:eastAsia="Microsoft JhengHei"/>
        </w:rPr>
      </w:pPr>
      <w:r w:rsidRPr="004A2916">
        <w:t>Chimie</w:t>
      </w:r>
    </w:p>
    <w:p w14:paraId="0FDED341" w14:textId="77777777" w:rsidR="00B87596" w:rsidRPr="009A2802" w:rsidRDefault="00B87596" w:rsidP="009A2802">
      <w:pPr>
        <w:pStyle w:val="Titreniv2"/>
      </w:pPr>
      <w:r w:rsidRPr="009A2802">
        <w:t>Entropie</w:t>
      </w:r>
    </w:p>
    <w:p w14:paraId="725B147D" w14:textId="77777777" w:rsidR="000825E6" w:rsidRPr="009A2802" w:rsidRDefault="000825E6" w:rsidP="004A2916">
      <w:r w:rsidRPr="00690B9E">
        <w:rPr>
          <w:rStyle w:val="Accentuation"/>
        </w:rPr>
        <w:t>Entropie</w:t>
      </w:r>
      <w:r w:rsidRPr="009A2802">
        <w:rPr>
          <w:color w:val="FF0000"/>
        </w:rPr>
        <w:t xml:space="preserve"> </w:t>
      </w:r>
      <w:r w:rsidRPr="009A2802">
        <w:t xml:space="preserve">un système évolue vers l’état de chaos maximum. Les molécules d’eau vont regrouper lipides sous la forme une « bulle » (comme l’huile). </w:t>
      </w:r>
    </w:p>
    <w:p w14:paraId="2B2E023D" w14:textId="77777777" w:rsidR="00FC6E42" w:rsidRDefault="007326CA" w:rsidP="002177CE">
      <w:pPr>
        <w:pStyle w:val="Titre2"/>
      </w:pPr>
      <w:r w:rsidRPr="009A2802">
        <w:t>Oxydoréduction</w:t>
      </w:r>
    </w:p>
    <w:p w14:paraId="1F189755" w14:textId="77777777" w:rsidR="00C063E1" w:rsidRDefault="009A33E3" w:rsidP="009A33E3">
      <w:r>
        <w:t>Caractériser une réaction chimique où un ou plusieurs atomes d’oxygènes s’associent à une molécule.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835"/>
        <w:gridCol w:w="4500"/>
      </w:tblGrid>
      <w:tr w:rsidR="009A33E3" w:rsidRPr="009A33E3" w14:paraId="4B703B32" w14:textId="77777777" w:rsidTr="00922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  <w:vAlign w:val="center"/>
          </w:tcPr>
          <w:p w14:paraId="0D726210" w14:textId="77777777" w:rsidR="009A33E3" w:rsidRPr="009A33E3" w:rsidRDefault="009A33E3" w:rsidP="009A33E3">
            <w:pPr>
              <w:pStyle w:val="paragraphe2col"/>
              <w:rPr>
                <w:b w:val="0"/>
                <w:bCs/>
                <w:u w:val="single"/>
              </w:rPr>
            </w:pPr>
            <w:r w:rsidRPr="009A33E3">
              <w:rPr>
                <w:b w:val="0"/>
                <w:bCs/>
                <w:u w:val="single"/>
              </w:rPr>
              <w:t>Couple oxydoréduction</w:t>
            </w:r>
            <w:r>
              <w:rPr>
                <w:b w:val="0"/>
                <w:bCs/>
                <w:u w:val="single"/>
              </w:rPr>
              <w:t> :</w:t>
            </w:r>
          </w:p>
        </w:tc>
        <w:tc>
          <w:tcPr>
            <w:tcW w:w="4500" w:type="dxa"/>
            <w:vAlign w:val="center"/>
          </w:tcPr>
          <w:p w14:paraId="7828AC8B" w14:textId="77777777" w:rsidR="009A33E3" w:rsidRPr="009A33E3" w:rsidRDefault="009A33E3" w:rsidP="009A33E3">
            <w:pPr>
              <w:rPr>
                <w:b w:val="0"/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D8B7432" wp14:editId="39F56C58">
                  <wp:extent cx="2170872" cy="522453"/>
                  <wp:effectExtent l="0" t="0" r="127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68" cy="544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BB9D1" w14:textId="77777777" w:rsidR="009228DA" w:rsidRPr="009228DA" w:rsidRDefault="009228DA" w:rsidP="009228DA">
      <w:pPr>
        <w:pStyle w:val="Sansinterligne"/>
        <w:rPr>
          <w:rStyle w:val="Accentuationintense"/>
          <w:b/>
          <w:iCs w:val="0"/>
          <w:color w:val="auto"/>
        </w:rPr>
      </w:pPr>
    </w:p>
    <w:p w14:paraId="103459CD" w14:textId="77777777" w:rsidR="009A33E3" w:rsidRDefault="009A33E3" w:rsidP="009228DA">
      <w:r w:rsidRPr="00690B9E">
        <w:rPr>
          <w:rStyle w:val="Accentuation"/>
        </w:rPr>
        <w:t>Polymère</w:t>
      </w:r>
      <w:r>
        <w:t xml:space="preserve"> molécule constituée par la répétition de sous unité (morceaux).</w:t>
      </w:r>
    </w:p>
    <w:p w14:paraId="4365BCE7" w14:textId="77777777" w:rsidR="005E47C7" w:rsidRDefault="005E47C7" w:rsidP="00690B9E">
      <w:pPr>
        <w:pStyle w:val="Titre2"/>
      </w:pPr>
      <w:r>
        <w:t>Autoprotolyse</w:t>
      </w:r>
    </w:p>
    <w:p w14:paraId="310CC2EF" w14:textId="77777777" w:rsidR="005E47C7" w:rsidRDefault="005E47C7" w:rsidP="009228DA">
      <w:r>
        <w:t xml:space="preserve">Dans une </w:t>
      </w:r>
      <w:r w:rsidR="00690B9E">
        <w:t>même</w:t>
      </w:r>
      <w:r>
        <w:t xml:space="preserve"> </w:t>
      </w:r>
      <w:r w:rsidR="00690B9E">
        <w:t>molécule</w:t>
      </w:r>
      <w:r>
        <w:t xml:space="preserve"> le transfert d’un proton d’une </w:t>
      </w:r>
      <w:r w:rsidR="00690B9E">
        <w:t>molécule</w:t>
      </w:r>
      <w:r>
        <w:t xml:space="preserve"> a une autre</w:t>
      </w:r>
      <w:r w:rsidR="00690B9E">
        <w:t>.</w:t>
      </w:r>
    </w:p>
    <w:p w14:paraId="519F1C92" w14:textId="77777777" w:rsidR="00846B98" w:rsidRDefault="00846B98" w:rsidP="009228DA">
      <w:r>
        <w:t xml:space="preserve">Pour l’eau, à 25 </w:t>
      </w:r>
      <w:r w:rsidR="002D2768">
        <w:t>degrés</w:t>
      </w:r>
      <w:r>
        <w:t xml:space="preserve"> 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>mol/l</w:t>
      </w:r>
    </w:p>
    <w:p w14:paraId="6017ED65" w14:textId="77777777" w:rsidR="00A63C26" w:rsidRDefault="00A63C26" w:rsidP="00690B9E">
      <w:pPr>
        <w:pStyle w:val="Titre2"/>
      </w:pPr>
      <w:proofErr w:type="gramStart"/>
      <w:r>
        <w:t>pH</w:t>
      </w:r>
      <w:proofErr w:type="gramEnd"/>
      <w:r>
        <w:t xml:space="preserve"> acide</w:t>
      </w:r>
      <w:r w:rsidR="00690B9E">
        <w:t xml:space="preserve"> </w:t>
      </w:r>
      <w:r>
        <w:t>base</w:t>
      </w:r>
    </w:p>
    <w:p w14:paraId="10FB2C29" w14:textId="77777777" w:rsidR="00ED3CD6" w:rsidRDefault="00ED3CD6" w:rsidP="00ED3CD6">
      <w:r>
        <w:rPr>
          <w:noProof/>
        </w:rPr>
        <w:drawing>
          <wp:inline distT="0" distB="0" distL="0" distR="0" wp14:anchorId="174A3F11" wp14:editId="16623383">
            <wp:extent cx="3048000" cy="172104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95" cy="17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ED06" w14:textId="77777777" w:rsidR="00ED3CD6" w:rsidRDefault="00ED3CD6" w:rsidP="00ED3CD6">
      <w:r>
        <w:t xml:space="preserve">NB acide/base n’ont rien </w:t>
      </w:r>
      <w:r w:rsidR="00633B79">
        <w:t>à</w:t>
      </w:r>
      <w:r>
        <w:t xml:space="preserve"> voir avec une solution acide/basique qui la quantité de proton présent dans une solution.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ED3CD6" w14:paraId="09B8AC2B" w14:textId="77777777" w:rsidTr="00ED3CD6">
        <w:tc>
          <w:tcPr>
            <w:tcW w:w="3667" w:type="dxa"/>
          </w:tcPr>
          <w:p w14:paraId="5966C7A2" w14:textId="77777777" w:rsidR="00ED3CD6" w:rsidRDefault="00ED3CD6" w:rsidP="00ED3CD6">
            <w:r>
              <w:t>Un acide est dit dissocié</w:t>
            </w:r>
          </w:p>
        </w:tc>
        <w:tc>
          <w:tcPr>
            <w:tcW w:w="3668" w:type="dxa"/>
          </w:tcPr>
          <w:p w14:paraId="5705847E" w14:textId="77777777" w:rsidR="00ED3CD6" w:rsidRDefault="00ED3CD6" w:rsidP="00ED3CD6">
            <w:r>
              <w:t>Une base est dite associée</w:t>
            </w:r>
          </w:p>
        </w:tc>
      </w:tr>
    </w:tbl>
    <w:p w14:paraId="0CB1B1A9" w14:textId="77777777" w:rsidR="008F2525" w:rsidRDefault="00ED3CD6" w:rsidP="009228DA">
      <w:r>
        <w:t>Un acide ou une base sont dits forts s’ils</w:t>
      </w:r>
      <w:r w:rsidR="008D789D">
        <w:t xml:space="preserve"> </w:t>
      </w:r>
      <w:r>
        <w:t xml:space="preserve">réagissent totalement avec l’eau.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ED3CD6" w14:paraId="27FD25E7" w14:textId="77777777" w:rsidTr="00ED3CD6">
        <w:tc>
          <w:tcPr>
            <w:tcW w:w="2445" w:type="dxa"/>
          </w:tcPr>
          <w:p w14:paraId="17F9512D" w14:textId="77777777" w:rsidR="00ED3CD6" w:rsidRPr="00ED3CD6" w:rsidRDefault="00ED3CD6" w:rsidP="009228DA">
            <w:pPr>
              <w:rPr>
                <w:b/>
                <w:bCs/>
              </w:rPr>
            </w:pPr>
            <w:r w:rsidRPr="00ED3CD6">
              <w:rPr>
                <w:b/>
                <w:bCs/>
              </w:rPr>
              <w:t>Autoprotolyse de l’eau</w:t>
            </w:r>
          </w:p>
        </w:tc>
        <w:tc>
          <w:tcPr>
            <w:tcW w:w="4890" w:type="dxa"/>
            <w:gridSpan w:val="2"/>
          </w:tcPr>
          <w:p w14:paraId="52ABE857" w14:textId="77777777" w:rsidR="00ED3CD6" w:rsidRPr="00ED3CD6" w:rsidRDefault="00ED3CD6" w:rsidP="009228DA">
            <w:pPr>
              <w:rPr>
                <w:b/>
                <w:bCs/>
              </w:rPr>
            </w:pPr>
            <w:r w:rsidRPr="00ED3CD6">
              <w:rPr>
                <w:b/>
                <w:bCs/>
              </w:rPr>
              <w:t xml:space="preserve">Constante d’équilibre </w:t>
            </w:r>
          </w:p>
        </w:tc>
      </w:tr>
      <w:tr w:rsidR="00ED3CD6" w14:paraId="0F416377" w14:textId="77777777" w:rsidTr="00ED3CD6">
        <w:tc>
          <w:tcPr>
            <w:tcW w:w="2445" w:type="dxa"/>
          </w:tcPr>
          <w:p w14:paraId="35A3CFA8" w14:textId="77777777" w:rsidR="00ED3CD6" w:rsidRPr="00ED3CD6" w:rsidRDefault="00C8101F" w:rsidP="009228DA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5" w:type="dxa"/>
          </w:tcPr>
          <w:p w14:paraId="68623778" w14:textId="77777777" w:rsidR="00ED3CD6" w:rsidRDefault="00C8101F" w:rsidP="009228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.[AH]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den>
                </m:f>
              </m:oMath>
            </m:oMathPara>
          </w:p>
        </w:tc>
        <w:tc>
          <w:tcPr>
            <w:tcW w:w="2445" w:type="dxa"/>
          </w:tcPr>
          <w:p w14:paraId="1AF6F5D3" w14:textId="77777777" w:rsidR="00ED3CD6" w:rsidRDefault="00C8101F" w:rsidP="009228D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HO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.[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[AH]</m:t>
                    </m:r>
                  </m:den>
                </m:f>
              </m:oMath>
            </m:oMathPara>
          </w:p>
        </w:tc>
      </w:tr>
      <w:tr w:rsidR="00ED3CD6" w14:paraId="1D135AF3" w14:textId="77777777" w:rsidTr="00ED3CD6">
        <w:tc>
          <w:tcPr>
            <w:tcW w:w="7335" w:type="dxa"/>
            <w:gridSpan w:val="3"/>
          </w:tcPr>
          <w:p w14:paraId="5A918E77" w14:textId="77777777" w:rsidR="00ED3CD6" w:rsidRDefault="00C8101F" w:rsidP="009228DA">
            <w:pPr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d>
              </m:oMath>
            </m:oMathPara>
          </w:p>
        </w:tc>
      </w:tr>
    </w:tbl>
    <w:p w14:paraId="0A94EF74" w14:textId="77777777" w:rsidR="00B743DA" w:rsidRPr="00B87596" w:rsidRDefault="008D789D" w:rsidP="00B743DA">
      <w:pPr>
        <w:pStyle w:val="Titreniv2"/>
      </w:pPr>
      <w:r>
        <w:t>L</w:t>
      </w:r>
      <w:r w:rsidR="00B743DA" w:rsidRPr="00B87596">
        <w:t>es atomes du corps humain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B743DA" w:rsidRPr="00B87596" w14:paraId="07CC6F6E" w14:textId="77777777" w:rsidTr="00B20899">
        <w:tc>
          <w:tcPr>
            <w:tcW w:w="2445" w:type="dxa"/>
          </w:tcPr>
          <w:p w14:paraId="0EB2DA15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97.5% structure</w:t>
            </w:r>
          </w:p>
        </w:tc>
        <w:tc>
          <w:tcPr>
            <w:tcW w:w="2445" w:type="dxa"/>
          </w:tcPr>
          <w:p w14:paraId="7E652028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1.75%</w:t>
            </w:r>
          </w:p>
        </w:tc>
        <w:tc>
          <w:tcPr>
            <w:tcW w:w="2445" w:type="dxa"/>
          </w:tcPr>
          <w:p w14:paraId="088F9825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0.75 % oligo-éléments associé à une fonction</w:t>
            </w:r>
          </w:p>
        </w:tc>
      </w:tr>
      <w:tr w:rsidR="00B743DA" w:rsidRPr="00C44B5B" w14:paraId="1C9D9393" w14:textId="77777777" w:rsidTr="00B20899">
        <w:tc>
          <w:tcPr>
            <w:tcW w:w="2445" w:type="dxa"/>
          </w:tcPr>
          <w:p w14:paraId="48DB73FA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65 % oxygène (O)</w:t>
            </w:r>
          </w:p>
          <w:p w14:paraId="25FD0D52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18 % carbone (C)</w:t>
            </w:r>
          </w:p>
          <w:p w14:paraId="77F4D1E9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10 % hydrogène (H)</w:t>
            </w:r>
          </w:p>
          <w:p w14:paraId="0625D0A8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3 % azote (N)</w:t>
            </w:r>
          </w:p>
          <w:p w14:paraId="73C27DFE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1,5 % calcium (Ca)</w:t>
            </w:r>
          </w:p>
        </w:tc>
        <w:tc>
          <w:tcPr>
            <w:tcW w:w="2445" w:type="dxa"/>
          </w:tcPr>
          <w:p w14:paraId="076865A0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1,75 % du poids</w:t>
            </w:r>
          </w:p>
          <w:p w14:paraId="4B0F516A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1 % phosphore (P)</w:t>
            </w:r>
          </w:p>
          <w:p w14:paraId="25B32261" w14:textId="77777777" w:rsidR="00B743DA" w:rsidRPr="00B87596" w:rsidRDefault="00B743DA" w:rsidP="00B20899">
            <w:pPr>
              <w:rPr>
                <w:rFonts w:eastAsia="Microsoft JhengHei"/>
              </w:rPr>
            </w:pPr>
            <w:r w:rsidRPr="00B87596">
              <w:rPr>
                <w:rFonts w:eastAsia="Microsoft JhengHei"/>
              </w:rPr>
              <w:t>0,2 % potassium (K)</w:t>
            </w:r>
          </w:p>
          <w:p w14:paraId="643AB907" w14:textId="77777777" w:rsidR="00B743DA" w:rsidRPr="002177CE" w:rsidRDefault="00B743DA" w:rsidP="00B20899">
            <w:pPr>
              <w:rPr>
                <w:rFonts w:eastAsia="Microsoft JhengHei"/>
                <w:lang w:val="en-GB"/>
              </w:rPr>
            </w:pPr>
            <w:r w:rsidRPr="002177CE">
              <w:rPr>
                <w:rFonts w:eastAsia="Microsoft JhengHei"/>
                <w:lang w:val="en-GB"/>
              </w:rPr>
              <w:t xml:space="preserve">0,25 % </w:t>
            </w:r>
            <w:proofErr w:type="spellStart"/>
            <w:r w:rsidRPr="002177CE">
              <w:rPr>
                <w:rFonts w:eastAsia="Microsoft JhengHei"/>
                <w:lang w:val="en-GB"/>
              </w:rPr>
              <w:t>soufre</w:t>
            </w:r>
            <w:proofErr w:type="spellEnd"/>
            <w:r w:rsidRPr="002177CE">
              <w:rPr>
                <w:rFonts w:eastAsia="Microsoft JhengHei"/>
                <w:lang w:val="en-GB"/>
              </w:rPr>
              <w:t xml:space="preserve"> (S)</w:t>
            </w:r>
          </w:p>
          <w:p w14:paraId="3BD940EC" w14:textId="77777777" w:rsidR="00B743DA" w:rsidRPr="002177CE" w:rsidRDefault="00B743DA" w:rsidP="00B20899">
            <w:pPr>
              <w:rPr>
                <w:rFonts w:eastAsia="Microsoft JhengHei"/>
                <w:lang w:val="en-GB"/>
              </w:rPr>
            </w:pPr>
            <w:r w:rsidRPr="002177CE">
              <w:rPr>
                <w:rFonts w:eastAsia="Microsoft JhengHei"/>
                <w:lang w:val="en-GB"/>
              </w:rPr>
              <w:t>0,15 % sodium (Na)</w:t>
            </w:r>
          </w:p>
          <w:p w14:paraId="189C6F7C" w14:textId="77777777" w:rsidR="00B743DA" w:rsidRPr="002177CE" w:rsidRDefault="00B743DA" w:rsidP="00B20899">
            <w:pPr>
              <w:rPr>
                <w:rFonts w:eastAsia="Microsoft JhengHei"/>
                <w:lang w:val="en-GB"/>
              </w:rPr>
            </w:pPr>
            <w:r w:rsidRPr="002177CE">
              <w:rPr>
                <w:rFonts w:eastAsia="Microsoft JhengHei"/>
                <w:lang w:val="en-GB"/>
              </w:rPr>
              <w:t>0,15 % chlore (Cl)</w:t>
            </w:r>
          </w:p>
          <w:p w14:paraId="446DA20B" w14:textId="77777777" w:rsidR="00B743DA" w:rsidRPr="002177CE" w:rsidRDefault="00B743DA" w:rsidP="00B20899">
            <w:pPr>
              <w:rPr>
                <w:rFonts w:eastAsia="Microsoft JhengHei"/>
                <w:lang w:val="en-GB"/>
              </w:rPr>
            </w:pPr>
          </w:p>
        </w:tc>
        <w:tc>
          <w:tcPr>
            <w:tcW w:w="2445" w:type="dxa"/>
          </w:tcPr>
          <w:p w14:paraId="3CEE4A1A" w14:textId="77777777" w:rsidR="00B743DA" w:rsidRPr="00000440" w:rsidRDefault="00B743DA" w:rsidP="00B20899">
            <w:pPr>
              <w:rPr>
                <w:rFonts w:eastAsia="Microsoft JhengHei"/>
                <w:lang w:val="en-GB"/>
              </w:rPr>
            </w:pPr>
            <w:proofErr w:type="spellStart"/>
            <w:r w:rsidRPr="00000440">
              <w:rPr>
                <w:rFonts w:eastAsia="Microsoft JhengHei"/>
                <w:lang w:val="en-GB"/>
              </w:rPr>
              <w:t>magnésium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(Mg)-fluor (F)-fer (Fe)-</w:t>
            </w:r>
            <w:proofErr w:type="spellStart"/>
            <w:r w:rsidRPr="00000440">
              <w:rPr>
                <w:rFonts w:eastAsia="Microsoft JhengHei"/>
                <w:lang w:val="en-GB"/>
              </w:rPr>
              <w:t>silicium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(Si)-zinc (Zn)</w:t>
            </w:r>
            <w:proofErr w:type="spellStart"/>
            <w:r w:rsidRPr="00000440">
              <w:rPr>
                <w:rFonts w:eastAsia="Microsoft JhengHei"/>
                <w:lang w:val="en-GB"/>
              </w:rPr>
              <w:t>cuivre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(Cu)-</w:t>
            </w:r>
            <w:proofErr w:type="spellStart"/>
            <w:r w:rsidRPr="00000440">
              <w:rPr>
                <w:rFonts w:eastAsia="Microsoft JhengHei"/>
                <w:lang w:val="en-GB"/>
              </w:rPr>
              <w:t>iode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(I)-</w:t>
            </w:r>
            <w:proofErr w:type="spellStart"/>
            <w:r w:rsidRPr="00000440">
              <w:rPr>
                <w:rFonts w:eastAsia="Microsoft JhengHei"/>
                <w:lang w:val="en-GB"/>
              </w:rPr>
              <w:t>étain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(Sn)-</w:t>
            </w:r>
            <w:proofErr w:type="spellStart"/>
            <w:r w:rsidRPr="00000440">
              <w:rPr>
                <w:rFonts w:eastAsia="Microsoft JhengHei"/>
                <w:lang w:val="en-GB"/>
              </w:rPr>
              <w:t>sélénium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(Se)-vanadium (V)</w:t>
            </w:r>
            <w:proofErr w:type="spellStart"/>
            <w:r w:rsidRPr="00000440">
              <w:rPr>
                <w:rFonts w:eastAsia="Microsoft JhengHei"/>
                <w:lang w:val="en-GB"/>
              </w:rPr>
              <w:t>manganèse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(Mn)-</w:t>
            </w:r>
            <w:proofErr w:type="spellStart"/>
            <w:r w:rsidRPr="00000440">
              <w:rPr>
                <w:rFonts w:eastAsia="Microsoft JhengHei"/>
                <w:lang w:val="en-GB"/>
              </w:rPr>
              <w:t>molybdène</w:t>
            </w:r>
            <w:proofErr w:type="spellEnd"/>
            <w:r w:rsidRPr="00000440">
              <w:rPr>
                <w:rFonts w:eastAsia="Microsoft JhengHei"/>
                <w:lang w:val="en-GB"/>
              </w:rPr>
              <w:t xml:space="preserve"> (Mo)-chrome (Cr)-cobalt (Co)-nickel (Ni)</w:t>
            </w:r>
          </w:p>
        </w:tc>
      </w:tr>
    </w:tbl>
    <w:p w14:paraId="643336DB" w14:textId="77777777" w:rsidR="0075071B" w:rsidRPr="00000440" w:rsidRDefault="0075071B" w:rsidP="00233B2C">
      <w:pPr>
        <w:pStyle w:val="Sansinterligne"/>
        <w:rPr>
          <w:rStyle w:val="Accentuation"/>
          <w:color w:val="auto"/>
          <w:lang w:val="en-GB"/>
        </w:rPr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 w:rsidR="0075071B" w14:paraId="05400DB6" w14:textId="77777777" w:rsidTr="0075071B">
        <w:tc>
          <w:tcPr>
            <w:tcW w:w="2445" w:type="dxa"/>
          </w:tcPr>
          <w:p w14:paraId="1BCC6234" w14:textId="77777777" w:rsidR="0075071B" w:rsidRDefault="00952040" w:rsidP="0075071B">
            <w:r>
              <w:t>K potassium</w:t>
            </w:r>
          </w:p>
        </w:tc>
        <w:tc>
          <w:tcPr>
            <w:tcW w:w="2445" w:type="dxa"/>
          </w:tcPr>
          <w:p w14:paraId="0AE014EC" w14:textId="77777777" w:rsidR="0075071B" w:rsidRDefault="0075071B" w:rsidP="0075071B">
            <w:r>
              <w:t>P phosphate</w:t>
            </w:r>
          </w:p>
        </w:tc>
        <w:tc>
          <w:tcPr>
            <w:tcW w:w="2445" w:type="dxa"/>
          </w:tcPr>
          <w:p w14:paraId="518F65C5" w14:textId="77777777" w:rsidR="0075071B" w:rsidRDefault="0075071B" w:rsidP="0075071B">
            <w:r>
              <w:t>N azote</w:t>
            </w:r>
          </w:p>
        </w:tc>
      </w:tr>
      <w:tr w:rsidR="0075071B" w14:paraId="429D4252" w14:textId="77777777" w:rsidTr="0075071B">
        <w:tc>
          <w:tcPr>
            <w:tcW w:w="2445" w:type="dxa"/>
          </w:tcPr>
          <w:p w14:paraId="055ABC1D" w14:textId="77777777" w:rsidR="0075071B" w:rsidRDefault="0075071B" w:rsidP="0075071B">
            <w:r>
              <w:t>Électricité dans la cellule</w:t>
            </w:r>
          </w:p>
        </w:tc>
        <w:tc>
          <w:tcPr>
            <w:tcW w:w="2445" w:type="dxa"/>
          </w:tcPr>
          <w:p w14:paraId="04EF5278" w14:textId="77777777" w:rsidR="0075071B" w:rsidRDefault="0075071B" w:rsidP="0075071B">
            <w:r>
              <w:t>Energie</w:t>
            </w:r>
          </w:p>
        </w:tc>
        <w:tc>
          <w:tcPr>
            <w:tcW w:w="2445" w:type="dxa"/>
          </w:tcPr>
          <w:p w14:paraId="6C3B8654" w14:textId="77777777" w:rsidR="0075071B" w:rsidRDefault="0075071B" w:rsidP="0075071B">
            <w:r>
              <w:t>ADN et protéines</w:t>
            </w:r>
          </w:p>
        </w:tc>
      </w:tr>
    </w:tbl>
    <w:p w14:paraId="26061CBB" w14:textId="77777777" w:rsidR="00941A13" w:rsidRDefault="00941A13" w:rsidP="00260B21">
      <w:pPr>
        <w:pStyle w:val="Titre2"/>
        <w:rPr>
          <w:rStyle w:val="Accentuation"/>
          <w:color w:val="auto"/>
        </w:rPr>
      </w:pPr>
      <w:r>
        <w:rPr>
          <w:rStyle w:val="Accentuation"/>
          <w:color w:val="auto"/>
        </w:rPr>
        <w:t xml:space="preserve">Liaison </w:t>
      </w:r>
      <w:r w:rsidR="00260B21">
        <w:rPr>
          <w:rStyle w:val="Accentuation"/>
          <w:color w:val="auto"/>
        </w:rPr>
        <w:t>éther</w:t>
      </w:r>
    </w:p>
    <w:p w14:paraId="5388FCB6" w14:textId="77777777" w:rsidR="00562A04" w:rsidRPr="001C4604" w:rsidRDefault="00430EF4" w:rsidP="00941A13">
      <w:pPr>
        <w:rPr>
          <w:iCs/>
        </w:rPr>
      </w:pPr>
      <w:r>
        <w:rPr>
          <w:noProof/>
        </w:rPr>
        <w:drawing>
          <wp:inline distT="0" distB="0" distL="0" distR="0" wp14:anchorId="505EF53E" wp14:editId="65F31E64">
            <wp:extent cx="2047875" cy="119108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9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B21">
        <w:rPr>
          <w:rStyle w:val="Accentuation"/>
          <w:color w:val="auto"/>
        </w:rPr>
        <w:t xml:space="preserve">Perte de </w:t>
      </w:r>
      <m:oMath>
        <m:sSub>
          <m:sSubPr>
            <m:ctrlPr>
              <w:rPr>
                <w:rStyle w:val="Accentuation"/>
                <w:rFonts w:ascii="Cambria Math" w:hAnsi="Cambria Math"/>
                <w:i/>
                <w:iCs w:val="0"/>
                <w:color w:val="auto"/>
              </w:rPr>
            </m:ctrlPr>
          </m:sSubPr>
          <m:e>
            <m:r>
              <w:rPr>
                <w:rStyle w:val="Accentuation"/>
                <w:rFonts w:ascii="Cambria Math" w:hAnsi="Cambria Math"/>
                <w:color w:val="auto"/>
              </w:rPr>
              <m:t>H</m:t>
            </m:r>
          </m:e>
          <m:sub>
            <m:r>
              <w:rPr>
                <w:rStyle w:val="Accentuation"/>
                <w:rFonts w:ascii="Cambria Math" w:hAnsi="Cambria Math"/>
                <w:color w:val="auto"/>
              </w:rPr>
              <m:t>2</m:t>
            </m:r>
          </m:sub>
        </m:sSub>
        <m:r>
          <w:rPr>
            <w:rStyle w:val="Accentuation"/>
            <w:rFonts w:ascii="Cambria Math" w:hAnsi="Cambria Math"/>
            <w:color w:val="auto"/>
          </w:rPr>
          <m:t>O</m:t>
        </m:r>
      </m:oMath>
      <w:r w:rsidR="00260B21">
        <w:rPr>
          <w:rStyle w:val="Accentuation"/>
          <w:color w:val="auto"/>
        </w:rPr>
        <w:t>pour former une liaison</w:t>
      </w:r>
    </w:p>
    <w:p w14:paraId="4953B699" w14:textId="77777777" w:rsidR="00562A04" w:rsidRDefault="00562A04" w:rsidP="00562A04">
      <w:pPr>
        <w:pStyle w:val="Titre2"/>
        <w:rPr>
          <w:noProof/>
        </w:rPr>
      </w:pPr>
      <w:r>
        <w:rPr>
          <w:noProof/>
        </w:rPr>
        <w:t>Mesurer l’activité d’une ensyme</w:t>
      </w:r>
    </w:p>
    <w:p w14:paraId="2B90D550" w14:textId="77777777" w:rsidR="000C5E10" w:rsidRPr="000C5E10" w:rsidRDefault="000C5E10" w:rsidP="000C5E10">
      <w:r>
        <w:rPr>
          <w:noProof/>
        </w:rPr>
        <w:drawing>
          <wp:inline distT="0" distB="0" distL="0" distR="0" wp14:anchorId="3AE1DE7C" wp14:editId="06211411">
            <wp:extent cx="2958055" cy="7138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397" cy="72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2DB5" w14:textId="77777777" w:rsidR="00562A04" w:rsidRDefault="00562A04" w:rsidP="00562A04">
      <w:r>
        <w:t>Comparer la concentration au départ et à la fin soit </w:t>
      </w:r>
      <w:r w:rsidR="001C4221">
        <w:t xml:space="preserve">du </w:t>
      </w:r>
      <w:r>
        <w:t>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 w:rsidR="00562A04" w14:paraId="705EEF46" w14:textId="77777777" w:rsidTr="00562A04">
        <w:tc>
          <w:tcPr>
            <w:tcW w:w="3667" w:type="dxa"/>
          </w:tcPr>
          <w:p w14:paraId="2E6A7C2E" w14:textId="77777777" w:rsidR="00562A04" w:rsidRDefault="001C4221" w:rsidP="00562A04">
            <w:r>
              <w:t>R</w:t>
            </w:r>
            <w:r w:rsidR="00562A04">
              <w:t>ésultat de la réaction</w:t>
            </w:r>
          </w:p>
        </w:tc>
        <w:tc>
          <w:tcPr>
            <w:tcW w:w="3668" w:type="dxa"/>
          </w:tcPr>
          <w:p w14:paraId="462ABB44" w14:textId="77777777" w:rsidR="00562A04" w:rsidRDefault="00562A04" w:rsidP="00562A04">
            <w:proofErr w:type="gramStart"/>
            <w:r>
              <w:t>substrat</w:t>
            </w:r>
            <w:proofErr w:type="gramEnd"/>
          </w:p>
        </w:tc>
      </w:tr>
    </w:tbl>
    <w:p w14:paraId="050E4CE4" w14:textId="77777777" w:rsidR="00562A04" w:rsidRPr="00562A04" w:rsidRDefault="00562A04" w:rsidP="000C5E10">
      <w:pPr>
        <w:pStyle w:val="Titre2"/>
      </w:pPr>
      <w:r>
        <w:t>Microscopie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562A04" w14:paraId="509790B5" w14:textId="77777777" w:rsidTr="000C5E10">
        <w:tc>
          <w:tcPr>
            <w:tcW w:w="2445" w:type="dxa"/>
          </w:tcPr>
          <w:p w14:paraId="10A86F11" w14:textId="77777777" w:rsidR="00562A04" w:rsidRPr="000C5E10" w:rsidRDefault="00562A04" w:rsidP="00562A04">
            <w:pPr>
              <w:rPr>
                <w:b/>
                <w:bCs/>
              </w:rPr>
            </w:pPr>
            <w:r w:rsidRPr="000C5E10">
              <w:rPr>
                <w:b/>
                <w:bCs/>
              </w:rPr>
              <w:t>Optique</w:t>
            </w:r>
          </w:p>
        </w:tc>
        <w:tc>
          <w:tcPr>
            <w:tcW w:w="2445" w:type="dxa"/>
          </w:tcPr>
          <w:p w14:paraId="28B9A769" w14:textId="77777777" w:rsidR="00562A04" w:rsidRPr="000C5E10" w:rsidRDefault="00562A04" w:rsidP="00562A04">
            <w:pPr>
              <w:rPr>
                <w:b/>
                <w:bCs/>
              </w:rPr>
            </w:pPr>
            <w:r w:rsidRPr="000C5E10">
              <w:rPr>
                <w:b/>
                <w:bCs/>
              </w:rPr>
              <w:t>Électronique</w:t>
            </w:r>
          </w:p>
        </w:tc>
        <w:tc>
          <w:tcPr>
            <w:tcW w:w="2445" w:type="dxa"/>
          </w:tcPr>
          <w:p w14:paraId="75581E83" w14:textId="77777777" w:rsidR="00562A04" w:rsidRPr="000C5E10" w:rsidRDefault="00562A04" w:rsidP="00562A04">
            <w:pPr>
              <w:rPr>
                <w:b/>
                <w:bCs/>
              </w:rPr>
            </w:pPr>
          </w:p>
        </w:tc>
      </w:tr>
      <w:tr w:rsidR="00562A04" w14:paraId="65E995BE" w14:textId="77777777" w:rsidTr="000C5E10">
        <w:tc>
          <w:tcPr>
            <w:tcW w:w="2445" w:type="dxa"/>
          </w:tcPr>
          <w:p w14:paraId="6197592D" w14:textId="77777777" w:rsidR="00562A04" w:rsidRDefault="00562A04" w:rsidP="00562A04"/>
        </w:tc>
        <w:tc>
          <w:tcPr>
            <w:tcW w:w="2445" w:type="dxa"/>
          </w:tcPr>
          <w:p w14:paraId="064502FF" w14:textId="77777777" w:rsidR="00562A04" w:rsidRDefault="00562A04" w:rsidP="00562A04">
            <w:r>
              <w:t>Transmission</w:t>
            </w:r>
          </w:p>
        </w:tc>
        <w:tc>
          <w:tcPr>
            <w:tcW w:w="2445" w:type="dxa"/>
          </w:tcPr>
          <w:p w14:paraId="2090967A" w14:textId="77777777" w:rsidR="00562A04" w:rsidRDefault="00562A04" w:rsidP="00562A04">
            <w:r>
              <w:t>Balayage</w:t>
            </w:r>
          </w:p>
        </w:tc>
      </w:tr>
      <w:tr w:rsidR="00562A04" w14:paraId="2BCB9EE2" w14:textId="77777777" w:rsidTr="000C5E10">
        <w:tc>
          <w:tcPr>
            <w:tcW w:w="2445" w:type="dxa"/>
          </w:tcPr>
          <w:p w14:paraId="4D22888B" w14:textId="77777777" w:rsidR="00562A04" w:rsidRDefault="00562A04" w:rsidP="00562A04"/>
        </w:tc>
        <w:tc>
          <w:tcPr>
            <w:tcW w:w="2445" w:type="dxa"/>
          </w:tcPr>
          <w:p w14:paraId="40DD1343" w14:textId="77777777" w:rsidR="00562A04" w:rsidRDefault="00562A04" w:rsidP="00562A04">
            <w:r>
              <w:t>Structure</w:t>
            </w:r>
          </w:p>
        </w:tc>
        <w:tc>
          <w:tcPr>
            <w:tcW w:w="2445" w:type="dxa"/>
          </w:tcPr>
          <w:p w14:paraId="7C38D837" w14:textId="77777777" w:rsidR="00562A04" w:rsidRDefault="000C5E10" w:rsidP="00562A04">
            <w:r>
              <w:t>Révèle</w:t>
            </w:r>
            <w:r w:rsidR="00562A04">
              <w:t xml:space="preserve"> le relief d’une surface</w:t>
            </w:r>
          </w:p>
        </w:tc>
      </w:tr>
      <w:tr w:rsidR="00A806C9" w14:paraId="0FEB5064" w14:textId="77777777" w:rsidTr="000C5E10">
        <w:tc>
          <w:tcPr>
            <w:tcW w:w="2445" w:type="dxa"/>
          </w:tcPr>
          <w:p w14:paraId="3D9B02F8" w14:textId="77777777" w:rsidR="00A806C9" w:rsidRDefault="00A806C9" w:rsidP="00562A04"/>
        </w:tc>
        <w:tc>
          <w:tcPr>
            <w:tcW w:w="2445" w:type="dxa"/>
          </w:tcPr>
          <w:p w14:paraId="7ECDA6C7" w14:textId="77777777" w:rsidR="00A806C9" w:rsidRDefault="00A806C9" w:rsidP="00562A04"/>
        </w:tc>
        <w:tc>
          <w:tcPr>
            <w:tcW w:w="2445" w:type="dxa"/>
          </w:tcPr>
          <w:p w14:paraId="32841375" w14:textId="77777777" w:rsidR="00A806C9" w:rsidRDefault="00A806C9" w:rsidP="00562A04">
            <w:r>
              <w:t>Mesure les angles de réfection des électrons</w:t>
            </w:r>
          </w:p>
        </w:tc>
      </w:tr>
      <w:tr w:rsidR="00562A04" w14:paraId="409FDD61" w14:textId="77777777" w:rsidTr="000C5E10">
        <w:tc>
          <w:tcPr>
            <w:tcW w:w="2445" w:type="dxa"/>
          </w:tcPr>
          <w:p w14:paraId="5177BA7C" w14:textId="77777777" w:rsidR="00562A04" w:rsidRDefault="00562A04" w:rsidP="00562A04"/>
        </w:tc>
        <w:tc>
          <w:tcPr>
            <w:tcW w:w="4890" w:type="dxa"/>
            <w:gridSpan w:val="2"/>
          </w:tcPr>
          <w:p w14:paraId="7939FCB0" w14:textId="77777777" w:rsidR="00562A04" w:rsidRDefault="00562A04" w:rsidP="00562A04">
            <w:r>
              <w:t xml:space="preserve">Généralement en ajout des métaux lourds pour </w:t>
            </w:r>
            <w:r w:rsidR="00893C43">
              <w:t xml:space="preserve">augmenter la </w:t>
            </w:r>
          </w:p>
        </w:tc>
      </w:tr>
    </w:tbl>
    <w:p w14:paraId="4FFCAC60" w14:textId="77777777" w:rsidR="00CB2D56" w:rsidRDefault="00CB2D56" w:rsidP="00CB2D56">
      <w:pPr>
        <w:pStyle w:val="Titre3"/>
        <w:rPr>
          <w:rStyle w:val="Accentuation"/>
          <w:iCs w:val="0"/>
          <w:noProof/>
          <w:color w:val="auto"/>
        </w:rPr>
      </w:pPr>
      <w:r>
        <w:rPr>
          <w:rStyle w:val="Accentuation"/>
          <w:iCs w:val="0"/>
          <w:noProof/>
          <w:color w:val="auto"/>
        </w:rPr>
        <w:t>Comment</w:t>
      </w:r>
    </w:p>
    <w:p w14:paraId="2B6DCC6C" w14:textId="77777777" w:rsidR="00CB2D56" w:rsidRDefault="00CB2D56" w:rsidP="00CB2D56">
      <w:r>
        <w:t>Électronique :</w:t>
      </w:r>
    </w:p>
    <w:p w14:paraId="2E481424" w14:textId="77777777" w:rsidR="00CB2D56" w:rsidRDefault="00CB2D56" w:rsidP="00CB2D56">
      <w:pPr>
        <w:pStyle w:val="Paragraphedeliste"/>
        <w:numPr>
          <w:ilvl w:val="0"/>
          <w:numId w:val="7"/>
        </w:numPr>
      </w:pPr>
      <w:r>
        <w:t xml:space="preserve">Résolution importante </w:t>
      </w:r>
    </w:p>
    <w:p w14:paraId="1E3978CE" w14:textId="77777777" w:rsidR="00CB2D56" w:rsidRDefault="00CB2D56" w:rsidP="00CB2D56">
      <w:pPr>
        <w:pStyle w:val="Paragraphedeliste"/>
        <w:numPr>
          <w:ilvl w:val="0"/>
          <w:numId w:val="7"/>
        </w:numPr>
      </w:pPr>
      <w:r>
        <w:t>Ultra structure visible distingue les organites</w:t>
      </w:r>
    </w:p>
    <w:p w14:paraId="1DDC3481" w14:textId="77777777" w:rsidR="00CB2D56" w:rsidRDefault="00CB2D56" w:rsidP="00CB2D56">
      <w:pPr>
        <w:pStyle w:val="Paragraphedeliste"/>
        <w:numPr>
          <w:ilvl w:val="0"/>
          <w:numId w:val="7"/>
        </w:numPr>
      </w:pPr>
      <w:r>
        <w:t>Les électrons traversent la coupe</w:t>
      </w:r>
    </w:p>
    <w:p w14:paraId="23D6FF26" w14:textId="77777777" w:rsidR="00CB2D56" w:rsidRPr="00CB2D56" w:rsidRDefault="00CB2D56" w:rsidP="00CB2D56">
      <w:pPr>
        <w:pStyle w:val="Paragraphedeliste"/>
        <w:numPr>
          <w:ilvl w:val="0"/>
          <w:numId w:val="7"/>
        </w:numPr>
      </w:pPr>
      <w:r>
        <w:t>Noir/blanc</w:t>
      </w:r>
    </w:p>
    <w:p w14:paraId="0A0716D2" w14:textId="77777777" w:rsidR="005E4627" w:rsidRDefault="00792A4D" w:rsidP="00792A4D">
      <w:pPr>
        <w:pStyle w:val="Titre2"/>
        <w:rPr>
          <w:rStyle w:val="Accentuation"/>
          <w:iCs w:val="0"/>
          <w:noProof/>
          <w:color w:val="auto"/>
        </w:rPr>
      </w:pPr>
      <w:r>
        <w:rPr>
          <w:rStyle w:val="Accentuation"/>
          <w:iCs w:val="0"/>
          <w:noProof/>
          <w:color w:val="auto"/>
        </w:rPr>
        <w:t>Mettre en évidence des propriétés de réducteur</w:t>
      </w:r>
    </w:p>
    <w:p w14:paraId="4D032ABD" w14:textId="7D8DB141" w:rsidR="00792A4D" w:rsidRDefault="00792A4D" w:rsidP="00941A13">
      <w:pPr>
        <w:rPr>
          <w:rStyle w:val="Accentuation"/>
          <w:iCs w:val="0"/>
          <w:noProof/>
          <w:color w:val="auto"/>
        </w:rPr>
      </w:pPr>
      <w:r w:rsidRPr="00792A4D">
        <w:rPr>
          <w:rStyle w:val="Accentuation"/>
          <w:iCs w:val="0"/>
          <w:noProof/>
          <w:color w:val="auto"/>
        </w:rPr>
        <w:t>Réaction avec la liqueur de Fehling (bleu passa au rouge).</w:t>
      </w:r>
    </w:p>
    <w:p w14:paraId="3FD61767" w14:textId="4E5DF2D2" w:rsidR="00000440" w:rsidRDefault="00000440" w:rsidP="00000440">
      <w:pPr>
        <w:pStyle w:val="Titre1"/>
        <w:rPr>
          <w:rStyle w:val="Accentuation"/>
          <w:iCs w:val="0"/>
          <w:noProof/>
          <w:color w:val="auto"/>
        </w:rPr>
      </w:pPr>
      <w:r>
        <w:rPr>
          <w:rStyle w:val="Accentuation"/>
          <w:iCs w:val="0"/>
          <w:noProof/>
          <w:color w:val="auto"/>
        </w:rPr>
        <w:t>Schéma</w:t>
      </w:r>
    </w:p>
    <w:p w14:paraId="0539462C" w14:textId="23675801" w:rsidR="00000440" w:rsidRDefault="00000440" w:rsidP="00000440">
      <w:r>
        <w:t xml:space="preserve">Un </w:t>
      </w:r>
      <w:r w:rsidR="004F4FEC">
        <w:t>schéma</w:t>
      </w:r>
      <w:r>
        <w:t xml:space="preserve"> doit contenir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2445"/>
        <w:gridCol w:w="1945"/>
        <w:gridCol w:w="2945"/>
      </w:tblGrid>
      <w:tr w:rsidR="00000440" w14:paraId="41C2D9D0" w14:textId="77777777" w:rsidTr="00000440">
        <w:tc>
          <w:tcPr>
            <w:tcW w:w="2445" w:type="dxa"/>
          </w:tcPr>
          <w:p w14:paraId="22DBCA86" w14:textId="0B3EC828" w:rsidR="00000440" w:rsidRDefault="00000440" w:rsidP="00000440">
            <w:r>
              <w:t>Titre</w:t>
            </w:r>
          </w:p>
        </w:tc>
        <w:tc>
          <w:tcPr>
            <w:tcW w:w="1945" w:type="dxa"/>
          </w:tcPr>
          <w:p w14:paraId="64F54607" w14:textId="22BA00C5" w:rsidR="00000440" w:rsidRDefault="00000440" w:rsidP="00000440">
            <w:r>
              <w:t>Phylogénie</w:t>
            </w:r>
          </w:p>
        </w:tc>
        <w:tc>
          <w:tcPr>
            <w:tcW w:w="2945" w:type="dxa"/>
          </w:tcPr>
          <w:p w14:paraId="308C6218" w14:textId="742EE94C" w:rsidR="00000440" w:rsidRDefault="00000440" w:rsidP="00000440">
            <w:r>
              <w:t>Grossissement et échelle</w:t>
            </w:r>
          </w:p>
        </w:tc>
      </w:tr>
    </w:tbl>
    <w:p w14:paraId="68AE2EFA" w14:textId="42503620" w:rsidR="00000440" w:rsidRDefault="00000440" w:rsidP="004056E8">
      <w:pPr>
        <w:pStyle w:val="Titre2"/>
      </w:pPr>
      <w:r>
        <w:t>Le titre</w:t>
      </w:r>
    </w:p>
    <w:p w14:paraId="3616E4C7" w14:textId="673C8C95" w:rsidR="00000440" w:rsidRDefault="00000440" w:rsidP="00000440">
      <w:r>
        <w:t>Le titre doit contenir les éléments suivants :</w:t>
      </w:r>
    </w:p>
    <w:p w14:paraId="48F882CF" w14:textId="40B8D9C1" w:rsidR="00000440" w:rsidRDefault="00000440" w:rsidP="00000440">
      <w:pPr>
        <w:pStyle w:val="Paragraphedeliste"/>
        <w:numPr>
          <w:ilvl w:val="0"/>
          <w:numId w:val="8"/>
        </w:numPr>
      </w:pPr>
      <w:r>
        <w:t>Type de dessin</w:t>
      </w:r>
    </w:p>
    <w:p w14:paraId="0E86A299" w14:textId="2CAAC516" w:rsidR="00000440" w:rsidRDefault="00000440" w:rsidP="00000440">
      <w:pPr>
        <w:pStyle w:val="Paragraphedeliste"/>
        <w:numPr>
          <w:ilvl w:val="0"/>
          <w:numId w:val="8"/>
        </w:numPr>
      </w:pPr>
      <w:r>
        <w:t>Le sujet dessiné</w:t>
      </w:r>
    </w:p>
    <w:p w14:paraId="2812C8C1" w14:textId="7F00539D" w:rsidR="00000440" w:rsidRDefault="00000440" w:rsidP="00000440">
      <w:pPr>
        <w:pStyle w:val="Paragraphedeliste"/>
        <w:numPr>
          <w:ilvl w:val="0"/>
          <w:numId w:val="8"/>
        </w:numPr>
      </w:pPr>
      <w:r>
        <w:t xml:space="preserve">L’espèce observé entre parenthèse et soulignée </w:t>
      </w:r>
    </w:p>
    <w:p w14:paraId="3735DD85" w14:textId="0D6CF57F" w:rsidR="00000440" w:rsidRDefault="00000440" w:rsidP="00000440">
      <w:pPr>
        <w:pStyle w:val="Paragraphedeliste"/>
        <w:numPr>
          <w:ilvl w:val="0"/>
          <w:numId w:val="8"/>
        </w:numPr>
      </w:pPr>
      <w:r>
        <w:lastRenderedPageBreak/>
        <w:t>L’outils utilisé pour l’observation (microscope, à l’œil nu…)</w:t>
      </w:r>
    </w:p>
    <w:p w14:paraId="55984A0F" w14:textId="0D9B33E6" w:rsidR="00000440" w:rsidRDefault="00000440" w:rsidP="00000440">
      <w:pPr>
        <w:pStyle w:val="Paragraphedeliste"/>
        <w:numPr>
          <w:ilvl w:val="0"/>
          <w:numId w:val="8"/>
        </w:numPr>
      </w:pPr>
      <w:r>
        <w:t>Le type de préparation utilisé (commercial ou personnel)</w:t>
      </w:r>
    </w:p>
    <w:p w14:paraId="1622B661" w14:textId="3DCE9BFF" w:rsidR="00000440" w:rsidRDefault="00000440" w:rsidP="00000440">
      <w:pPr>
        <w:pStyle w:val="Paragraphedeliste"/>
        <w:numPr>
          <w:ilvl w:val="0"/>
          <w:numId w:val="8"/>
        </w:numPr>
      </w:pPr>
      <w:r>
        <w:t>L’utilisation d’une coloration (coloration au …)</w:t>
      </w:r>
    </w:p>
    <w:p w14:paraId="74507ECB" w14:textId="3C34FF20" w:rsidR="00000440" w:rsidRPr="00000440" w:rsidRDefault="00000440" w:rsidP="00000440">
      <w:pPr>
        <w:rPr>
          <w:i/>
          <w:iCs/>
        </w:rPr>
      </w:pPr>
      <w:r w:rsidRPr="00000440">
        <w:rPr>
          <w:i/>
          <w:iCs/>
        </w:rPr>
        <w:t>Exemple : Dessin d’observation d’une cellule d’</w:t>
      </w:r>
      <w:proofErr w:type="spellStart"/>
      <w:r w:rsidRPr="00000440">
        <w:rPr>
          <w:i/>
          <w:iCs/>
        </w:rPr>
        <w:t>Elodée</w:t>
      </w:r>
      <w:proofErr w:type="spellEnd"/>
      <w:r w:rsidRPr="00000440">
        <w:rPr>
          <w:i/>
          <w:iCs/>
        </w:rPr>
        <w:t xml:space="preserve"> (</w:t>
      </w:r>
      <w:proofErr w:type="spellStart"/>
      <w:r w:rsidRPr="00000440">
        <w:rPr>
          <w:i/>
          <w:iCs/>
          <w:u w:val="single"/>
        </w:rPr>
        <w:t>Elodea</w:t>
      </w:r>
      <w:proofErr w:type="spellEnd"/>
      <w:r w:rsidRPr="00000440">
        <w:rPr>
          <w:i/>
          <w:iCs/>
          <w:u w:val="single"/>
        </w:rPr>
        <w:t xml:space="preserve"> </w:t>
      </w:r>
      <w:proofErr w:type="spellStart"/>
      <w:r w:rsidRPr="00000440">
        <w:rPr>
          <w:i/>
          <w:iCs/>
          <w:u w:val="single"/>
        </w:rPr>
        <w:t>canadensis</w:t>
      </w:r>
      <w:proofErr w:type="spellEnd"/>
      <w:r w:rsidRPr="00000440">
        <w:rPr>
          <w:i/>
          <w:iCs/>
          <w:u w:val="single"/>
        </w:rPr>
        <w:t>)</w:t>
      </w:r>
      <w:r w:rsidRPr="00000440">
        <w:rPr>
          <w:i/>
          <w:iCs/>
        </w:rPr>
        <w:t xml:space="preserve"> au microscope optique. Préparation personnelle avec coloration</w:t>
      </w:r>
      <w:r>
        <w:rPr>
          <w:i/>
          <w:iCs/>
        </w:rPr>
        <w:t>.</w:t>
      </w:r>
    </w:p>
    <w:p w14:paraId="378447D4" w14:textId="73AC4FC1" w:rsidR="00000440" w:rsidRDefault="00000440" w:rsidP="004056E8">
      <w:pPr>
        <w:pStyle w:val="Titre2"/>
      </w:pPr>
      <w:r>
        <w:t>Phylogénie en cadré</w:t>
      </w:r>
    </w:p>
    <w:p w14:paraId="347C8F6F" w14:textId="53FAB479" w:rsidR="00000440" w:rsidRDefault="00000440" w:rsidP="00000440">
      <w:r>
        <w:t>Dans un cadre, mettre</w:t>
      </w:r>
      <w:r w:rsidR="009000D1">
        <w:t xml:space="preserve"> l’ensemble des rangs taxonomiques</w:t>
      </w:r>
      <w:r>
        <w:t xml:space="preserve"> </w:t>
      </w:r>
      <w:r w:rsidR="009000D1">
        <w:t>et soulign</w:t>
      </w:r>
      <w:r w:rsidR="004056E8">
        <w:t>er</w:t>
      </w:r>
      <w:r w:rsidR="009000D1">
        <w:t xml:space="preserve"> l’espèce.</w:t>
      </w:r>
    </w:p>
    <w:p w14:paraId="78D530CB" w14:textId="0FE05595" w:rsidR="00000440" w:rsidRDefault="00000440" w:rsidP="004056E8">
      <w:pPr>
        <w:pStyle w:val="Titre2"/>
      </w:pPr>
      <w:r>
        <w:t>Calcul du grossissement et de l’échelle</w:t>
      </w:r>
    </w:p>
    <w:p w14:paraId="2C3FF9C4" w14:textId="1F1EF884" w:rsidR="004056E8" w:rsidRPr="004056E8" w:rsidRDefault="004056E8" w:rsidP="004056E8">
      <w:pPr>
        <w:pStyle w:val="Titre3"/>
      </w:pPr>
      <w:r>
        <w:t>Grossissement</w:t>
      </w:r>
    </w:p>
    <w:p w14:paraId="017DD517" w14:textId="7FB52733" w:rsidR="009000D1" w:rsidRPr="009000D1" w:rsidRDefault="009000D1" w:rsidP="009000D1">
      <w:r>
        <w:t>Sur un microscope, on trouve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8"/>
        <w:gridCol w:w="3667"/>
      </w:tblGrid>
      <w:tr w:rsidR="009000D1" w14:paraId="17F65A26" w14:textId="7EAE2D9B" w:rsidTr="009000D1">
        <w:tc>
          <w:tcPr>
            <w:tcW w:w="3668" w:type="dxa"/>
          </w:tcPr>
          <w:p w14:paraId="22364B60" w14:textId="1AC289FD" w:rsidR="009000D1" w:rsidRDefault="009000D1" w:rsidP="009000D1">
            <w:r>
              <w:t>Oculaire </w:t>
            </w:r>
          </w:p>
        </w:tc>
        <w:tc>
          <w:tcPr>
            <w:tcW w:w="3667" w:type="dxa"/>
          </w:tcPr>
          <w:p w14:paraId="1D35EB94" w14:textId="77777777" w:rsidR="009000D1" w:rsidRDefault="009000D1" w:rsidP="009000D1">
            <w:r>
              <w:t>Grossissement oculaire (10X)</w:t>
            </w:r>
          </w:p>
          <w:p w14:paraId="7B188B31" w14:textId="389B5B97" w:rsidR="009000D1" w:rsidRDefault="009000D1" w:rsidP="009000D1">
            <w:r>
              <w:t>Indice de champ (18mm)</w:t>
            </w:r>
          </w:p>
        </w:tc>
      </w:tr>
      <w:tr w:rsidR="009000D1" w14:paraId="05017B8B" w14:textId="77A0C89D" w:rsidTr="009000D1">
        <w:tc>
          <w:tcPr>
            <w:tcW w:w="3668" w:type="dxa"/>
          </w:tcPr>
          <w:p w14:paraId="60ED2717" w14:textId="37FFC500" w:rsidR="009000D1" w:rsidRDefault="009000D1" w:rsidP="009000D1">
            <w:r>
              <w:t>Objectif</w:t>
            </w:r>
          </w:p>
        </w:tc>
        <w:tc>
          <w:tcPr>
            <w:tcW w:w="3667" w:type="dxa"/>
          </w:tcPr>
          <w:p w14:paraId="6E3D2BF0" w14:textId="2E0CA7B1" w:rsidR="009000D1" w:rsidRDefault="009000D1" w:rsidP="009000D1">
            <w:r>
              <w:t>Grossissement objectif (40X)</w:t>
            </w:r>
          </w:p>
        </w:tc>
      </w:tr>
    </w:tbl>
    <w:p w14:paraId="41D69A68" w14:textId="44591FC0" w:rsidR="009000D1" w:rsidRDefault="009000D1" w:rsidP="009000D1">
      <w:pPr>
        <w:rPr>
          <w:rFonts w:eastAsiaTheme="minorEastAsia"/>
        </w:rPr>
      </w:pPr>
      <w:r>
        <w:t xml:space="preserve">Grossissement </w:t>
      </w:r>
      <m:oMath>
        <m:r>
          <w:rPr>
            <w:rFonts w:ascii="Cambria Math" w:hAnsi="Cambria Math"/>
          </w:rPr>
          <m:t>G=grossissement occulaire×grossissement objectif</m:t>
        </m:r>
      </m:oMath>
    </w:p>
    <w:p w14:paraId="2A23ECB5" w14:textId="3EDBA345" w:rsidR="004056E8" w:rsidRDefault="004056E8" w:rsidP="009000D1"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 xml:space="preserve">G=occ 10 ×obj 40 </m:t>
        </m:r>
      </m:oMath>
    </w:p>
    <w:p w14:paraId="6F1CE052" w14:textId="041FE59B" w:rsidR="009000D1" w:rsidRDefault="009000D1" w:rsidP="004056E8">
      <w:pPr>
        <w:pStyle w:val="Titre3"/>
      </w:pPr>
      <w:r>
        <w:t>Taille réelle du sujet observé</w:t>
      </w:r>
    </w:p>
    <w:p w14:paraId="4502C2D4" w14:textId="051E716F" w:rsidR="009000D1" w:rsidRDefault="009000D1" w:rsidP="009000D1">
      <w:pPr>
        <w:rPr>
          <w:rFonts w:eastAsiaTheme="minorEastAsia"/>
        </w:rPr>
      </w:pPr>
      <w:r>
        <w:t xml:space="preserve">Diamètre du champ </w:t>
      </w:r>
      <m:oMath>
        <m:r>
          <w:rPr>
            <w:rFonts w:ascii="Cambria Math" w:hAnsi="Cambria Math"/>
          </w:rPr>
          <m:t xml:space="preserve">diamètre du champ=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indice de champ</m:t>
            </m:r>
          </m:num>
          <m:den>
            <m:r>
              <w:rPr>
                <w:rFonts w:ascii="Cambria Math" w:hAnsi="Cambria Math"/>
              </w:rPr>
              <m:t>grossissement objectif</m:t>
            </m:r>
          </m:den>
        </m:f>
      </m:oMath>
    </w:p>
    <w:p w14:paraId="7BF2614C" w14:textId="5F1BB0C3" w:rsidR="009000D1" w:rsidRPr="009000D1" w:rsidRDefault="004056E8" w:rsidP="009000D1">
      <w:r>
        <w:rPr>
          <w:rFonts w:eastAsiaTheme="minorEastAsia"/>
        </w:rPr>
        <w:t xml:space="preserve">Taille du sujet observé : </w:t>
      </w:r>
      <m:oMath>
        <m:r>
          <w:rPr>
            <w:rFonts w:ascii="Cambria Math" w:hAnsi="Cambria Math"/>
          </w:rPr>
          <m:t>Taille= diamètre du champ ×propotion sujet</m:t>
        </m:r>
      </m:oMath>
    </w:p>
    <w:p w14:paraId="4794C4C9" w14:textId="56B81019" w:rsidR="004056E8" w:rsidRDefault="004056E8" w:rsidP="009000D1">
      <w:r>
        <w:t xml:space="preserve">NB : </w:t>
      </w:r>
      <m:oMath>
        <m:r>
          <w:rPr>
            <w:rFonts w:ascii="Cambria Math" w:hAnsi="Cambria Math"/>
          </w:rPr>
          <m:t>propotion du sujet</m:t>
        </m:r>
      </m:oMath>
      <w:r>
        <w:rPr>
          <w:rFonts w:eastAsiaTheme="minorEastAsia"/>
        </w:rPr>
        <w:t xml:space="preserve"> cela correspond à proportion du sujet dans le champ. Par exemple, le sujet occupe 0.75 (7%) du champ visuel.</w:t>
      </w:r>
    </w:p>
    <w:p w14:paraId="5CC2582D" w14:textId="02A8F158" w:rsidR="00042EA7" w:rsidRDefault="009000D1" w:rsidP="00042EA7">
      <w:pPr>
        <w:pStyle w:val="Titre3"/>
      </w:pPr>
      <w:r>
        <w:t>Échelle</w:t>
      </w:r>
    </w:p>
    <w:p w14:paraId="263F7B29" w14:textId="3EFB7E69" w:rsidR="00042EA7" w:rsidRPr="00042EA7" w:rsidRDefault="00042EA7" w:rsidP="00042EA7">
      <w:r>
        <w:t xml:space="preserve">L’échelle est la correspondance entre 1 centimètre sur le dessin et la taille réel du sujet. </w:t>
      </w:r>
    </w:p>
    <w:p w14:paraId="0CAAFA04" w14:textId="6B8A9133" w:rsidR="004056E8" w:rsidRPr="00C44B5B" w:rsidRDefault="00042EA7" w:rsidP="004056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échelle=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cm</m:t>
              </m:r>
            </m:num>
            <m:den>
              <m:r>
                <w:rPr>
                  <w:rFonts w:ascii="Cambria Math" w:hAnsi="Cambria Math"/>
                </w:rPr>
                <m:t>taille du dessin</m:t>
              </m:r>
            </m:den>
          </m:f>
          <m:r>
            <w:rPr>
              <w:rFonts w:ascii="Cambria Math" w:hAnsi="Cambria Math"/>
            </w:rPr>
            <m:t>×taille réel du sujet</m:t>
          </m:r>
        </m:oMath>
      </m:oMathPara>
    </w:p>
    <w:p w14:paraId="3DF13FD2" w14:textId="41186D9E" w:rsidR="00C44B5B" w:rsidRDefault="00C44B5B" w:rsidP="004056E8">
      <w:pPr>
        <w:rPr>
          <w:rFonts w:eastAsiaTheme="minorEastAsia"/>
        </w:rPr>
      </w:pPr>
      <w:proofErr w:type="gramStart"/>
      <w:r>
        <w:rPr>
          <w:rFonts w:eastAsiaTheme="minorEastAsia"/>
        </w:rPr>
        <w:t>équation</w:t>
      </w:r>
      <w:proofErr w:type="gramEnd"/>
      <w:r>
        <w:rPr>
          <w:rFonts w:eastAsiaTheme="minorEastAsia"/>
        </w:rPr>
        <w:t xml:space="preserve"> différentielle d’ordre 1</w:t>
      </w:r>
    </w:p>
    <w:p w14:paraId="61321AC4" w14:textId="054327E9" w:rsidR="00C44B5B" w:rsidRPr="004056E8" w:rsidRDefault="00C44B5B" w:rsidP="004056E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+Ay</m:t>
          </m:r>
          <m:r>
            <w:rPr>
              <w:rFonts w:ascii="Cambria Math" w:eastAsiaTheme="minorEastAsia" w:hAnsi="Cambria Math"/>
            </w:rPr>
            <m:t>=0</m:t>
          </m:r>
        </m:oMath>
      </m:oMathPara>
    </w:p>
    <w:p w14:paraId="54E8B47F" w14:textId="5C66B6E8" w:rsidR="00000440" w:rsidRPr="00000440" w:rsidRDefault="00C44B5B" w:rsidP="00000440">
      <w:r>
        <w:t xml:space="preserve">Solution :  </w:t>
      </w:r>
      <m:oMath>
        <m:r>
          <w:rPr>
            <w:rFonts w:ascii="Cambria Math" w:hAnsi="Cambria Math"/>
          </w:rPr>
          <m:t>y=k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-ax</m:t>
            </m:r>
          </m:sup>
        </m:sSup>
      </m:oMath>
    </w:p>
    <w:sectPr w:rsidR="00000440" w:rsidRPr="00000440" w:rsidSect="00AB3B8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A2"/>
    <w:rsid w:val="00000440"/>
    <w:rsid w:val="00016607"/>
    <w:rsid w:val="00026595"/>
    <w:rsid w:val="000302EC"/>
    <w:rsid w:val="00042EA7"/>
    <w:rsid w:val="000565B1"/>
    <w:rsid w:val="00067B8E"/>
    <w:rsid w:val="0007620B"/>
    <w:rsid w:val="000825E6"/>
    <w:rsid w:val="0008320F"/>
    <w:rsid w:val="000A37A2"/>
    <w:rsid w:val="000A4A0E"/>
    <w:rsid w:val="000A7FFC"/>
    <w:rsid w:val="000C4FE8"/>
    <w:rsid w:val="000C5E10"/>
    <w:rsid w:val="000F3DDC"/>
    <w:rsid w:val="0011573B"/>
    <w:rsid w:val="00133979"/>
    <w:rsid w:val="00165876"/>
    <w:rsid w:val="00185601"/>
    <w:rsid w:val="00186E8F"/>
    <w:rsid w:val="00195A77"/>
    <w:rsid w:val="001B30A7"/>
    <w:rsid w:val="001B36F8"/>
    <w:rsid w:val="001C4221"/>
    <w:rsid w:val="001C4604"/>
    <w:rsid w:val="00205A1D"/>
    <w:rsid w:val="002177A4"/>
    <w:rsid w:val="002177CE"/>
    <w:rsid w:val="00233B2C"/>
    <w:rsid w:val="00234A12"/>
    <w:rsid w:val="00256032"/>
    <w:rsid w:val="00260B21"/>
    <w:rsid w:val="002D2768"/>
    <w:rsid w:val="002E01FE"/>
    <w:rsid w:val="002E3451"/>
    <w:rsid w:val="002F5473"/>
    <w:rsid w:val="002F6BAD"/>
    <w:rsid w:val="00355F1E"/>
    <w:rsid w:val="00362CE3"/>
    <w:rsid w:val="003C65B3"/>
    <w:rsid w:val="004056E8"/>
    <w:rsid w:val="00430EF4"/>
    <w:rsid w:val="00483BBE"/>
    <w:rsid w:val="004A2916"/>
    <w:rsid w:val="004C5F96"/>
    <w:rsid w:val="004D6321"/>
    <w:rsid w:val="004F4FEC"/>
    <w:rsid w:val="0050599C"/>
    <w:rsid w:val="005064A2"/>
    <w:rsid w:val="00562A04"/>
    <w:rsid w:val="005C5E8C"/>
    <w:rsid w:val="005E4627"/>
    <w:rsid w:val="005E47C7"/>
    <w:rsid w:val="00607B86"/>
    <w:rsid w:val="00625ED1"/>
    <w:rsid w:val="00633B79"/>
    <w:rsid w:val="00634A92"/>
    <w:rsid w:val="00690B9E"/>
    <w:rsid w:val="006D49D1"/>
    <w:rsid w:val="00712E6C"/>
    <w:rsid w:val="00716524"/>
    <w:rsid w:val="007326CA"/>
    <w:rsid w:val="0075071B"/>
    <w:rsid w:val="00757761"/>
    <w:rsid w:val="007911D3"/>
    <w:rsid w:val="00791749"/>
    <w:rsid w:val="00792A4D"/>
    <w:rsid w:val="007B17A7"/>
    <w:rsid w:val="007B300B"/>
    <w:rsid w:val="007D2EA8"/>
    <w:rsid w:val="007E264F"/>
    <w:rsid w:val="007E7E25"/>
    <w:rsid w:val="007F1DCB"/>
    <w:rsid w:val="00826B05"/>
    <w:rsid w:val="00846B98"/>
    <w:rsid w:val="0088482C"/>
    <w:rsid w:val="00891167"/>
    <w:rsid w:val="00893C43"/>
    <w:rsid w:val="008D789D"/>
    <w:rsid w:val="008F2525"/>
    <w:rsid w:val="008F42F9"/>
    <w:rsid w:val="009000D1"/>
    <w:rsid w:val="0091108A"/>
    <w:rsid w:val="009228DA"/>
    <w:rsid w:val="00941A13"/>
    <w:rsid w:val="00947289"/>
    <w:rsid w:val="00952040"/>
    <w:rsid w:val="00985E60"/>
    <w:rsid w:val="009A2802"/>
    <w:rsid w:val="009A33E3"/>
    <w:rsid w:val="009C6A27"/>
    <w:rsid w:val="009D3A01"/>
    <w:rsid w:val="00A2202A"/>
    <w:rsid w:val="00A25B61"/>
    <w:rsid w:val="00A34368"/>
    <w:rsid w:val="00A63C26"/>
    <w:rsid w:val="00A806C9"/>
    <w:rsid w:val="00A96A87"/>
    <w:rsid w:val="00AB0CA5"/>
    <w:rsid w:val="00AB3B85"/>
    <w:rsid w:val="00AF489B"/>
    <w:rsid w:val="00B20899"/>
    <w:rsid w:val="00B36837"/>
    <w:rsid w:val="00B36840"/>
    <w:rsid w:val="00B559C4"/>
    <w:rsid w:val="00B743DA"/>
    <w:rsid w:val="00B87596"/>
    <w:rsid w:val="00B97023"/>
    <w:rsid w:val="00BA0417"/>
    <w:rsid w:val="00BA2A6C"/>
    <w:rsid w:val="00BA6B31"/>
    <w:rsid w:val="00BD0675"/>
    <w:rsid w:val="00BD1AB1"/>
    <w:rsid w:val="00BE4E4B"/>
    <w:rsid w:val="00C063E1"/>
    <w:rsid w:val="00C14019"/>
    <w:rsid w:val="00C41FA0"/>
    <w:rsid w:val="00C44B5B"/>
    <w:rsid w:val="00C44D4D"/>
    <w:rsid w:val="00C8101F"/>
    <w:rsid w:val="00CB2D56"/>
    <w:rsid w:val="00D90565"/>
    <w:rsid w:val="00D92BFD"/>
    <w:rsid w:val="00DB020B"/>
    <w:rsid w:val="00DD7B8A"/>
    <w:rsid w:val="00E007BF"/>
    <w:rsid w:val="00E02DD0"/>
    <w:rsid w:val="00E74CCC"/>
    <w:rsid w:val="00ED01F8"/>
    <w:rsid w:val="00ED20D0"/>
    <w:rsid w:val="00ED3CD6"/>
    <w:rsid w:val="00EE5C87"/>
    <w:rsid w:val="00F55083"/>
    <w:rsid w:val="00FC582B"/>
    <w:rsid w:val="00FC6E42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FFD4E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CD6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rsid w:val="00B743DA"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rsid w:val="00B743DA"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3DA"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A37A2"/>
    <w:rPr>
      <w:color w:val="808080"/>
    </w:rPr>
  </w:style>
  <w:style w:type="paragraph" w:styleId="Paragraphedeliste">
    <w:name w:val="List Paragraph"/>
    <w:basedOn w:val="Normal"/>
    <w:uiPriority w:val="34"/>
    <w:qFormat/>
    <w:rsid w:val="00B743DA"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sid w:val="00B743DA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067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96A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rsid w:val="00B743DA"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sid w:val="00B743DA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rsid w:val="00C063E1"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743DA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sid w:val="00C063E1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74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rsid w:val="004A2916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rsid w:val="00C063E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e2col">
    <w:name w:val="paragraphe 2 col"/>
    <w:basedOn w:val="Normal"/>
    <w:link w:val="paragraphe2colCar"/>
    <w:rsid w:val="00C063E1"/>
  </w:style>
  <w:style w:type="character" w:styleId="Accentuationintense">
    <w:name w:val="Intense Emphasis"/>
    <w:basedOn w:val="Policepardfaut"/>
    <w:uiPriority w:val="21"/>
    <w:qFormat/>
    <w:rsid w:val="00B743DA"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sid w:val="00C063E1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sid w:val="00B743DA"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sid w:val="00B743DA"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4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4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136A-C76D-410C-BA8F-39D7159C0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3</Pages>
  <Words>724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63</cp:revision>
  <dcterms:created xsi:type="dcterms:W3CDTF">2020-09-08T20:41:00Z</dcterms:created>
  <dcterms:modified xsi:type="dcterms:W3CDTF">2021-05-17T13:28:00Z</dcterms:modified>
</cp:coreProperties>
</file>