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1150" w14:textId="25AC7ECC" w:rsidR="009927F3" w:rsidRDefault="00280DD6">
      <w:r>
        <w:t xml:space="preserve">La </w:t>
      </w:r>
      <w:proofErr w:type="spellStart"/>
      <w:r>
        <w:t>hydroliser</w:t>
      </w:r>
      <w:proofErr w:type="spellEnd"/>
      <w:r>
        <w:t xml:space="preserve"> les </w:t>
      </w:r>
      <w:proofErr w:type="spellStart"/>
      <w:r>
        <w:t>protiéines</w:t>
      </w:r>
      <w:proofErr w:type="spellEnd"/>
      <w:r>
        <w:t>. Deux stratégies pour l’étude protéomique par spectrométrie de masse.</w:t>
      </w:r>
    </w:p>
    <w:p w14:paraId="73F43004" w14:textId="59377DD3" w:rsidR="00280DD6" w:rsidRDefault="00280DD6">
      <w:r>
        <w:t>Bottom up</w:t>
      </w:r>
    </w:p>
    <w:p w14:paraId="40E2FD5D" w14:textId="658928E1" w:rsidR="00280DD6" w:rsidRDefault="00280DD6">
      <w:proofErr w:type="spellStart"/>
      <w:r>
        <w:t>Shotgun</w:t>
      </w:r>
      <w:proofErr w:type="spellEnd"/>
      <w:r>
        <w:t xml:space="preserve"> </w:t>
      </w:r>
    </w:p>
    <w:p w14:paraId="59F23899" w14:textId="3C721EE6" w:rsidR="00280DD6" w:rsidRDefault="00280DD6"/>
    <w:p w14:paraId="011824D1" w14:textId="7027BCEC" w:rsidR="00280DD6" w:rsidRDefault="00280DD6">
      <w:pPr>
        <w:rPr>
          <w:rFonts w:ascii="Open Sans" w:hAnsi="Open Sans" w:cs="Open Sans"/>
          <w:color w:val="000000"/>
          <w:shd w:val="clear" w:color="auto" w:fill="FFFFFF"/>
        </w:rPr>
      </w:pPr>
      <w:proofErr w:type="gramStart"/>
      <w:r>
        <w:rPr>
          <w:rFonts w:ascii="Open Sans" w:hAnsi="Open Sans" w:cs="Open Sans"/>
          <w:color w:val="000000"/>
          <w:shd w:val="clear" w:color="auto" w:fill="FFFFFF"/>
        </w:rPr>
        <w:t>of</w:t>
      </w:r>
      <w:proofErr w:type="gramEnd"/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protein-protein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interactions,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absolute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and relative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protein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quantification, post-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translational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modifications, and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protein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stability</w:t>
      </w:r>
      <w:proofErr w:type="spellEnd"/>
    </w:p>
    <w:p w14:paraId="3F878D77" w14:textId="4F885DC6" w:rsidR="00280DD6" w:rsidRDefault="00280DD6">
      <w:pPr>
        <w:rPr>
          <w:rFonts w:ascii="Open Sans" w:hAnsi="Open Sans" w:cs="Open Sans"/>
          <w:color w:val="000000"/>
          <w:shd w:val="clear" w:color="auto" w:fill="FFFFFF"/>
        </w:rPr>
      </w:pPr>
      <w:proofErr w:type="gramStart"/>
      <w:r>
        <w:rPr>
          <w:rFonts w:ascii="Open Sans" w:hAnsi="Open Sans" w:cs="Open Sans"/>
          <w:color w:val="000000"/>
          <w:shd w:val="clear" w:color="auto" w:fill="FFFFFF"/>
        </w:rPr>
        <w:t>les</w:t>
      </w:r>
      <w:proofErr w:type="gramEnd"/>
      <w:r>
        <w:rPr>
          <w:rFonts w:ascii="Open Sans" w:hAnsi="Open Sans" w:cs="Open Sans"/>
          <w:color w:val="000000"/>
          <w:shd w:val="clear" w:color="auto" w:fill="FFFFFF"/>
        </w:rPr>
        <w:t xml:space="preserve"> protéines sont transcrite de l’ARNm qui est transcrit de l’ADN.</w:t>
      </w:r>
    </w:p>
    <w:p w14:paraId="3D825583" w14:textId="4C176199" w:rsidR="00280DD6" w:rsidRDefault="00280DD6">
      <w:pPr>
        <w:rPr>
          <w:rFonts w:ascii="Open Sans" w:hAnsi="Open Sans" w:cs="Open Sans"/>
          <w:color w:val="000000"/>
          <w:shd w:val="clear" w:color="auto" w:fill="FFFFFF"/>
        </w:rPr>
      </w:pPr>
    </w:p>
    <w:p w14:paraId="380810B6" w14:textId="1719C528" w:rsidR="00280DD6" w:rsidRDefault="00280DD6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Rentre en phase gazeuse sans détruire les protéines.</w:t>
      </w:r>
    </w:p>
    <w:p w14:paraId="52AD45C7" w14:textId="20090BFF" w:rsidR="00280DD6" w:rsidRDefault="00280DD6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 xml:space="preserve">Algorithme qui fait matcher les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petptides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avec une base de données.</w:t>
      </w:r>
    </w:p>
    <w:p w14:paraId="161DFC26" w14:textId="1968803A" w:rsidR="00280DD6" w:rsidRDefault="00280DD6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 xml:space="preserve">Analyse statistique des données avec false et </w:t>
      </w:r>
      <w:proofErr w:type="gramStart"/>
      <w:r>
        <w:rPr>
          <w:rFonts w:ascii="Open Sans" w:hAnsi="Open Sans" w:cs="Open Sans"/>
          <w:color w:val="000000"/>
          <w:shd w:val="clear" w:color="auto" w:fill="FFFFFF"/>
        </w:rPr>
        <w:t>vrai positifs</w:t>
      </w:r>
      <w:proofErr w:type="gramEnd"/>
      <w:r>
        <w:rPr>
          <w:rFonts w:ascii="Open Sans" w:hAnsi="Open Sans" w:cs="Open Sans"/>
          <w:color w:val="000000"/>
          <w:shd w:val="clear" w:color="auto" w:fill="FFFFFF"/>
        </w:rPr>
        <w:t>.</w:t>
      </w:r>
    </w:p>
    <w:p w14:paraId="3C9D9CF9" w14:textId="7B78FDCE" w:rsidR="00280DD6" w:rsidRDefault="00280DD6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En fonction du moment où le clivage (hydrolyse à lieu :</w:t>
      </w:r>
    </w:p>
    <w:p w14:paraId="590BFFBE" w14:textId="75FB2684" w:rsidR="00280DD6" w:rsidRDefault="00280DD6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Bottom-up en morceaux de peptides</w:t>
      </w:r>
      <w:r w:rsidR="009C04EE">
        <w:rPr>
          <w:rFonts w:ascii="Open Sans" w:hAnsi="Open Sans" w:cs="Open Sans"/>
          <w:color w:val="000000"/>
          <w:shd w:val="clear" w:color="auto" w:fill="FFFFFF"/>
        </w:rPr>
        <w:t xml:space="preserve"> dont on déduit la présence de protéines. Parfois la protéine est déduite par la présence d’un seul petit fragment.</w:t>
      </w:r>
    </w:p>
    <w:p w14:paraId="119AC59C" w14:textId="432EFA2C" w:rsidR="009C04EE" w:rsidRDefault="00280DD6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Top-down</w:t>
      </w:r>
      <w:r w:rsidR="009C04EE">
        <w:rPr>
          <w:rFonts w:ascii="Open Sans" w:hAnsi="Open Sans" w:cs="Open Sans"/>
          <w:color w:val="000000"/>
          <w:shd w:val="clear" w:color="auto" w:fill="FFFFFF"/>
        </w:rPr>
        <w:t xml:space="preserve"> tout les protéines intacts </w:t>
      </w:r>
      <w:proofErr w:type="spellStart"/>
      <w:r w:rsidR="009C04EE">
        <w:rPr>
          <w:rFonts w:ascii="Open Sans" w:hAnsi="Open Sans" w:cs="Open Sans"/>
          <w:color w:val="000000"/>
          <w:shd w:val="clear" w:color="auto" w:fill="FFFFFF"/>
        </w:rPr>
        <w:t>protéoforms</w:t>
      </w:r>
      <w:proofErr w:type="spellEnd"/>
      <w:r w:rsidR="009C04EE">
        <w:rPr>
          <w:rFonts w:ascii="Open Sans" w:hAnsi="Open Sans" w:cs="Open Sans"/>
          <w:color w:val="000000"/>
          <w:shd w:val="clear" w:color="auto" w:fill="FFFFFF"/>
        </w:rPr>
        <w:t xml:space="preserve">. Couvre moins la séquence peptidique que la </w:t>
      </w:r>
      <w:proofErr w:type="spellStart"/>
      <w:r w:rsidR="009C04EE">
        <w:rPr>
          <w:rFonts w:ascii="Open Sans" w:hAnsi="Open Sans" w:cs="Open Sans"/>
          <w:color w:val="000000"/>
          <w:shd w:val="clear" w:color="auto" w:fill="FFFFFF"/>
        </w:rPr>
        <w:t>méthiode</w:t>
      </w:r>
      <w:proofErr w:type="spellEnd"/>
      <w:r w:rsidR="009C04EE">
        <w:rPr>
          <w:rFonts w:ascii="Open Sans" w:hAnsi="Open Sans" w:cs="Open Sans"/>
          <w:color w:val="000000"/>
          <w:shd w:val="clear" w:color="auto" w:fill="FFFFFF"/>
        </w:rPr>
        <w:t xml:space="preserve"> </w:t>
      </w:r>
      <w:proofErr w:type="spellStart"/>
      <w:r w:rsidR="009C04EE">
        <w:rPr>
          <w:rFonts w:ascii="Open Sans" w:hAnsi="Open Sans" w:cs="Open Sans"/>
          <w:color w:val="000000"/>
          <w:shd w:val="clear" w:color="auto" w:fill="FFFFFF"/>
        </w:rPr>
        <w:t>bottom</w:t>
      </w:r>
      <w:proofErr w:type="spellEnd"/>
      <w:r w:rsidR="009C04EE">
        <w:rPr>
          <w:rFonts w:ascii="Open Sans" w:hAnsi="Open Sans" w:cs="Open Sans"/>
          <w:color w:val="000000"/>
          <w:shd w:val="clear" w:color="auto" w:fill="FFFFFF"/>
        </w:rPr>
        <w:t xml:space="preserve"> up. </w:t>
      </w:r>
    </w:p>
    <w:p w14:paraId="7C4041F2" w14:textId="482EEA8F" w:rsidR="009C04EE" w:rsidRDefault="009C04EE">
      <w:pPr>
        <w:rPr>
          <w:rFonts w:ascii="Open Sans" w:hAnsi="Open Sans" w:cs="Open Sans"/>
          <w:color w:val="000000"/>
          <w:shd w:val="clear" w:color="auto" w:fill="FFFFFF"/>
        </w:rPr>
      </w:pPr>
    </w:p>
    <w:p w14:paraId="4AE93D5A" w14:textId="66B9B8D3" w:rsidR="009C04EE" w:rsidRPr="009C04EE" w:rsidRDefault="009C04EE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Purifier les protéines avec la chromatographie.</w:t>
      </w:r>
    </w:p>
    <w:sectPr w:rsidR="009C04EE" w:rsidRPr="009C0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CC692" w14:textId="77777777" w:rsidR="00D248BB" w:rsidRDefault="00D248BB">
      <w:pPr>
        <w:spacing w:after="0" w:line="240" w:lineRule="auto"/>
      </w:pPr>
      <w:r>
        <w:separator/>
      </w:r>
    </w:p>
  </w:endnote>
  <w:endnote w:type="continuationSeparator" w:id="0">
    <w:p w14:paraId="19005654" w14:textId="77777777" w:rsidR="00D248BB" w:rsidRDefault="00D24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4B106" w14:textId="77777777" w:rsidR="009927F3" w:rsidRDefault="009927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EBC85" w14:textId="77777777" w:rsidR="009927F3" w:rsidRDefault="00000000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526C" w14:textId="77777777" w:rsidR="009927F3" w:rsidRDefault="009927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90F7" w14:textId="77777777" w:rsidR="00D248BB" w:rsidRDefault="00D248BB">
      <w:pPr>
        <w:spacing w:after="0" w:line="240" w:lineRule="auto"/>
      </w:pPr>
      <w:r>
        <w:separator/>
      </w:r>
    </w:p>
  </w:footnote>
  <w:footnote w:type="continuationSeparator" w:id="0">
    <w:p w14:paraId="50C376B5" w14:textId="77777777" w:rsidR="00D248BB" w:rsidRDefault="00D24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D1BCC" w14:textId="77777777" w:rsidR="009927F3" w:rsidRDefault="009927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CDA4" w14:textId="77777777" w:rsidR="009927F3" w:rsidRDefault="009927F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3AAC" w14:textId="77777777" w:rsidR="009927F3" w:rsidRDefault="009927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6"/>
  </w:num>
  <w:num w:numId="2" w16cid:durableId="2022850622">
    <w:abstractNumId w:val="7"/>
  </w:num>
  <w:num w:numId="3" w16cid:durableId="895437192">
    <w:abstractNumId w:val="17"/>
  </w:num>
  <w:num w:numId="4" w16cid:durableId="525217164">
    <w:abstractNumId w:val="15"/>
  </w:num>
  <w:num w:numId="5" w16cid:durableId="1069839195">
    <w:abstractNumId w:val="22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8"/>
  </w:num>
  <w:num w:numId="17" w16cid:durableId="210920941">
    <w:abstractNumId w:val="2"/>
  </w:num>
  <w:num w:numId="18" w16cid:durableId="205535059">
    <w:abstractNumId w:val="21"/>
  </w:num>
  <w:num w:numId="19" w16cid:durableId="53701501">
    <w:abstractNumId w:val="13"/>
  </w:num>
  <w:num w:numId="20" w16cid:durableId="1958441804">
    <w:abstractNumId w:val="20"/>
  </w:num>
  <w:num w:numId="21" w16cid:durableId="1940718160">
    <w:abstractNumId w:val="19"/>
  </w:num>
  <w:num w:numId="22" w16cid:durableId="1872719811">
    <w:abstractNumId w:val="14"/>
  </w:num>
  <w:num w:numId="23" w16cid:durableId="1852985913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F3"/>
    <w:rsid w:val="00280DD6"/>
    <w:rsid w:val="003F3DBA"/>
    <w:rsid w:val="009927F3"/>
    <w:rsid w:val="009C04EE"/>
    <w:rsid w:val="00D2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DAB9E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58</cp:revision>
  <cp:lastPrinted>2021-02-13T18:38:00Z</cp:lastPrinted>
  <dcterms:created xsi:type="dcterms:W3CDTF">2021-06-15T04:50:00Z</dcterms:created>
  <dcterms:modified xsi:type="dcterms:W3CDTF">2022-12-31T20:54:00Z</dcterms:modified>
</cp:coreProperties>
</file>