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lang w:eastAsia="fr-FR"/>
        </w:rPr>
      </w:pPr>
      <w:r>
        <w:rPr>
          <w:rStyle w:val="Accentuation"/>
        </w:rPr>
        <w:t>Important</w:t>
      </w:r>
      <w:r>
        <w:rPr>
          <w:lang w:eastAsia="fr-FR"/>
        </w:rPr>
        <w:t xml:space="preserve"> les anticorps atteignent leur maximum d’efficacité en condition physiologique. Il faut penser à les établir avant de les utiliser.</w:t>
      </w:r>
    </w:p>
    <w:p>
      <w:r>
        <w:t>C’est grâce aux propriétés particulières des anticorps que l’immunomarquage a pu émerger :</w:t>
      </w:r>
    </w:p>
    <w:p>
      <w:pPr>
        <w:pStyle w:val="Paragraphedeliste"/>
        <w:numPr>
          <w:ilvl w:val="0"/>
          <w:numId w:val="3"/>
        </w:numPr>
      </w:pPr>
      <w:r>
        <w:t>Spécifiques. Ils reconnaissent une séquence particulière.</w:t>
      </w:r>
    </w:p>
    <w:p>
      <w:pPr>
        <w:pStyle w:val="Paragraphedeliste"/>
        <w:numPr>
          <w:ilvl w:val="0"/>
          <w:numId w:val="3"/>
        </w:numPr>
      </w:pPr>
      <w:r>
        <w:t>Capable de reconnaitre une très grande diversité de molécules. Le nombre de combinaison différentes de la zone de reconnaissance pouvant être générée est de plusieurs milliards.</w:t>
      </w:r>
    </w:p>
    <w:p>
      <w:r>
        <w:t>Certains anticorps ont été rendu « visibles » par l’ajout d’une enzyme :</w:t>
      </w:r>
    </w:p>
    <w:p>
      <w:pPr>
        <w:pStyle w:val="Paragraphedeliste"/>
        <w:numPr>
          <w:ilvl w:val="0"/>
          <w:numId w:val="9"/>
        </w:numPr>
      </w:pPr>
      <w:r>
        <w:t>Fluorescente.</w:t>
      </w:r>
    </w:p>
    <w:p>
      <w:pPr>
        <w:pStyle w:val="Paragraphedeliste"/>
        <w:numPr>
          <w:ilvl w:val="0"/>
          <w:numId w:val="9"/>
        </w:numPr>
      </w:pPr>
      <w:r>
        <w:t>Transforme un substrat en composé coloré (généralement avec une péroxydase).</w:t>
      </w:r>
    </w:p>
    <w:p>
      <w:r>
        <w:rPr>
          <w:u w:val="single"/>
        </w:rPr>
        <w:t>NB :</w:t>
      </w:r>
      <w:r>
        <w:t xml:space="preserve"> ces deux propriétés ne dépendent pas de la liaison de l’anticorps avec son antigène. Cela explique l’importance des étapes de lavage.</w:t>
      </w:r>
    </w:p>
    <w:p>
      <w:r>
        <w:t>La saturation peut être réalisée notamment avec un milieu riche en molécules différentes comme du sérum ou du lait. Éviter le bruit de fond.</w:t>
      </w:r>
    </w:p>
    <w:p>
      <w:r>
        <w:t>Contrôle :</w:t>
      </w:r>
    </w:p>
    <w:p>
      <w:pPr>
        <w:pStyle w:val="Paragraphedeliste"/>
        <w:numPr>
          <w:ilvl w:val="0"/>
          <w:numId w:val="6"/>
        </w:numPr>
      </w:pPr>
      <w:r>
        <w:t>Négatif vérifier que seul l’anticorps primaire est spécifique. Tous sauf C1.</w:t>
      </w:r>
    </w:p>
    <w:p>
      <w:pPr>
        <w:pStyle w:val="Paragraphedeliste"/>
        <w:numPr>
          <w:ilvl w:val="0"/>
          <w:numId w:val="6"/>
        </w:numPr>
      </w:pPr>
      <w:r>
        <w:t>Positif vérifier que C1 reconnait l’antigène d’intérêt (test sur un milieu dont la composition est connue).</w:t>
      </w:r>
    </w:p>
    <w:p>
      <w:pPr>
        <w:pStyle w:val="Titre3"/>
      </w:pPr>
      <w:r>
        <w:t>Les types de lots d’anticorps</w:t>
      </w:r>
    </w:p>
    <w:p>
      <w:r>
        <w:t>Deux types de lots d’anticorps sont utilisés :</w:t>
      </w:r>
    </w:p>
    <w:p>
      <w:pPr>
        <w:pStyle w:val="Paragraphedeliste"/>
        <w:numPr>
          <w:ilvl w:val="0"/>
          <w:numId w:val="1"/>
        </w:numPr>
      </w:pPr>
      <w:r>
        <w:t>Monoclonaux. Les anticorps sont issus d’une seule cellule souche de lymphocytes.</w:t>
      </w:r>
    </w:p>
    <w:p>
      <w:pPr>
        <w:pStyle w:val="Paragraphedeliste"/>
        <w:numPr>
          <w:ilvl w:val="0"/>
          <w:numId w:val="1"/>
        </w:numPr>
      </w:pPr>
      <w:r>
        <w:t>Polyclonaux. Plusieurs anticorps qui ciblent le même antigène. Ils ont notamment des épitopes différents càd qu’ils reconnaissent des sites différents sur l’antigène.</w:t>
      </w:r>
    </w:p>
    <w:p>
      <w:r>
        <w:rPr>
          <w:u w:val="single"/>
        </w:rPr>
        <w:t>Rmq :</w:t>
      </w:r>
      <w:r>
        <w:t xml:space="preserve"> Les polyclonaux peuvent permettre d’amplifier le signal.</w:t>
      </w:r>
    </w:p>
    <w:p>
      <w:r>
        <w:t>La production des anticorps se fait par des cellules transformées en cellules « immortelles ».</w:t>
      </w:r>
    </w:p>
    <w:p>
      <w:pPr>
        <w:pStyle w:val="Titre3"/>
      </w:pPr>
      <w:r>
        <w:t>Principe de l’utilisation des anticorps secondaires</w:t>
      </w:r>
    </w:p>
    <w:p>
      <w:r>
        <w:t>On a généralement recours à l’utilisation de deux anticorps :</w:t>
      </w:r>
    </w:p>
    <w:p>
      <w:pPr>
        <w:pStyle w:val="Paragraphedeliste"/>
        <w:numPr>
          <w:ilvl w:val="0"/>
          <w:numId w:val="11"/>
        </w:numPr>
      </w:pPr>
      <w:r>
        <w:t>Un anticorps primaire qui cible l’antigène d’intérêt.</w:t>
      </w:r>
    </w:p>
    <w:p>
      <w:pPr>
        <w:pStyle w:val="Paragraphedeliste"/>
        <w:numPr>
          <w:ilvl w:val="0"/>
          <w:numId w:val="11"/>
        </w:numPr>
      </w:pPr>
      <w:r>
        <w:t>Un anticorps secondaire ou révélateur qui cible la région constante de l’anticorps primaire et il possède une partie fluorescence ou le groupement capable d’hydrolyser le substrat en substance coloré.</w:t>
      </w:r>
    </w:p>
    <w:p>
      <w:r>
        <w:t>Cette technique présente l’avantage d’amplifier le signal.</w:t>
      </w:r>
    </w:p>
    <w:p>
      <w:r>
        <w:t>Elle est également moins chère.</w:t>
      </w:r>
    </w:p>
    <w:p>
      <w:pPr>
        <w:pStyle w:val="Titre2"/>
      </w:pPr>
      <w:proofErr w:type="spellStart"/>
      <w:r>
        <w:t>Elisa</w:t>
      </w:r>
      <w:proofErr w:type="spellEnd"/>
      <w:r>
        <w:t xml:space="preserve">, la méthode </w:t>
      </w:r>
      <w:proofErr w:type="spellStart"/>
      <w:r>
        <w:t>immuno</w:t>
      </w:r>
      <w:proofErr w:type="spellEnd"/>
      <w:r>
        <w:t>-enzymatique</w:t>
      </w:r>
    </w:p>
    <w:p>
      <w:r>
        <w:t>Il existe deux méthodes ELISA :</w:t>
      </w:r>
    </w:p>
    <w:p>
      <w:pPr>
        <w:pStyle w:val="Paragraphedeliste"/>
        <w:numPr>
          <w:ilvl w:val="0"/>
          <w:numId w:val="2"/>
        </w:numPr>
      </w:pPr>
      <w:r>
        <w:t>ELISA détecter la présence d’un anticorps.</w:t>
      </w:r>
    </w:p>
    <w:p>
      <w:pPr>
        <w:pStyle w:val="Paragraphedeliste"/>
        <w:numPr>
          <w:ilvl w:val="0"/>
          <w:numId w:val="2"/>
        </w:numPr>
      </w:pPr>
      <w:r>
        <w:t xml:space="preserve">ELISA sandwich détecter la présence d’un antigène. </w:t>
      </w:r>
    </w:p>
    <w:p>
      <w:r>
        <w:t>L’ELISA sandwich procède en deux étapes :</w:t>
      </w:r>
    </w:p>
    <w:p>
      <w:pPr>
        <w:pStyle w:val="Paragraphedeliste"/>
        <w:numPr>
          <w:ilvl w:val="0"/>
          <w:numId w:val="12"/>
        </w:numPr>
      </w:pPr>
      <w:r>
        <w:t>Fixation des anticorps spécifiques.</w:t>
      </w:r>
    </w:p>
    <w:p>
      <w:pPr>
        <w:pStyle w:val="Paragraphedeliste"/>
        <w:numPr>
          <w:ilvl w:val="0"/>
          <w:numId w:val="12"/>
        </w:numPr>
      </w:pPr>
      <w:r>
        <w:t xml:space="preserve">L’ajout de l’antigène. </w:t>
      </w:r>
    </w:p>
    <w:p>
      <w:pPr>
        <w:pStyle w:val="Paragraphedeliste"/>
        <w:numPr>
          <w:ilvl w:val="0"/>
          <w:numId w:val="12"/>
        </w:numPr>
      </w:pPr>
      <w:r>
        <w:t>Révélation par l’ajout d’un anticorps révélateur.</w:t>
      </w:r>
    </w:p>
    <w:p>
      <w:r>
        <w:t>Les anticorps sont purifiés par chromatographie grâce à l’affinité antigène anticorps.</w:t>
      </w:r>
    </w:p>
    <w:p>
      <w:pPr>
        <w:pStyle w:val="Titre2"/>
      </w:pPr>
      <w:r>
        <w:lastRenderedPageBreak/>
        <w:t>Immunomarquage sur coupe histologique (tissu)</w:t>
      </w:r>
    </w:p>
    <w:p>
      <w:pPr>
        <w:rPr>
          <w:lang w:eastAsia="fr-FR"/>
        </w:rPr>
      </w:pPr>
      <w:r>
        <w:rPr>
          <w:lang w:eastAsia="fr-FR"/>
        </w:rPr>
        <w:t>Plusieurs problèmes apparaissent lors de l’immunomarquage. Il faut : </w:t>
      </w:r>
    </w:p>
    <w:p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Traverser la membrane cellulaire traversée.</w:t>
      </w:r>
    </w:p>
    <w:p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La fixation de l’anticorps peut être empêcher par le fixation du tissu.</w:t>
      </w:r>
    </w:p>
    <w:p>
      <w:r>
        <w:t>Les étapes sont :</w:t>
      </w:r>
    </w:p>
    <w:p>
      <w:pPr>
        <w:pStyle w:val="Paragraphedeliste"/>
        <w:numPr>
          <w:ilvl w:val="0"/>
          <w:numId w:val="13"/>
        </w:numPr>
      </w:pPr>
      <w:r>
        <w:t>Démasquage :</w:t>
      </w:r>
    </w:p>
    <w:p>
      <w:pPr>
        <w:pStyle w:val="Paragraphedeliste"/>
        <w:numPr>
          <w:ilvl w:val="0"/>
          <w:numId w:val="4"/>
        </w:numPr>
      </w:pPr>
      <w:r>
        <w:t xml:space="preserve">Dénaturation par pH et température. (y un baille </w:t>
      </w:r>
      <w:proofErr w:type="spellStart"/>
      <w:r>
        <w:t>cheloud</w:t>
      </w:r>
      <w:proofErr w:type="spellEnd"/>
      <w:r>
        <w:t xml:space="preserve"> avec le formol. Ce dernier étant lié de façon covalente).</w:t>
      </w:r>
    </w:p>
    <w:p>
      <w:pPr>
        <w:pStyle w:val="Paragraphedeliste"/>
        <w:numPr>
          <w:ilvl w:val="0"/>
          <w:numId w:val="4"/>
        </w:numPr>
      </w:pPr>
      <w:r>
        <w:t>Lavage avec un sérum de l’animal qui possède de nombreuses molécules servant à saturer les anticorps.</w:t>
      </w:r>
    </w:p>
    <w:p>
      <w:pPr>
        <w:pStyle w:val="Paragraphedeliste"/>
        <w:numPr>
          <w:ilvl w:val="0"/>
          <w:numId w:val="13"/>
        </w:numPr>
      </w:pPr>
      <w:r>
        <w:t>Blocage ou inhibition. Les péroxydases endogènes sont altérées avec de l’eau oxygénée (H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>). Rmq : l’eau oxygénée est le substrat de cette enzyme. À trop forte concentration, l’enzyme est détruite par une sur oxydation de son cofacteur (hème avec un Fe</w:t>
      </w:r>
      <w:r>
        <w:rPr>
          <w:vertAlign w:val="superscript"/>
        </w:rPr>
        <w:t>2+</w:t>
      </w:r>
      <w:r>
        <w:t>).</w:t>
      </w:r>
    </w:p>
    <w:p>
      <w:pPr>
        <w:pStyle w:val="Paragraphedeliste"/>
        <w:numPr>
          <w:ilvl w:val="0"/>
          <w:numId w:val="13"/>
        </w:numPr>
      </w:pPr>
      <w:r>
        <w:t>Immunomarquage.</w:t>
      </w:r>
    </w:p>
    <w:p>
      <w:pPr>
        <w:pStyle w:val="Paragraphedeliste"/>
        <w:numPr>
          <w:ilvl w:val="0"/>
          <w:numId w:val="13"/>
        </w:numPr>
      </w:pPr>
      <w:r>
        <w:t>Une fois le marquage appliqué, on réalise une contre coloration càd le marquage de zones non étudiées pour accentuer le contraste et faciliter la lecture.</w:t>
      </w:r>
    </w:p>
    <w:p/>
    <w:p>
      <w:r>
        <w:t xml:space="preserve">Révélation des </w:t>
      </w:r>
      <w:proofErr w:type="spellStart"/>
      <w:r>
        <w:t>anticrops</w:t>
      </w:r>
      <w:proofErr w:type="spellEnd"/>
      <w:r>
        <w:t xml:space="preserve"> par </w:t>
      </w:r>
      <w:proofErr w:type="spellStart"/>
      <w:r>
        <w:t>alkaline</w:t>
      </w:r>
      <w:proofErr w:type="spellEnd"/>
      <w:r>
        <w:t xml:space="preserve"> phosphatase. 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31E8"/>
    <w:multiLevelType w:val="hybridMultilevel"/>
    <w:tmpl w:val="9B2EDC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2264B"/>
    <w:multiLevelType w:val="hybridMultilevel"/>
    <w:tmpl w:val="A60249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4461E"/>
    <w:multiLevelType w:val="hybridMultilevel"/>
    <w:tmpl w:val="AED6BB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43C05"/>
    <w:multiLevelType w:val="hybridMultilevel"/>
    <w:tmpl w:val="78364F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42B02"/>
    <w:multiLevelType w:val="hybridMultilevel"/>
    <w:tmpl w:val="3ECA33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A3AE6"/>
    <w:multiLevelType w:val="hybridMultilevel"/>
    <w:tmpl w:val="A0DCBC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50C43"/>
    <w:multiLevelType w:val="hybridMultilevel"/>
    <w:tmpl w:val="27EE5F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44A1B"/>
    <w:multiLevelType w:val="hybridMultilevel"/>
    <w:tmpl w:val="4B8492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83518"/>
    <w:multiLevelType w:val="hybridMultilevel"/>
    <w:tmpl w:val="1B0E2A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E4DA2"/>
    <w:multiLevelType w:val="hybridMultilevel"/>
    <w:tmpl w:val="71844AC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376F2B"/>
    <w:multiLevelType w:val="hybridMultilevel"/>
    <w:tmpl w:val="0AD6F0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FB328E"/>
    <w:multiLevelType w:val="hybridMultilevel"/>
    <w:tmpl w:val="36AAA3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3C3427"/>
    <w:multiLevelType w:val="hybridMultilevel"/>
    <w:tmpl w:val="FBD845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A77750"/>
    <w:multiLevelType w:val="hybridMultilevel"/>
    <w:tmpl w:val="F2DEB2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558817">
    <w:abstractNumId w:val="12"/>
  </w:num>
  <w:num w:numId="2" w16cid:durableId="1248080172">
    <w:abstractNumId w:val="5"/>
  </w:num>
  <w:num w:numId="3" w16cid:durableId="90129649">
    <w:abstractNumId w:val="2"/>
  </w:num>
  <w:num w:numId="4" w16cid:durableId="124323731">
    <w:abstractNumId w:val="10"/>
  </w:num>
  <w:num w:numId="5" w16cid:durableId="931746554">
    <w:abstractNumId w:val="13"/>
  </w:num>
  <w:num w:numId="6" w16cid:durableId="1462648292">
    <w:abstractNumId w:val="1"/>
  </w:num>
  <w:num w:numId="7" w16cid:durableId="1724868460">
    <w:abstractNumId w:val="11"/>
  </w:num>
  <w:num w:numId="8" w16cid:durableId="1782334368">
    <w:abstractNumId w:val="3"/>
  </w:num>
  <w:num w:numId="9" w16cid:durableId="786045323">
    <w:abstractNumId w:val="6"/>
  </w:num>
  <w:num w:numId="10" w16cid:durableId="402679268">
    <w:abstractNumId w:val="8"/>
  </w:num>
  <w:num w:numId="11" w16cid:durableId="1891186308">
    <w:abstractNumId w:val="4"/>
  </w:num>
  <w:num w:numId="12" w16cid:durableId="369040933">
    <w:abstractNumId w:val="7"/>
  </w:num>
  <w:num w:numId="13" w16cid:durableId="2028866667">
    <w:abstractNumId w:val="9"/>
  </w:num>
  <w:num w:numId="14" w16cid:durableId="1946189632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  <w:style w:type="character" w:customStyle="1" w:styleId="tabchar">
    <w:name w:val="tabchar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2740</TotalTime>
  <Pages>2</Pages>
  <Words>525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74</cp:revision>
  <cp:lastPrinted>2021-02-13T18:38:00Z</cp:lastPrinted>
  <dcterms:created xsi:type="dcterms:W3CDTF">2021-06-15T04:50:00Z</dcterms:created>
  <dcterms:modified xsi:type="dcterms:W3CDTF">2022-11-23T10:54:00Z</dcterms:modified>
</cp:coreProperties>
</file>