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rPr>
          <w:rFonts w:ascii="Calibri Light" w:hAnsi="Calibri Light"/>
          <w:bCs/>
        </w:rPr>
      </w:pPr>
      <w:r>
        <w:t>Les spongiaires (ou porifères)</w:t>
      </w:r>
    </w:p>
    <w:p>
      <w:pPr>
        <w:pStyle w:val="Paragraphedeliste"/>
        <w:numPr>
          <w:ilvl w:val="0"/>
          <w:numId w:val="10"/>
        </w:numPr>
        <w:rPr>
          <w:rFonts w:eastAsiaTheme="minorEastAsia"/>
        </w:rPr>
      </w:pPr>
      <w:r>
        <w:t>Organismes aquatiques (marin ou dulcicole) qui vivent seuls ou en colonie.</w:t>
      </w:r>
    </w:p>
    <w:p>
      <w:pPr>
        <w:pStyle w:val="Paragraphedeliste"/>
        <w:numPr>
          <w:ilvl w:val="0"/>
          <w:numId w:val="10"/>
        </w:numPr>
      </w:pPr>
      <w:r>
        <w:t>(La plupart) un mode de vie sessile et leur phase de mobilité a lieu durant le stade larvaire.</w:t>
      </w:r>
    </w:p>
    <w:p>
      <w:pPr>
        <w:pStyle w:val="Paragraphedeliste"/>
        <w:numPr>
          <w:ilvl w:val="0"/>
          <w:numId w:val="10"/>
        </w:numPr>
        <w:rPr>
          <w:rFonts w:eastAsiaTheme="minorEastAsia"/>
        </w:rPr>
      </w:pPr>
      <w:r>
        <w:t>L’alimentation se fait en captant les éléments en suspension dans l’eau qui entrent sur le côté de l’animal et ressort par le centre. Les choanocytes capturent la nourriture en générant un tourbillon avec leur flagelle qui est ensuite ingérée par phagocytose.</w:t>
      </w:r>
    </w:p>
    <w:p>
      <w:r>
        <w:t>Morphologie :</w:t>
      </w:r>
    </w:p>
    <w:p>
      <w:pPr>
        <w:pStyle w:val="Paragraphedeliste"/>
        <w:numPr>
          <w:ilvl w:val="0"/>
          <w:numId w:val="9"/>
        </w:numPr>
        <w:rPr>
          <w:rFonts w:eastAsiaTheme="minorEastAsia"/>
        </w:rPr>
      </w:pPr>
      <w:r>
        <w:t>Atrium cavité centrale par où l’eau est évacuée.</w:t>
      </w:r>
    </w:p>
    <w:p>
      <w:pPr>
        <w:pStyle w:val="Paragraphedeliste"/>
        <w:numPr>
          <w:ilvl w:val="0"/>
          <w:numId w:val="9"/>
        </w:numPr>
      </w:pPr>
      <w:r>
        <w:t>Les éponges ont trois types de structures :</w:t>
      </w:r>
    </w:p>
    <w:tbl>
      <w:tblPr>
        <w:tblStyle w:val="Grilledetableauclaire"/>
        <w:tblW w:w="0" w:type="auto"/>
        <w:tblLayout w:type="fixed"/>
        <w:tblLook w:val="04A0" w:firstRow="1" w:lastRow="0" w:firstColumn="1" w:lastColumn="0" w:noHBand="0" w:noVBand="1"/>
      </w:tblPr>
      <w:tblGrid>
        <w:gridCol w:w="2205"/>
        <w:gridCol w:w="2475"/>
        <w:gridCol w:w="2625"/>
      </w:tblGrid>
      <w:tr>
        <w:tc>
          <w:tcPr>
            <w:tcW w:w="2205" w:type="dxa"/>
          </w:tcPr>
          <w:p>
            <w:pPr>
              <w:spacing w:line="259" w:lineRule="auto"/>
              <w:rPr>
                <w:rFonts w:ascii="Open Sans Light" w:eastAsia="Open Sans Light" w:hAnsi="Open Sans Light" w:cs="Open Sans Light"/>
                <w:b/>
                <w:bCs/>
              </w:rPr>
            </w:pPr>
            <w:proofErr w:type="spellStart"/>
            <w:r>
              <w:rPr>
                <w:rFonts w:ascii="Open Sans Light" w:eastAsia="Open Sans Light" w:hAnsi="Open Sans Light" w:cs="Open Sans Light"/>
                <w:b/>
                <w:bCs/>
              </w:rPr>
              <w:t>Ascon</w:t>
            </w:r>
            <w:proofErr w:type="spellEnd"/>
          </w:p>
        </w:tc>
        <w:tc>
          <w:tcPr>
            <w:tcW w:w="2475" w:type="dxa"/>
          </w:tcPr>
          <w:p>
            <w:pPr>
              <w:spacing w:line="259" w:lineRule="auto"/>
              <w:rPr>
                <w:rFonts w:ascii="Open Sans Light" w:eastAsia="Open Sans Light" w:hAnsi="Open Sans Light" w:cs="Open Sans Light"/>
                <w:b/>
                <w:bCs/>
              </w:rPr>
            </w:pPr>
            <w:proofErr w:type="spellStart"/>
            <w:r>
              <w:rPr>
                <w:rFonts w:ascii="Open Sans Light" w:eastAsia="Open Sans Light" w:hAnsi="Open Sans Light" w:cs="Open Sans Light"/>
                <w:b/>
                <w:bCs/>
              </w:rPr>
              <w:t>Sycon</w:t>
            </w:r>
            <w:proofErr w:type="spellEnd"/>
          </w:p>
        </w:tc>
        <w:tc>
          <w:tcPr>
            <w:tcW w:w="2625" w:type="dxa"/>
          </w:tcPr>
          <w:p>
            <w:pPr>
              <w:spacing w:line="259" w:lineRule="auto"/>
              <w:rPr>
                <w:rFonts w:ascii="Open Sans Light" w:eastAsia="Open Sans Light" w:hAnsi="Open Sans Light" w:cs="Open Sans Light"/>
                <w:b/>
                <w:bCs/>
              </w:rPr>
            </w:pPr>
            <w:proofErr w:type="spellStart"/>
            <w:r>
              <w:rPr>
                <w:rFonts w:ascii="Open Sans Light" w:eastAsia="Open Sans Light" w:hAnsi="Open Sans Light" w:cs="Open Sans Light"/>
                <w:b/>
                <w:bCs/>
              </w:rPr>
              <w:t>Leucon</w:t>
            </w:r>
            <w:proofErr w:type="spellEnd"/>
          </w:p>
        </w:tc>
      </w:tr>
      <w:tr>
        <w:tc>
          <w:tcPr>
            <w:tcW w:w="2205" w:type="dxa"/>
          </w:tcPr>
          <w:p>
            <w:pPr>
              <w:spacing w:line="259" w:lineRule="auto"/>
              <w:rPr>
                <w:rFonts w:ascii="Open Sans Light" w:eastAsia="Open Sans Light" w:hAnsi="Open Sans Light" w:cs="Open Sans Light"/>
                <w:b/>
                <w:bCs/>
              </w:rPr>
            </w:pPr>
            <w:r>
              <w:rPr>
                <w:noProof/>
              </w:rPr>
              <w:drawing>
                <wp:inline distT="0" distB="0" distL="0" distR="0">
                  <wp:extent cx="781050" cy="1400175"/>
                  <wp:effectExtent l="0" t="0" r="0" b="0"/>
                  <wp:docPr id="491301740" name="Image 491301740" descr="Une image contenant chaî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01740" name="Image 491301740" descr="Une image contenant chaî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781050" cy="1400175"/>
                          </a:xfrm>
                          <a:prstGeom prst="rect">
                            <a:avLst/>
                          </a:prstGeom>
                        </pic:spPr>
                      </pic:pic>
                    </a:graphicData>
                  </a:graphic>
                </wp:inline>
              </w:drawing>
            </w:r>
          </w:p>
        </w:tc>
        <w:tc>
          <w:tcPr>
            <w:tcW w:w="2475" w:type="dxa"/>
          </w:tcPr>
          <w:p>
            <w:pPr>
              <w:spacing w:line="259" w:lineRule="auto"/>
              <w:rPr>
                <w:rFonts w:ascii="Open Sans Light" w:eastAsia="Open Sans Light" w:hAnsi="Open Sans Light" w:cs="Open Sans Light"/>
              </w:rPr>
            </w:pPr>
            <w:r>
              <w:rPr>
                <w:noProof/>
              </w:rPr>
              <w:drawing>
                <wp:inline distT="0" distB="0" distL="0" distR="0">
                  <wp:extent cx="1162050" cy="141922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162050" cy="1419225"/>
                          </a:xfrm>
                          <a:prstGeom prst="rect">
                            <a:avLst/>
                          </a:prstGeom>
                        </pic:spPr>
                      </pic:pic>
                    </a:graphicData>
                  </a:graphic>
                </wp:inline>
              </w:drawing>
            </w:r>
          </w:p>
        </w:tc>
        <w:tc>
          <w:tcPr>
            <w:tcW w:w="2625" w:type="dxa"/>
          </w:tcPr>
          <w:p>
            <w:pPr>
              <w:spacing w:line="259" w:lineRule="auto"/>
              <w:rPr>
                <w:rFonts w:ascii="Open Sans Light" w:eastAsia="Open Sans Light" w:hAnsi="Open Sans Light" w:cs="Open Sans Light"/>
              </w:rPr>
            </w:pPr>
            <w:r>
              <w:rPr>
                <w:noProof/>
              </w:rPr>
              <w:drawing>
                <wp:inline distT="0" distB="0" distL="0" distR="0">
                  <wp:extent cx="1238250" cy="141922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238250" cy="1419225"/>
                          </a:xfrm>
                          <a:prstGeom prst="rect">
                            <a:avLst/>
                          </a:prstGeom>
                        </pic:spPr>
                      </pic:pic>
                    </a:graphicData>
                  </a:graphic>
                </wp:inline>
              </w:drawing>
            </w:r>
          </w:p>
        </w:tc>
      </w:tr>
    </w:tbl>
    <w:p>
      <w:pPr>
        <w:pStyle w:val="Paragraphedeliste"/>
        <w:numPr>
          <w:ilvl w:val="1"/>
          <w:numId w:val="2"/>
        </w:numPr>
      </w:pPr>
      <w:r>
        <w:t xml:space="preserve">Dans la forme </w:t>
      </w:r>
      <w:proofErr w:type="spellStart"/>
      <w:r>
        <w:t>ascon</w:t>
      </w:r>
      <w:proofErr w:type="spellEnd"/>
      <w:r>
        <w:t>, les pores mènent directement à l’</w:t>
      </w:r>
      <w:proofErr w:type="spellStart"/>
      <w:r>
        <w:t>astrium</w:t>
      </w:r>
      <w:proofErr w:type="spellEnd"/>
      <w:r>
        <w:t xml:space="preserve"> où se trouve les choanocytes.</w:t>
      </w:r>
    </w:p>
    <w:p>
      <w:pPr>
        <w:pStyle w:val="Paragraphedeliste"/>
        <w:numPr>
          <w:ilvl w:val="1"/>
          <w:numId w:val="2"/>
        </w:numPr>
      </w:pPr>
      <w:r>
        <w:t xml:space="preserve">Dans la forme </w:t>
      </w:r>
      <w:proofErr w:type="spellStart"/>
      <w:r>
        <w:t>leucon</w:t>
      </w:r>
      <w:proofErr w:type="spellEnd"/>
      <w:r>
        <w:t xml:space="preserve"> et </w:t>
      </w:r>
      <w:proofErr w:type="spellStart"/>
      <w:r>
        <w:t>sycon</w:t>
      </w:r>
      <w:proofErr w:type="spellEnd"/>
      <w:r>
        <w:t>, la filtration a lieu dans des corbeilles vibratiles.</w:t>
      </w:r>
    </w:p>
    <w:p>
      <w:pPr>
        <w:rPr>
          <w:rFonts w:eastAsia="Open Sans"/>
        </w:rPr>
      </w:pPr>
      <w:r>
        <w:t>Les principaux tissus et</w:t>
      </w:r>
      <w:r>
        <w:rPr>
          <w:rFonts w:eastAsia="Open Sans"/>
        </w:rPr>
        <w:t xml:space="preserve"> leurs</w:t>
      </w:r>
      <w:r>
        <w:t xml:space="preserve"> cellules</w:t>
      </w:r>
      <w:r>
        <w:rPr>
          <w:rFonts w:eastAsia="Open Sans"/>
        </w:rPr>
        <w:t xml:space="preserve"> associées :</w:t>
      </w:r>
    </w:p>
    <w:p>
      <w:pPr>
        <w:pStyle w:val="Paragraphedeliste"/>
        <w:numPr>
          <w:ilvl w:val="0"/>
          <w:numId w:val="12"/>
        </w:numPr>
      </w:pPr>
      <w:proofErr w:type="spellStart"/>
      <w:r>
        <w:t>Pinoderme</w:t>
      </w:r>
      <w:proofErr w:type="spellEnd"/>
      <w:r>
        <w:t xml:space="preserve"> (tissu de revêtement) qui contient deux faces :</w:t>
      </w:r>
    </w:p>
    <w:p>
      <w:pPr>
        <w:pStyle w:val="Paragraphedeliste"/>
        <w:numPr>
          <w:ilvl w:val="1"/>
          <w:numId w:val="12"/>
        </w:numPr>
      </w:pPr>
      <w:proofErr w:type="spellStart"/>
      <w:r>
        <w:t>Choanoderme</w:t>
      </w:r>
      <w:proofErr w:type="spellEnd"/>
      <w:r>
        <w:t xml:space="preserve"> tissu externe.</w:t>
      </w:r>
    </w:p>
    <w:p>
      <w:pPr>
        <w:pStyle w:val="Paragraphedeliste"/>
        <w:numPr>
          <w:ilvl w:val="0"/>
          <w:numId w:val="10"/>
        </w:numPr>
      </w:pPr>
      <w:r>
        <w:t>La mésoglée composée de collagène et d’eau. Il contient des cellules dispersées du type :</w:t>
      </w:r>
    </w:p>
    <w:p>
      <w:pPr>
        <w:pStyle w:val="Paragraphedeliste"/>
        <w:numPr>
          <w:ilvl w:val="1"/>
          <w:numId w:val="2"/>
        </w:numPr>
      </w:pPr>
      <w:proofErr w:type="spellStart"/>
      <w:r>
        <w:t>Sléroplastes</w:t>
      </w:r>
      <w:proofErr w:type="spellEnd"/>
      <w:r>
        <w:t xml:space="preserve"> cellules qui produisent les spicules.</w:t>
      </w:r>
    </w:p>
    <w:p>
      <w:pPr>
        <w:pStyle w:val="Paragraphedeliste"/>
        <w:numPr>
          <w:ilvl w:val="1"/>
          <w:numId w:val="2"/>
        </w:numPr>
      </w:pPr>
      <w:proofErr w:type="spellStart"/>
      <w:r>
        <w:t>Amibocytes</w:t>
      </w:r>
      <w:proofErr w:type="spellEnd"/>
      <w:r>
        <w:t xml:space="preserve"> cellules chargées de la digestion et de la reproduction. Une partie d’entre elles, se transforment en gamètes au moment de la période de reproduction.</w:t>
      </w:r>
    </w:p>
    <w:p>
      <w:pPr>
        <w:pStyle w:val="Paragraphedeliste"/>
        <w:numPr>
          <w:ilvl w:val="1"/>
          <w:numId w:val="2"/>
        </w:numPr>
      </w:pPr>
      <w:r>
        <w:t>Cellules nerveuses</w:t>
      </w:r>
    </w:p>
    <w:p>
      <w:pPr>
        <w:pStyle w:val="Paragraphedeliste"/>
        <w:numPr>
          <w:ilvl w:val="1"/>
          <w:numId w:val="2"/>
        </w:numPr>
      </w:pPr>
      <w:r>
        <w:t>Cellules sécrétrices de collagène.</w:t>
      </w:r>
    </w:p>
    <w:p>
      <w:pPr>
        <w:pStyle w:val="Paragraphedeliste"/>
        <w:numPr>
          <w:ilvl w:val="0"/>
          <w:numId w:val="10"/>
        </w:numPr>
      </w:pPr>
      <w:r>
        <w:t>Pas de système respiratoire, les échanges gazeux ont lieu directement au niveau des cellules en contact avec le flux d’eau.</w:t>
      </w:r>
    </w:p>
    <w:p>
      <w:r>
        <w:t>Reproduction :</w:t>
      </w:r>
    </w:p>
    <w:p>
      <w:pPr>
        <w:pStyle w:val="Paragraphedeliste"/>
        <w:numPr>
          <w:ilvl w:val="0"/>
          <w:numId w:val="1"/>
        </w:numPr>
      </w:pPr>
      <w:r>
        <w:t>Reproduction sexuée avec fécondation externe (la plupart). Elles peuvent être gonochoriques ou hermaphrodites de type successif ou simultané.</w:t>
      </w:r>
    </w:p>
    <w:p>
      <w:pPr>
        <w:pStyle w:val="Paragraphedeliste"/>
        <w:numPr>
          <w:ilvl w:val="0"/>
          <w:numId w:val="1"/>
        </w:numPr>
      </w:pPr>
      <w:r>
        <w:t xml:space="preserve">Reproduction asexuée principalement par bourgeonnement ce qui conduit généralement à l’apparition de colonies. Le bourgeonnement peut également être de type </w:t>
      </w:r>
      <w:proofErr w:type="spellStart"/>
      <w:r>
        <w:t>gemmulaire</w:t>
      </w:r>
      <w:proofErr w:type="spellEnd"/>
      <w:r>
        <w:t xml:space="preserve">. </w:t>
      </w:r>
    </w:p>
    <w:p>
      <w:r>
        <w:t>Stade embryonnaire</w:t>
      </w:r>
    </w:p>
    <w:p>
      <w:pPr>
        <w:pStyle w:val="Paragraphedeliste"/>
        <w:numPr>
          <w:ilvl w:val="0"/>
          <w:numId w:val="1"/>
        </w:numPr>
      </w:pPr>
      <w:r>
        <w:t>Stade larvaire possible avec 2 types de larves cillées :</w:t>
      </w:r>
    </w:p>
    <w:p>
      <w:pPr>
        <w:pStyle w:val="Paragraphedeliste"/>
        <w:numPr>
          <w:ilvl w:val="1"/>
          <w:numId w:val="1"/>
        </w:numPr>
      </w:pPr>
      <w:proofErr w:type="spellStart"/>
      <w:r>
        <w:t>Amphiblastula</w:t>
      </w:r>
      <w:proofErr w:type="spellEnd"/>
      <w:r>
        <w:t xml:space="preserve"> (forme blastula : ronde avec cavité)</w:t>
      </w:r>
    </w:p>
    <w:p>
      <w:pPr>
        <w:pStyle w:val="Paragraphedeliste"/>
        <w:numPr>
          <w:ilvl w:val="1"/>
          <w:numId w:val="1"/>
        </w:numPr>
      </w:pPr>
      <w:proofErr w:type="spellStart"/>
      <w:r>
        <w:t>Parenchymula</w:t>
      </w:r>
      <w:proofErr w:type="spellEnd"/>
      <w:r>
        <w:t xml:space="preserve"> (sans cavité mais remplie de matrice extracellulaire)</w:t>
      </w:r>
    </w:p>
    <w:p>
      <w:pPr>
        <w:pStyle w:val="Titre3"/>
        <w:rPr>
          <w:rFonts w:ascii="Calibri Light" w:hAnsi="Calibri Light"/>
          <w:color w:val="1F3763"/>
        </w:rPr>
      </w:pPr>
      <w:proofErr w:type="spellStart"/>
      <w:r>
        <w:t>Calcareas</w:t>
      </w:r>
      <w:proofErr w:type="spellEnd"/>
      <w:r>
        <w:t xml:space="preserve"> – éponge de calcaire (700 esp)</w:t>
      </w:r>
    </w:p>
    <w:p>
      <w:pPr>
        <w:pStyle w:val="Paragraphedeliste"/>
        <w:numPr>
          <w:ilvl w:val="0"/>
          <w:numId w:val="2"/>
        </w:numPr>
      </w:pPr>
      <w:r>
        <w:t>Vivent sur le plateau continental jusqu’à 100m de profondeur. Elles ont besoin d’un substrat dur.</w:t>
      </w:r>
    </w:p>
    <w:p>
      <w:pPr>
        <w:pStyle w:val="Paragraphedeliste"/>
        <w:numPr>
          <w:ilvl w:val="0"/>
          <w:numId w:val="2"/>
        </w:numPr>
      </w:pPr>
      <w:r>
        <w:t>Squelette continu ou formé de spicules fusionnés.</w:t>
      </w:r>
    </w:p>
    <w:p>
      <w:pPr>
        <w:pStyle w:val="Paragraphedeliste"/>
        <w:numPr>
          <w:ilvl w:val="0"/>
          <w:numId w:val="2"/>
        </w:numPr>
      </w:pPr>
      <w:r>
        <w:lastRenderedPageBreak/>
        <w:t>Trois types de morphologies (</w:t>
      </w:r>
      <w:proofErr w:type="spellStart"/>
      <w:r>
        <w:t>leucon</w:t>
      </w:r>
      <w:proofErr w:type="spellEnd"/>
      <w:r>
        <w:t xml:space="preserve">, </w:t>
      </w:r>
      <w:proofErr w:type="spellStart"/>
      <w:r>
        <w:t>ascon</w:t>
      </w:r>
      <w:proofErr w:type="spellEnd"/>
      <w:r>
        <w:t xml:space="preserve"> et </w:t>
      </w:r>
      <w:proofErr w:type="spellStart"/>
      <w:r>
        <w:t>sycon</w:t>
      </w:r>
      <w:proofErr w:type="spellEnd"/>
      <w:r>
        <w:t>).</w:t>
      </w:r>
    </w:p>
    <w:p>
      <w:pPr>
        <w:pStyle w:val="Paragraphedeliste"/>
        <w:numPr>
          <w:ilvl w:val="0"/>
          <w:numId w:val="2"/>
        </w:numPr>
      </w:pPr>
      <w:r>
        <w:t>Spicules de taille homogène.</w:t>
      </w:r>
    </w:p>
    <w:p>
      <w:pPr>
        <w:pStyle w:val="Paragraphedeliste"/>
        <w:numPr>
          <w:ilvl w:val="0"/>
          <w:numId w:val="2"/>
        </w:numPr>
      </w:pPr>
      <w:r>
        <w:t>Vivent en colonie.</w:t>
      </w:r>
    </w:p>
    <w:p>
      <w:pPr>
        <w:pStyle w:val="Titre3"/>
        <w:rPr>
          <w:rFonts w:ascii="Calibri Light" w:hAnsi="Calibri Light"/>
          <w:color w:val="1F3763"/>
        </w:rPr>
      </w:pPr>
      <w:proofErr w:type="spellStart"/>
      <w:r>
        <w:t>Hexactinellides</w:t>
      </w:r>
      <w:proofErr w:type="spellEnd"/>
      <w:r>
        <w:t xml:space="preserve"> (600 esp)</w:t>
      </w:r>
    </w:p>
    <w:p>
      <w:pPr>
        <w:pStyle w:val="Paragraphedeliste"/>
        <w:numPr>
          <w:ilvl w:val="0"/>
          <w:numId w:val="3"/>
        </w:numPr>
      </w:pPr>
      <w:r>
        <w:t xml:space="preserve">Surnommé </w:t>
      </w:r>
      <w:r>
        <w:rPr>
          <w:rFonts w:ascii="Calibri" w:eastAsia="Calibri" w:hAnsi="Calibri" w:cs="Calibri"/>
        </w:rPr>
        <w:t>éponges siliceuses, éponges de verre.</w:t>
      </w:r>
    </w:p>
    <w:p>
      <w:pPr>
        <w:pStyle w:val="Paragraphedeliste"/>
        <w:numPr>
          <w:ilvl w:val="0"/>
          <w:numId w:val="3"/>
        </w:numPr>
      </w:pPr>
      <w:r>
        <w:t>Vivent à partir de 200m de profondeur dans des fonds sablonneux.</w:t>
      </w:r>
    </w:p>
    <w:p>
      <w:pPr>
        <w:pStyle w:val="Paragraphedeliste"/>
        <w:numPr>
          <w:ilvl w:val="0"/>
          <w:numId w:val="3"/>
        </w:numPr>
        <w:rPr>
          <w:rFonts w:ascii="Open Sans" w:eastAsia="Open Sans" w:hAnsi="Open Sans" w:cs="Open Sans"/>
          <w:b/>
          <w:bCs/>
          <w:color w:val="000000" w:themeColor="text1"/>
          <w:sz w:val="24"/>
          <w:szCs w:val="24"/>
        </w:rPr>
      </w:pPr>
      <w:r>
        <w:t>Spicules de silice présentant deux tailles. Ils sont en forme d’</w:t>
      </w:r>
      <w:proofErr w:type="spellStart"/>
      <w:r>
        <w:t>hexactine</w:t>
      </w:r>
      <w:proofErr w:type="spellEnd"/>
      <w:r>
        <w:t xml:space="preserve"> (6 pointes suivant 3 axes).</w:t>
      </w:r>
    </w:p>
    <w:p>
      <w:pPr>
        <w:pStyle w:val="Paragraphedeliste"/>
        <w:numPr>
          <w:ilvl w:val="0"/>
          <w:numId w:val="3"/>
        </w:numPr>
        <w:rPr>
          <w:rFonts w:ascii="Open Sans" w:eastAsia="Open Sans" w:hAnsi="Open Sans" w:cs="Open Sans"/>
          <w:b/>
          <w:bCs/>
          <w:color w:val="000000" w:themeColor="text1"/>
          <w:sz w:val="24"/>
          <w:szCs w:val="24"/>
        </w:rPr>
      </w:pPr>
      <w:r>
        <w:t xml:space="preserve">Présente généralement de type </w:t>
      </w:r>
      <w:proofErr w:type="spellStart"/>
      <w:r>
        <w:t>leucon</w:t>
      </w:r>
      <w:proofErr w:type="spellEnd"/>
      <w:r>
        <w:t xml:space="preserve"> avec une forme de coupe ou d’amphore.</w:t>
      </w:r>
    </w:p>
    <w:p>
      <w:pPr>
        <w:pStyle w:val="Paragraphedeliste"/>
        <w:numPr>
          <w:ilvl w:val="0"/>
          <w:numId w:val="3"/>
        </w:numPr>
        <w:rPr>
          <w:rFonts w:ascii="Open Sans" w:eastAsia="Open Sans" w:hAnsi="Open Sans" w:cs="Open Sans"/>
          <w:b/>
          <w:bCs/>
          <w:color w:val="000000" w:themeColor="text1"/>
          <w:sz w:val="24"/>
          <w:szCs w:val="24"/>
        </w:rPr>
      </w:pPr>
      <w:r>
        <w:t>Fixer au substrat grâce à des stolons ou des comatules.</w:t>
      </w:r>
    </w:p>
    <w:p>
      <w:pPr>
        <w:pStyle w:val="Paragraphedeliste"/>
        <w:numPr>
          <w:ilvl w:val="0"/>
          <w:numId w:val="3"/>
        </w:numPr>
        <w:rPr>
          <w:rFonts w:ascii="Open Sans" w:eastAsia="Open Sans" w:hAnsi="Open Sans" w:cs="Open Sans"/>
          <w:b/>
          <w:bCs/>
          <w:color w:val="000000" w:themeColor="text1"/>
          <w:sz w:val="24"/>
          <w:szCs w:val="24"/>
        </w:rPr>
      </w:pPr>
      <w:r>
        <w:t xml:space="preserve">Les cellules du </w:t>
      </w:r>
      <w:proofErr w:type="spellStart"/>
      <w:r>
        <w:t>coanoderme</w:t>
      </w:r>
      <w:proofErr w:type="spellEnd"/>
      <w:r>
        <w:t xml:space="preserve"> et du </w:t>
      </w:r>
      <w:proofErr w:type="spellStart"/>
      <w:r>
        <w:t>pinacoderme</w:t>
      </w:r>
      <w:proofErr w:type="spellEnd"/>
      <w:r>
        <w:t xml:space="preserve"> fusionnent pour former un tissu appelé syncytium.</w:t>
      </w:r>
    </w:p>
    <w:p>
      <w:pPr>
        <w:pStyle w:val="Titre3"/>
        <w:rPr>
          <w:rFonts w:ascii="Calibri Light" w:hAnsi="Calibri Light"/>
          <w:color w:val="1F3763"/>
        </w:rPr>
      </w:pPr>
      <w:proofErr w:type="spellStart"/>
      <w:r>
        <w:t>Desmosponges</w:t>
      </w:r>
      <w:proofErr w:type="spellEnd"/>
      <w:r>
        <w:t xml:space="preserve"> – éponge de toilette (6 800 esp)</w:t>
      </w:r>
    </w:p>
    <w:p>
      <w:pPr>
        <w:pStyle w:val="Paragraphedeliste"/>
        <w:numPr>
          <w:ilvl w:val="0"/>
          <w:numId w:val="5"/>
        </w:numPr>
      </w:pPr>
      <w:r>
        <w:t>Vivent en eau douce et salé entre 1m et 8 600m de profondeur.</w:t>
      </w:r>
    </w:p>
    <w:p>
      <w:pPr>
        <w:pStyle w:val="Paragraphedeliste"/>
        <w:numPr>
          <w:ilvl w:val="0"/>
          <w:numId w:val="5"/>
        </w:numPr>
      </w:pPr>
      <w:r>
        <w:t xml:space="preserve">Généralement de forme </w:t>
      </w:r>
      <w:proofErr w:type="spellStart"/>
      <w:r>
        <w:t>leucon</w:t>
      </w:r>
      <w:proofErr w:type="spellEnd"/>
      <w:r>
        <w:t>.</w:t>
      </w:r>
    </w:p>
    <w:p>
      <w:pPr>
        <w:pStyle w:val="Paragraphedeliste"/>
        <w:numPr>
          <w:ilvl w:val="0"/>
          <w:numId w:val="5"/>
        </w:numPr>
      </w:pPr>
      <w:r>
        <w:t>Spicules ou squelette de silice et de spongine (une protéine).</w:t>
      </w:r>
    </w:p>
    <w:p>
      <w:pPr>
        <w:pStyle w:val="Titre3"/>
        <w:rPr>
          <w:rFonts w:ascii="Calibri Light" w:hAnsi="Calibri Light"/>
          <w:color w:val="1F3763"/>
        </w:rPr>
      </w:pPr>
      <w:proofErr w:type="spellStart"/>
      <w:r>
        <w:t>Homoscléromorphes</w:t>
      </w:r>
      <w:proofErr w:type="spellEnd"/>
      <w:r>
        <w:t xml:space="preserve"> (50 esp)</w:t>
      </w:r>
    </w:p>
    <w:p>
      <w:pPr>
        <w:pStyle w:val="Paragraphedeliste"/>
        <w:numPr>
          <w:ilvl w:val="0"/>
          <w:numId w:val="5"/>
        </w:numPr>
        <w:rPr>
          <w:rFonts w:eastAsiaTheme="minorEastAsia"/>
        </w:rPr>
      </w:pPr>
      <w:r>
        <w:t xml:space="preserve">(La plupart) ont un squelette composé de silice. </w:t>
      </w:r>
    </w:p>
    <w:p>
      <w:pPr>
        <w:pStyle w:val="Paragraphedeliste"/>
        <w:numPr>
          <w:ilvl w:val="0"/>
          <w:numId w:val="5"/>
        </w:numPr>
      </w:pPr>
      <w:proofErr w:type="spellStart"/>
      <w:r>
        <w:t>Epine</w:t>
      </w:r>
      <w:proofErr w:type="spellEnd"/>
      <w:r>
        <w:t xml:space="preserve">, </w:t>
      </w:r>
      <w:proofErr w:type="spellStart"/>
      <w:r>
        <w:t>scérite</w:t>
      </w:r>
      <w:proofErr w:type="spellEnd"/>
      <w:r>
        <w:t xml:space="preserve">, avec 4 sommets (en </w:t>
      </w:r>
      <w:proofErr w:type="spellStart"/>
      <w:r>
        <w:t>etoile</w:t>
      </w:r>
      <w:proofErr w:type="spellEnd"/>
      <w:r>
        <w:t xml:space="preserve">) en silice ou sans squelette donc pas d’épine Forme </w:t>
      </w:r>
      <w:proofErr w:type="spellStart"/>
      <w:r>
        <w:t>Leucon</w:t>
      </w:r>
      <w:proofErr w:type="spellEnd"/>
      <w:r>
        <w:t xml:space="preserve"> principalement Très </w:t>
      </w:r>
      <w:proofErr w:type="spellStart"/>
      <w:r>
        <w:t>svt</w:t>
      </w:r>
      <w:proofErr w:type="spellEnd"/>
      <w:r>
        <w:t xml:space="preserve"> on a des structures coloniales forme </w:t>
      </w:r>
      <w:proofErr w:type="spellStart"/>
      <w:r>
        <w:t>encroutantes</w:t>
      </w:r>
      <w:proofErr w:type="spellEnd"/>
      <w:r>
        <w:t>, colorées</w:t>
      </w:r>
    </w:p>
    <w:p>
      <w:pPr>
        <w:pStyle w:val="Paragraphedeliste"/>
        <w:numPr>
          <w:ilvl w:val="0"/>
          <w:numId w:val="5"/>
        </w:numPr>
      </w:pPr>
      <w:r>
        <w:t xml:space="preserve">(la plupart) de structure </w:t>
      </w:r>
      <w:proofErr w:type="spellStart"/>
      <w:r>
        <w:t>leucon</w:t>
      </w:r>
      <w:proofErr w:type="spellEnd"/>
      <w:r>
        <w:t xml:space="preserve"> avec une forme </w:t>
      </w:r>
      <w:proofErr w:type="spellStart"/>
      <w:r>
        <w:t>encroûtante</w:t>
      </w:r>
      <w:proofErr w:type="spellEnd"/>
      <w:r>
        <w:t>, colorés et coloniales.</w:t>
      </w:r>
    </w:p>
    <w:p/>
    <w:sectPr>
      <w:headerReference w:type="default" r:id="rId10"/>
      <w:foot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Porifères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tc>
        <w:tcPr>
          <w:tcW w:w="3485" w:type="dxa"/>
        </w:tcPr>
        <w:p>
          <w:pPr>
            <w:pStyle w:val="En-tte"/>
            <w:ind w:left="-115"/>
          </w:pPr>
        </w:p>
      </w:tc>
      <w:tc>
        <w:tcPr>
          <w:tcW w:w="3485" w:type="dxa"/>
        </w:tcPr>
        <w:p>
          <w:pPr>
            <w:pStyle w:val="En-tte"/>
            <w:jc w:val="center"/>
          </w:pPr>
        </w:p>
      </w:tc>
      <w:tc>
        <w:tcPr>
          <w:tcW w:w="3485" w:type="dxa"/>
        </w:tcPr>
        <w:p>
          <w:pPr>
            <w:pStyle w:val="En-tte"/>
            <w:ind w:right="-115"/>
            <w:jc w:val="right"/>
          </w:pPr>
        </w:p>
      </w:tc>
    </w:tr>
  </w:tbl>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35A"/>
    <w:multiLevelType w:val="hybridMultilevel"/>
    <w:tmpl w:val="40161336"/>
    <w:lvl w:ilvl="0" w:tplc="5C045C76">
      <w:start w:val="2"/>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0C33318F"/>
    <w:multiLevelType w:val="hybridMultilevel"/>
    <w:tmpl w:val="F7E81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69484C"/>
    <w:multiLevelType w:val="hybridMultilevel"/>
    <w:tmpl w:val="DD7A4B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FF6986"/>
    <w:multiLevelType w:val="hybridMultilevel"/>
    <w:tmpl w:val="6F9E8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D81802"/>
    <w:multiLevelType w:val="hybridMultilevel"/>
    <w:tmpl w:val="EBF82E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2F5558"/>
    <w:multiLevelType w:val="hybridMultilevel"/>
    <w:tmpl w:val="E206C1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957531"/>
    <w:multiLevelType w:val="hybridMultilevel"/>
    <w:tmpl w:val="750E3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64EC4"/>
    <w:multiLevelType w:val="hybridMultilevel"/>
    <w:tmpl w:val="5B08A74E"/>
    <w:lvl w:ilvl="0" w:tplc="3072F596">
      <w:start w:val="1"/>
      <w:numFmt w:val="bullet"/>
      <w:lvlText w:val=""/>
      <w:lvlJc w:val="left"/>
      <w:pPr>
        <w:ind w:left="720" w:hanging="360"/>
      </w:pPr>
      <w:rPr>
        <w:rFonts w:ascii="Symbol" w:hAnsi="Symbol" w:hint="default"/>
      </w:rPr>
    </w:lvl>
    <w:lvl w:ilvl="1" w:tplc="303AA8F2">
      <w:start w:val="1"/>
      <w:numFmt w:val="bullet"/>
      <w:lvlText w:val="o"/>
      <w:lvlJc w:val="left"/>
      <w:pPr>
        <w:ind w:left="1440" w:hanging="360"/>
      </w:pPr>
      <w:rPr>
        <w:rFonts w:ascii="Courier New" w:hAnsi="Courier New" w:hint="default"/>
      </w:rPr>
    </w:lvl>
    <w:lvl w:ilvl="2" w:tplc="C4686978">
      <w:start w:val="1"/>
      <w:numFmt w:val="bullet"/>
      <w:lvlText w:val=""/>
      <w:lvlJc w:val="left"/>
      <w:pPr>
        <w:ind w:left="2160" w:hanging="360"/>
      </w:pPr>
      <w:rPr>
        <w:rFonts w:ascii="Wingdings" w:hAnsi="Wingdings" w:hint="default"/>
      </w:rPr>
    </w:lvl>
    <w:lvl w:ilvl="3" w:tplc="851025EC">
      <w:start w:val="1"/>
      <w:numFmt w:val="bullet"/>
      <w:lvlText w:val=""/>
      <w:lvlJc w:val="left"/>
      <w:pPr>
        <w:ind w:left="2880" w:hanging="360"/>
      </w:pPr>
      <w:rPr>
        <w:rFonts w:ascii="Symbol" w:hAnsi="Symbol" w:hint="default"/>
      </w:rPr>
    </w:lvl>
    <w:lvl w:ilvl="4" w:tplc="1220B03E">
      <w:start w:val="1"/>
      <w:numFmt w:val="bullet"/>
      <w:lvlText w:val="o"/>
      <w:lvlJc w:val="left"/>
      <w:pPr>
        <w:ind w:left="3600" w:hanging="360"/>
      </w:pPr>
      <w:rPr>
        <w:rFonts w:ascii="Courier New" w:hAnsi="Courier New" w:hint="default"/>
      </w:rPr>
    </w:lvl>
    <w:lvl w:ilvl="5" w:tplc="D062F4C8">
      <w:start w:val="1"/>
      <w:numFmt w:val="bullet"/>
      <w:lvlText w:val=""/>
      <w:lvlJc w:val="left"/>
      <w:pPr>
        <w:ind w:left="4320" w:hanging="360"/>
      </w:pPr>
      <w:rPr>
        <w:rFonts w:ascii="Wingdings" w:hAnsi="Wingdings" w:hint="default"/>
      </w:rPr>
    </w:lvl>
    <w:lvl w:ilvl="6" w:tplc="3AAC33D2">
      <w:start w:val="1"/>
      <w:numFmt w:val="bullet"/>
      <w:lvlText w:val=""/>
      <w:lvlJc w:val="left"/>
      <w:pPr>
        <w:ind w:left="5040" w:hanging="360"/>
      </w:pPr>
      <w:rPr>
        <w:rFonts w:ascii="Symbol" w:hAnsi="Symbol" w:hint="default"/>
      </w:rPr>
    </w:lvl>
    <w:lvl w:ilvl="7" w:tplc="90688CC8">
      <w:start w:val="1"/>
      <w:numFmt w:val="bullet"/>
      <w:lvlText w:val="o"/>
      <w:lvlJc w:val="left"/>
      <w:pPr>
        <w:ind w:left="5760" w:hanging="360"/>
      </w:pPr>
      <w:rPr>
        <w:rFonts w:ascii="Courier New" w:hAnsi="Courier New" w:hint="default"/>
      </w:rPr>
    </w:lvl>
    <w:lvl w:ilvl="8" w:tplc="4C2C92F8">
      <w:start w:val="1"/>
      <w:numFmt w:val="bullet"/>
      <w:lvlText w:val=""/>
      <w:lvlJc w:val="left"/>
      <w:pPr>
        <w:ind w:left="6480" w:hanging="360"/>
      </w:pPr>
      <w:rPr>
        <w:rFonts w:ascii="Wingdings" w:hAnsi="Wingdings" w:hint="default"/>
      </w:rPr>
    </w:lvl>
  </w:abstractNum>
  <w:abstractNum w:abstractNumId="8" w15:restartNumberingAfterBreak="0">
    <w:nsid w:val="52095A94"/>
    <w:multiLevelType w:val="hybridMultilevel"/>
    <w:tmpl w:val="981E3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6362CA"/>
    <w:multiLevelType w:val="hybridMultilevel"/>
    <w:tmpl w:val="C5085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680196"/>
    <w:multiLevelType w:val="hybridMultilevel"/>
    <w:tmpl w:val="3410B1D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24" w:hanging="360"/>
      </w:pPr>
      <w:rPr>
        <w:rFonts w:ascii="Courier New" w:hAnsi="Courier New" w:cs="Courier New" w:hint="default"/>
      </w:rPr>
    </w:lvl>
    <w:lvl w:ilvl="2" w:tplc="040C0005" w:tentative="1">
      <w:start w:val="1"/>
      <w:numFmt w:val="bullet"/>
      <w:lvlText w:val=""/>
      <w:lvlJc w:val="left"/>
      <w:pPr>
        <w:ind w:left="744" w:hanging="360"/>
      </w:pPr>
      <w:rPr>
        <w:rFonts w:ascii="Wingdings" w:hAnsi="Wingdings" w:hint="default"/>
      </w:rPr>
    </w:lvl>
    <w:lvl w:ilvl="3" w:tplc="040C0001" w:tentative="1">
      <w:start w:val="1"/>
      <w:numFmt w:val="bullet"/>
      <w:lvlText w:val=""/>
      <w:lvlJc w:val="left"/>
      <w:pPr>
        <w:ind w:left="1464" w:hanging="360"/>
      </w:pPr>
      <w:rPr>
        <w:rFonts w:ascii="Symbol" w:hAnsi="Symbol" w:hint="default"/>
      </w:rPr>
    </w:lvl>
    <w:lvl w:ilvl="4" w:tplc="040C0003" w:tentative="1">
      <w:start w:val="1"/>
      <w:numFmt w:val="bullet"/>
      <w:lvlText w:val="o"/>
      <w:lvlJc w:val="left"/>
      <w:pPr>
        <w:ind w:left="2184" w:hanging="360"/>
      </w:pPr>
      <w:rPr>
        <w:rFonts w:ascii="Courier New" w:hAnsi="Courier New" w:cs="Courier New" w:hint="default"/>
      </w:rPr>
    </w:lvl>
    <w:lvl w:ilvl="5" w:tplc="040C0005" w:tentative="1">
      <w:start w:val="1"/>
      <w:numFmt w:val="bullet"/>
      <w:lvlText w:val=""/>
      <w:lvlJc w:val="left"/>
      <w:pPr>
        <w:ind w:left="2904" w:hanging="360"/>
      </w:pPr>
      <w:rPr>
        <w:rFonts w:ascii="Wingdings" w:hAnsi="Wingdings" w:hint="default"/>
      </w:rPr>
    </w:lvl>
    <w:lvl w:ilvl="6" w:tplc="040C0001" w:tentative="1">
      <w:start w:val="1"/>
      <w:numFmt w:val="bullet"/>
      <w:lvlText w:val=""/>
      <w:lvlJc w:val="left"/>
      <w:pPr>
        <w:ind w:left="3624" w:hanging="360"/>
      </w:pPr>
      <w:rPr>
        <w:rFonts w:ascii="Symbol" w:hAnsi="Symbol" w:hint="default"/>
      </w:rPr>
    </w:lvl>
    <w:lvl w:ilvl="7" w:tplc="040C0003" w:tentative="1">
      <w:start w:val="1"/>
      <w:numFmt w:val="bullet"/>
      <w:lvlText w:val="o"/>
      <w:lvlJc w:val="left"/>
      <w:pPr>
        <w:ind w:left="4344" w:hanging="360"/>
      </w:pPr>
      <w:rPr>
        <w:rFonts w:ascii="Courier New" w:hAnsi="Courier New" w:cs="Courier New" w:hint="default"/>
      </w:rPr>
    </w:lvl>
    <w:lvl w:ilvl="8" w:tplc="040C0005" w:tentative="1">
      <w:start w:val="1"/>
      <w:numFmt w:val="bullet"/>
      <w:lvlText w:val=""/>
      <w:lvlJc w:val="left"/>
      <w:pPr>
        <w:ind w:left="5064" w:hanging="360"/>
      </w:pPr>
      <w:rPr>
        <w:rFonts w:ascii="Wingdings" w:hAnsi="Wingdings" w:hint="default"/>
      </w:rPr>
    </w:lvl>
  </w:abstractNum>
  <w:abstractNum w:abstractNumId="11" w15:restartNumberingAfterBreak="0">
    <w:nsid w:val="6F92151A"/>
    <w:multiLevelType w:val="hybridMultilevel"/>
    <w:tmpl w:val="2D8258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8"/>
  </w:num>
  <w:num w:numId="6">
    <w:abstractNumId w:val="0"/>
  </w:num>
  <w:num w:numId="7">
    <w:abstractNumId w:val="10"/>
  </w:num>
  <w:num w:numId="8">
    <w:abstractNumId w:val="2"/>
  </w:num>
  <w:num w:numId="9">
    <w:abstractNumId w:val="3"/>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FF8ED52-F498-4168-B7BB-7A245D62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
      <w:color w:val="000000" w:themeColor="text1"/>
      <w:sz w:val="26"/>
      <w:szCs w:val="26"/>
    </w:rPr>
  </w:style>
  <w:style w:type="character" w:styleId="Accentuation">
    <w:name w:val="Emphasis"/>
    <w:basedOn w:val="Policepardfaut"/>
    <w:uiPriority w:val="20"/>
    <w:qFormat/>
    <w:rPr>
      <w:i/>
      <w:iCs/>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pPr>
      <w:pBdr>
        <w:top w:val="single" w:sz="4" w:space="1" w:color="auto"/>
      </w:pBd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32"/>
      <w:szCs w:val="56"/>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494</Words>
  <Characters>2721</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6</cp:revision>
  <dcterms:created xsi:type="dcterms:W3CDTF">2021-09-29T12:11:00Z</dcterms:created>
  <dcterms:modified xsi:type="dcterms:W3CDTF">2021-12-27T18:48:00Z</dcterms:modified>
</cp:coreProperties>
</file>