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2"/>
      </w:pPr>
      <w:r>
        <w:t>Ascomycète</w:t>
      </w:r>
    </w:p>
    <w:tbl>
      <w:tblPr>
        <w:tblStyle w:val="tableauespces"/>
        <w:tblW w:w="0" w:type="auto"/>
        <w:tblLook w:val="04A0" w:firstRow="1" w:lastRow="0" w:firstColumn="1" w:lastColumn="0" w:noHBand="0" w:noVBand="1"/>
      </w:tblPr>
      <w:tblGrid>
        <w:gridCol w:w="1696"/>
        <w:gridCol w:w="5639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>
            <w:r>
              <w:t>Nbre esp.</w:t>
            </w:r>
          </w:p>
        </w:tc>
        <w:tc>
          <w:tcPr>
            <w:tcW w:w="563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45 000-150 000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>
            <w:r>
              <w:t>Esp. Emblé</w:t>
            </w:r>
          </w:p>
        </w:tc>
        <w:tc>
          <w:tcPr>
            <w:tcW w:w="563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Penicillium, Levures, truffes</w:t>
            </w:r>
          </w:p>
        </w:tc>
      </w:tr>
    </w:tbl>
    <w:p>
      <w:pPr>
        <w:pStyle w:val="Titre3"/>
      </w:pPr>
      <w:r>
        <w:t>Caractéristiques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560"/>
        <w:gridCol w:w="577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>
            <w:r>
              <w:t>Type cell</w:t>
            </w:r>
          </w:p>
        </w:tc>
        <w:tc>
          <w:tcPr>
            <w:tcW w:w="577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 et pluri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>
            <w:r>
              <w:t>Hyphe</w:t>
            </w:r>
          </w:p>
        </w:tc>
        <w:tc>
          <w:tcPr>
            <w:tcW w:w="577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Septé ou cloisonné par des septums</w:t>
            </w:r>
          </w:p>
        </w:tc>
      </w:tr>
    </w:tbl>
    <w:p>
      <w:pPr>
        <w:pStyle w:val="Titre3"/>
      </w:pPr>
      <w:r>
        <w:t>Cycle de vie (Aleuria aurantia) : digénétique haplo-diplophasique</w:t>
      </w:r>
    </w:p>
    <w:p>
      <w:r>
        <w:t>Phase n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Individu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Gamétophyte (+ et -)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Sporophyte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Conidiophore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Spore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Conidies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Sporulation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Exogène</w:t>
            </w:r>
          </w:p>
        </w:tc>
      </w:tr>
    </w:tbl>
    <w:p>
      <w:r>
        <w:t>Phase n+n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Plasmogamie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Fusion des mycéliums par un trichogyne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Carpophore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Ascome (plectenchyme) de forme :</w:t>
            </w:r>
          </w:p>
          <w:p>
            <w:pPr>
              <w:pStyle w:val="Paragraphedeliste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Apothécie en formes de coupes</w:t>
            </w:r>
          </w:p>
          <w:p>
            <w:pPr>
              <w:pStyle w:val="Paragraphedeliste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Cléistothèce en forme ovale avec les spores sont compartimentés.</w:t>
            </w:r>
          </w:p>
          <w:p>
            <w:pPr>
              <w:pStyle w:val="Paragraphedeliste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Périthèce en forme de poire avec les spores en spirale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pPr>
              <w:rPr>
                <w:b w:val="0"/>
              </w:rPr>
            </w:pPr>
            <w:r>
              <w:t>Caryogamie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Crochet (n+n) &gt; Asque (2n)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Sporulation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Mitose &gt; méiose &gt;mitose = 8 spores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Sporange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Asque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Spore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Ascospore</w:t>
            </w:r>
          </w:p>
        </w:tc>
      </w:tr>
    </w:tbl>
    <w:p>
      <w:pPr>
        <w:pStyle w:val="Titre2"/>
      </w:pPr>
      <w:r>
        <w:br w:type="column"/>
      </w:r>
      <w:r>
        <w:t>Basidiomycète</w:t>
      </w:r>
    </w:p>
    <w:tbl>
      <w:tblPr>
        <w:tblStyle w:val="tableauespces"/>
        <w:tblW w:w="0" w:type="auto"/>
        <w:tblLook w:val="04A0" w:firstRow="1" w:lastRow="0" w:firstColumn="1" w:lastColumn="0" w:noHBand="0" w:noVBand="1"/>
      </w:tblPr>
      <w:tblGrid>
        <w:gridCol w:w="1696"/>
        <w:gridCol w:w="5639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>
            <w:r>
              <w:t>Nbre esp.</w:t>
            </w:r>
          </w:p>
        </w:tc>
        <w:tc>
          <w:tcPr>
            <w:tcW w:w="563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22 000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>
            <w:r>
              <w:t>Esp. Emblé</w:t>
            </w:r>
          </w:p>
        </w:tc>
        <w:tc>
          <w:tcPr>
            <w:tcW w:w="563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Cèpe, Ammonite, champignon de Paris</w:t>
            </w:r>
          </w:p>
        </w:tc>
      </w:tr>
    </w:tbl>
    <w:p>
      <w:pPr>
        <w:pStyle w:val="Titre3"/>
      </w:pPr>
      <w:r>
        <w:t>Caractéristiques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Hyphe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Septé ou cloisonné par des septums</w:t>
            </w:r>
          </w:p>
        </w:tc>
      </w:tr>
    </w:tbl>
    <w:p>
      <w:pPr>
        <w:pStyle w:val="Titre3"/>
      </w:pPr>
      <w:r>
        <w:t>Cycle de vie (Caprinus sp) : digénétique haplo-diplophasique</w:t>
      </w:r>
    </w:p>
    <w:p>
      <w:r>
        <w:t>Phase n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Individu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Gamétophyte</w:t>
            </w:r>
          </w:p>
        </w:tc>
      </w:tr>
    </w:tbl>
    <w:p>
      <w:r>
        <w:t>Phase n+n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Individu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Mycélium secondaire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Carpophore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Basidiocarpe mycélium tertiaire (plectenchyme)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Caryogamie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Baside avec hyménium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3176608" cy="1221639"/>
                  <wp:effectExtent l="0" t="0" r="508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461" cy="1234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Sporulation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Méiose &gt; mitose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Sporophyte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Baside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Spore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Basidiospore (4)</w:t>
            </w:r>
          </w:p>
        </w:tc>
      </w:tr>
    </w:tbl>
    <w:p>
      <w:pPr>
        <w:pStyle w:val="Titre3"/>
      </w:pPr>
      <w:r>
        <w:t>Cycle de vie Gastéromycète sans hyménium</w:t>
      </w:r>
    </w:p>
    <w:tbl>
      <w:tblPr>
        <w:tblStyle w:val="tableauespces"/>
        <w:tblW w:w="0" w:type="auto"/>
        <w:tblLook w:val="04A0" w:firstRow="1" w:lastRow="0" w:firstColumn="1" w:lastColumn="0" w:noHBand="0" w:noVBand="1"/>
      </w:tblPr>
      <w:tblGrid>
        <w:gridCol w:w="1715"/>
        <w:gridCol w:w="5630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>
            <w:r>
              <w:t>Caractéristique</w:t>
            </w:r>
          </w:p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Sans hyménium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Gleba liquide visqueux</w:t>
            </w:r>
          </w:p>
        </w:tc>
      </w:tr>
    </w:tbl>
    <w:p>
      <w:pPr>
        <w:pStyle w:val="Titre2"/>
      </w:pPr>
      <w:r>
        <w:br w:type="column"/>
      </w:r>
      <w:r>
        <w:lastRenderedPageBreak/>
        <w:t>Zygomycète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Type de grp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Paraphylétique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Nbre esp.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Esp. Emblé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Moisissures</w:t>
            </w:r>
          </w:p>
        </w:tc>
      </w:tr>
    </w:tbl>
    <w:p>
      <w:pPr>
        <w:pStyle w:val="Titre3"/>
      </w:pPr>
      <w:r>
        <w:t>Caractéristiques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Hyphe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Siphonné ou coenocytique</w:t>
            </w:r>
          </w:p>
        </w:tc>
      </w:tr>
    </w:tbl>
    <w:p>
      <w:pPr>
        <w:pStyle w:val="Titre3"/>
      </w:pPr>
      <w:r>
        <w:t>Cycle de vie (Rhizopus sp, Mucoromycète) : cycle digénétique haplo diplophasique</w:t>
      </w:r>
    </w:p>
    <w:p>
      <w:r>
        <w:t>Phase n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Sporophyte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Conidiocystophore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Conidiocyste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seul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Spore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Conidies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Sporulation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Endogène</w:t>
            </w:r>
          </w:p>
        </w:tc>
      </w:tr>
    </w:tbl>
    <w:p>
      <w:r>
        <w:t>Phase n+n</w:t>
      </w:r>
    </w:p>
    <w:tbl>
      <w:tblPr>
        <w:tblStyle w:val="tableauespces"/>
        <w:tblW w:w="0" w:type="auto"/>
        <w:tblLook w:val="04A0" w:firstRow="1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Sporophyte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Conidiophore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Spore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Conidies (n)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 xml:space="preserve">Sporulation 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Endogène</w:t>
            </w:r>
          </w:p>
        </w:tc>
      </w:tr>
    </w:tbl>
    <w:p>
      <w:pPr>
        <w:pStyle w:val="Titre2"/>
      </w:pPr>
      <w:r>
        <w:br w:type="column"/>
      </w:r>
      <w:r>
        <w:t>Blastocladiomycète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Nbre esp.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</w:tbl>
    <w:p>
      <w:pPr>
        <w:pStyle w:val="Titre3"/>
      </w:pPr>
      <w:r>
        <w:t>Caractéristique</w:t>
      </w:r>
    </w:p>
    <w:tbl>
      <w:tblPr>
        <w:tblStyle w:val="tableauespces"/>
        <w:tblW w:w="0" w:type="auto"/>
        <w:tblLook w:val="04A0" w:firstRow="1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Milieu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Aquatique</w:t>
            </w:r>
          </w:p>
        </w:tc>
      </w:tr>
    </w:tbl>
    <w:p>
      <w:pPr>
        <w:pStyle w:val="Titre3"/>
      </w:pPr>
      <w:r>
        <w:t>Cycle de vie (Allomyces arbusculus) : Digénétique haplo-diplophasique</w:t>
      </w:r>
    </w:p>
    <w:p>
      <w:r>
        <w:t>Phase n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980"/>
        <w:gridCol w:w="535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Gamétophyte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seul type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Gamétocyste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Mâle et femelle</w:t>
            </w:r>
          </w:p>
        </w:tc>
      </w:tr>
    </w:tbl>
    <w:p>
      <w:r>
        <w:t>Phase 2n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980"/>
        <w:gridCol w:w="535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Sporocyste</w:t>
            </w:r>
          </w:p>
        </w:tc>
        <w:tc>
          <w:tcPr>
            <w:tcW w:w="5355" w:type="dxa"/>
          </w:tcPr>
          <w:p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Asexué à paroi mince (2n)</w:t>
            </w:r>
          </w:p>
          <w:p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Sexué à paroi résistante (n)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Spore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Zoospore</w:t>
            </w:r>
          </w:p>
        </w:tc>
      </w:tr>
    </w:tbl>
    <w:p>
      <w:r>
        <w:br w:type="column"/>
      </w:r>
    </w:p>
    <w:tbl>
      <w:tblPr>
        <w:tblStyle w:val="Grilledetableauclaire"/>
        <w:tblW w:w="5000" w:type="pct"/>
        <w:tblLayout w:type="fixed"/>
        <w:tblLook w:val="04A0" w:firstRow="1" w:lastRow="0" w:firstColumn="1" w:lastColumn="0" w:noHBand="0" w:noVBand="1"/>
      </w:tblPr>
      <w:tblGrid>
        <w:gridCol w:w="1271"/>
        <w:gridCol w:w="1802"/>
        <w:gridCol w:w="2142"/>
        <w:gridCol w:w="212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>
            <w:pPr>
              <w:rPr>
                <w:rFonts w:eastAsia="Times New Roman" w:cs="Open Sans Light"/>
                <w:bCs/>
                <w:color w:val="000000"/>
                <w:lang w:eastAsia="fr-FR"/>
              </w:rPr>
            </w:pPr>
            <w:r>
              <w:br w:type="column"/>
            </w:r>
            <w:r>
              <w:rPr>
                <w:rFonts w:eastAsia="Times New Roman" w:cs="Open Sans Light"/>
                <w:bCs/>
                <w:color w:val="000000"/>
                <w:lang w:eastAsia="fr-FR"/>
              </w:rPr>
              <w:t>Groupe</w:t>
            </w:r>
          </w:p>
        </w:tc>
        <w:tc>
          <w:tcPr>
            <w:tcW w:w="1802" w:type="dxa"/>
            <w:hideMark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>
              <w:rPr>
                <w:rFonts w:eastAsia="Times New Roman" w:cs="Open Sans Light"/>
                <w:color w:val="000000"/>
                <w:lang w:eastAsia="fr-FR"/>
              </w:rPr>
              <w:t>Microsporidies</w:t>
            </w:r>
          </w:p>
        </w:tc>
        <w:tc>
          <w:tcPr>
            <w:tcW w:w="2142" w:type="dxa"/>
            <w:hideMark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>
              <w:rPr>
                <w:rFonts w:eastAsia="Times New Roman" w:cs="Open Sans Light"/>
                <w:color w:val="000000"/>
                <w:lang w:eastAsia="fr-FR"/>
              </w:rPr>
              <w:t>Chytridiomycète</w:t>
            </w:r>
          </w:p>
        </w:tc>
        <w:tc>
          <w:tcPr>
            <w:tcW w:w="2120" w:type="dxa"/>
            <w:hideMark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>
              <w:rPr>
                <w:rFonts w:eastAsia="Times New Roman" w:cs="Open Sans Light"/>
                <w:color w:val="000000"/>
                <w:lang w:eastAsia="fr-FR"/>
              </w:rPr>
              <w:t>Gloméromycète</w:t>
            </w:r>
          </w:p>
        </w:tc>
      </w:tr>
      <w:tr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>
            <w:pPr>
              <w:rPr>
                <w:rFonts w:eastAsia="Times New Roman" w:cs="Open Sans Light"/>
                <w:bCs/>
                <w:color w:val="000000"/>
                <w:lang w:eastAsia="fr-FR"/>
              </w:rPr>
            </w:pPr>
            <w:r>
              <w:rPr>
                <w:rFonts w:eastAsia="Times New Roman" w:cs="Open Sans Light"/>
                <w:bCs/>
                <w:color w:val="000000"/>
                <w:lang w:eastAsia="fr-FR"/>
              </w:rPr>
              <w:t>Nbre d’esp.</w:t>
            </w:r>
          </w:p>
        </w:tc>
        <w:tc>
          <w:tcPr>
            <w:tcW w:w="1802" w:type="dxa"/>
            <w:hideMark/>
          </w:tcPr>
          <w:p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>
              <w:rPr>
                <w:rFonts w:eastAsia="Times New Roman" w:cs="Open Sans Light"/>
                <w:color w:val="000000"/>
                <w:lang w:eastAsia="fr-FR"/>
              </w:rPr>
              <w:t>1 500</w:t>
            </w:r>
          </w:p>
        </w:tc>
        <w:tc>
          <w:tcPr>
            <w:tcW w:w="2142" w:type="dxa"/>
            <w:hideMark/>
          </w:tcPr>
          <w:p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>
              <w:rPr>
                <w:rFonts w:eastAsia="Times New Roman" w:cs="Open Sans Light"/>
                <w:color w:val="000000"/>
                <w:lang w:eastAsia="fr-FR"/>
              </w:rPr>
              <w:t>1 000</w:t>
            </w:r>
          </w:p>
        </w:tc>
        <w:tc>
          <w:tcPr>
            <w:tcW w:w="2120" w:type="dxa"/>
            <w:hideMark/>
          </w:tcPr>
          <w:p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>
              <w:rPr>
                <w:rFonts w:eastAsia="Times New Roman" w:cs="Open Sans Light"/>
                <w:color w:val="000000"/>
                <w:lang w:eastAsia="fr-FR"/>
              </w:rPr>
              <w:t>160</w:t>
            </w:r>
          </w:p>
        </w:tc>
      </w:tr>
      <w:tr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>
            <w:pPr>
              <w:rPr>
                <w:rFonts w:eastAsia="Times New Roman" w:cs="Open Sans Light"/>
                <w:bCs/>
                <w:color w:val="000000"/>
                <w:lang w:eastAsia="fr-FR"/>
              </w:rPr>
            </w:pPr>
            <w:r>
              <w:rPr>
                <w:rFonts w:eastAsia="Times New Roman" w:cs="Open Sans Light"/>
                <w:bCs/>
                <w:color w:val="000000"/>
                <w:lang w:eastAsia="fr-FR"/>
              </w:rPr>
              <w:t>Type cell</w:t>
            </w:r>
          </w:p>
        </w:tc>
        <w:tc>
          <w:tcPr>
            <w:tcW w:w="1802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>
              <w:rPr>
                <w:rFonts w:eastAsia="Times New Roman" w:cs="Open Sans Light"/>
                <w:color w:val="000000"/>
                <w:lang w:eastAsia="fr-FR"/>
              </w:rPr>
              <w:t>Uni</w:t>
            </w:r>
          </w:p>
        </w:tc>
        <w:tc>
          <w:tcPr>
            <w:tcW w:w="2142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>
              <w:rPr>
                <w:rFonts w:eastAsia="Times New Roman" w:cs="Open Sans Light"/>
                <w:color w:val="000000"/>
                <w:lang w:eastAsia="fr-FR"/>
              </w:rPr>
              <w:t>Uni</w:t>
            </w:r>
          </w:p>
        </w:tc>
        <w:tc>
          <w:tcPr>
            <w:tcW w:w="2120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>
              <w:rPr>
                <w:rFonts w:eastAsia="Times New Roman" w:cs="Open Sans Light"/>
                <w:color w:val="000000"/>
                <w:lang w:eastAsia="fr-FR"/>
              </w:rPr>
              <w:t> </w:t>
            </w:r>
          </w:p>
        </w:tc>
      </w:tr>
      <w:tr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>
            <w:pPr>
              <w:rPr>
                <w:rFonts w:eastAsia="Times New Roman" w:cs="Open Sans Light"/>
                <w:bCs/>
                <w:color w:val="000000"/>
                <w:lang w:eastAsia="fr-FR"/>
              </w:rPr>
            </w:pPr>
            <w:r>
              <w:rPr>
                <w:rFonts w:eastAsia="Times New Roman" w:cs="Open Sans Light"/>
                <w:bCs/>
                <w:color w:val="000000"/>
                <w:lang w:eastAsia="fr-FR"/>
              </w:rPr>
              <w:t>Milieu</w:t>
            </w:r>
          </w:p>
        </w:tc>
        <w:tc>
          <w:tcPr>
            <w:tcW w:w="1802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>
              <w:rPr>
                <w:rFonts w:eastAsia="Times New Roman" w:cs="Open Sans Light"/>
                <w:color w:val="000000"/>
                <w:lang w:eastAsia="fr-FR"/>
              </w:rPr>
              <w:t>Aqua/terre</w:t>
            </w:r>
          </w:p>
        </w:tc>
        <w:tc>
          <w:tcPr>
            <w:tcW w:w="2142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>
              <w:rPr>
                <w:rFonts w:eastAsia="Times New Roman" w:cs="Open Sans Light"/>
                <w:color w:val="000000"/>
                <w:lang w:eastAsia="fr-FR"/>
              </w:rPr>
              <w:t>Aqua</w:t>
            </w:r>
          </w:p>
        </w:tc>
        <w:tc>
          <w:tcPr>
            <w:tcW w:w="2120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>
              <w:rPr>
                <w:rFonts w:eastAsia="Times New Roman" w:cs="Open Sans Light"/>
                <w:color w:val="000000"/>
                <w:lang w:eastAsia="fr-FR"/>
              </w:rPr>
              <w:t> </w:t>
            </w:r>
          </w:p>
        </w:tc>
      </w:tr>
      <w:tr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>
            <w:pPr>
              <w:rPr>
                <w:rFonts w:eastAsia="Times New Roman" w:cs="Open Sans Light"/>
                <w:bCs/>
                <w:color w:val="000000"/>
                <w:lang w:eastAsia="fr-FR"/>
              </w:rPr>
            </w:pPr>
            <w:r>
              <w:rPr>
                <w:rFonts w:eastAsia="Times New Roman" w:cs="Open Sans Light"/>
                <w:bCs/>
                <w:color w:val="000000"/>
                <w:lang w:eastAsia="fr-FR"/>
              </w:rPr>
              <w:t>Mode de vie</w:t>
            </w:r>
          </w:p>
        </w:tc>
        <w:tc>
          <w:tcPr>
            <w:tcW w:w="1802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>
              <w:rPr>
                <w:rFonts w:eastAsia="Times New Roman" w:cs="Open Sans Light"/>
                <w:color w:val="000000"/>
                <w:lang w:eastAsia="fr-FR"/>
              </w:rPr>
              <w:t>Parasite</w:t>
            </w:r>
          </w:p>
        </w:tc>
        <w:tc>
          <w:tcPr>
            <w:tcW w:w="2142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>
              <w:rPr>
                <w:rFonts w:eastAsia="Times New Roman" w:cs="Open Sans Light"/>
                <w:color w:val="000000"/>
                <w:lang w:eastAsia="fr-FR"/>
              </w:rPr>
              <w:t>Parasite</w:t>
            </w:r>
          </w:p>
        </w:tc>
        <w:tc>
          <w:tcPr>
            <w:tcW w:w="2120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>
              <w:rPr>
                <w:rFonts w:eastAsia="Times New Roman" w:cs="Open Sans Light"/>
                <w:color w:val="000000"/>
                <w:lang w:eastAsia="fr-FR"/>
              </w:rPr>
              <w:t> </w:t>
            </w:r>
          </w:p>
        </w:tc>
      </w:tr>
      <w:tr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>
            <w:pPr>
              <w:rPr>
                <w:rFonts w:eastAsia="Times New Roman" w:cs="Open Sans Light"/>
                <w:bCs/>
                <w:color w:val="000000"/>
                <w:lang w:eastAsia="fr-FR"/>
              </w:rPr>
            </w:pPr>
            <w:r>
              <w:rPr>
                <w:rFonts w:eastAsia="Times New Roman" w:cs="Open Sans Light"/>
                <w:bCs/>
                <w:color w:val="000000"/>
                <w:lang w:eastAsia="fr-FR"/>
              </w:rPr>
              <w:t>Autre</w:t>
            </w:r>
          </w:p>
        </w:tc>
        <w:tc>
          <w:tcPr>
            <w:tcW w:w="1802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>
              <w:rPr>
                <w:rFonts w:eastAsia="Times New Roman" w:cs="Open Sans Light"/>
                <w:color w:val="000000"/>
                <w:lang w:eastAsia="fr-FR"/>
              </w:rPr>
              <w:t>Rhizoïdes pour pénétrer dans la cellule hôte (tube polaire)</w:t>
            </w:r>
          </w:p>
        </w:tc>
        <w:tc>
          <w:tcPr>
            <w:tcW w:w="2142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>
              <w:rPr>
                <w:rFonts w:eastAsia="Times New Roman" w:cs="Open Sans Light"/>
                <w:color w:val="000000"/>
                <w:lang w:eastAsia="fr-FR"/>
              </w:rPr>
              <w:t>Rhizoïdes pour pénétrer dans la cellule hôte</w:t>
            </w:r>
          </w:p>
        </w:tc>
        <w:tc>
          <w:tcPr>
            <w:tcW w:w="2120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Open Sans Light"/>
                <w:color w:val="000000"/>
                <w:lang w:eastAsia="fr-FR"/>
              </w:rPr>
            </w:pPr>
            <w:r>
              <w:rPr>
                <w:rFonts w:eastAsia="Times New Roman" w:cs="Open Sans Light"/>
                <w:color w:val="000000"/>
                <w:lang w:eastAsia="fr-FR"/>
              </w:rPr>
              <w:t> </w:t>
            </w:r>
          </w:p>
        </w:tc>
      </w:tr>
    </w:tbl>
    <w:p/>
    <w:sectPr>
      <w:footerReference w:type="default" r:id="rId9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Champignon</w:t>
    </w:r>
    <w:r>
      <w:ptab w:relativeTo="margin" w:alignment="center" w:leader="none"/>
    </w:r>
    <w:r>
      <w:ptab w:relativeTo="margin" w:alignment="right" w:leader="none"/>
    </w:r>
    <w:r>
      <w:t>Champignon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80A"/>
    <w:multiLevelType w:val="hybridMultilevel"/>
    <w:tmpl w:val="D94AA16A"/>
    <w:lvl w:ilvl="0" w:tplc="07ACC056">
      <w:numFmt w:val="bullet"/>
      <w:lvlText w:val="-"/>
      <w:lvlJc w:val="left"/>
      <w:pPr>
        <w:ind w:left="360" w:hanging="360"/>
      </w:pPr>
      <w:rPr>
        <w:rFonts w:ascii="Open Sans Light" w:eastAsiaTheme="minorHAnsi" w:hAnsi="Open Sans Light" w:cs="Open Sans Light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34910"/>
    <w:multiLevelType w:val="hybridMultilevel"/>
    <w:tmpl w:val="63505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568BB"/>
    <w:multiLevelType w:val="hybridMultilevel"/>
    <w:tmpl w:val="58926520"/>
    <w:lvl w:ilvl="0" w:tplc="07ACC056">
      <w:numFmt w:val="bullet"/>
      <w:lvlText w:val="-"/>
      <w:lvlJc w:val="left"/>
      <w:pPr>
        <w:ind w:left="360" w:hanging="360"/>
      </w:pPr>
      <w:rPr>
        <w:rFonts w:ascii="Open Sans Light" w:eastAsiaTheme="minorHAnsi" w:hAnsi="Open Sans Light" w:cs="Open Sans Light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AC4D2C"/>
    <w:multiLevelType w:val="hybridMultilevel"/>
    <w:tmpl w:val="9A868C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42BE3"/>
    <w:multiLevelType w:val="hybridMultilevel"/>
    <w:tmpl w:val="C324C6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432E7"/>
    <w:multiLevelType w:val="hybridMultilevel"/>
    <w:tmpl w:val="049E7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4BB82-2BAE-4DCC-9F8D-D4D25B29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espces">
    <w:name w:val="tableau espèces"/>
    <w:basedOn w:val="TableauNormal"/>
    <w:uiPriority w:val="99"/>
    <w:pPr>
      <w:spacing w:after="0" w:line="240" w:lineRule="auto"/>
    </w:pPr>
    <w:tblPr/>
    <w:tblStylePr w:type="firstCol">
      <w:rPr>
        <w:b/>
      </w:rPr>
    </w:tblStyle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character" w:customStyle="1" w:styleId="En-tteCar">
    <w:name w:val="En-tête Car"/>
    <w:basedOn w:val="Policepardfaut"/>
    <w:link w:val="En-tte"/>
    <w:uiPriority w:val="99"/>
    <w:rPr>
      <w:rFonts w:ascii="Open Sans Light" w:hAnsi="Open Sans Light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Open Sans Light" w:hAnsi="Open Sans Light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0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BD702-1CD1-4C16-A37C-1E8743FEF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14</cp:revision>
  <dcterms:created xsi:type="dcterms:W3CDTF">2021-04-17T19:30:00Z</dcterms:created>
  <dcterms:modified xsi:type="dcterms:W3CDTF">2022-01-09T14:40:00Z</dcterms:modified>
</cp:coreProperties>
</file>