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Generative AI exposure and employment in eleven labour force surveys: tables and specifications</w:t>
      </w:r>
    </w:p>
    <w:p>
      <w:pPr>
        <w:spacing w:after="200"/>
      </w:pPr>
      <w:r>
        <w:rPr>
          <w:b w:val="0"/>
          <w:i/>
          <w:color w:val="555555"/>
        </w:rPr>
        <w:t>Draft exhibits for the paper outline, generated 16 September 2026 from the ai-lfs-panel repository (commit 6f61062 and later). Tables 1 and 2 follow the outline; Figures 1 to 5 are shown with the plotted values as tables beneath them. All estimates use the top employment-weighted exposure quintile as the treated group unless stated.</w:t>
      </w:r>
    </w:p>
    <w:p>
      <w:pPr>
        <w:pStyle w:val="Heading1"/>
      </w:pPr>
      <w:r>
        <w:t>1. Data and cells</w:t>
      </w:r>
    </w:p>
    <w:p>
      <w:pPr>
        <w:spacing w:after="120"/>
      </w:pPr>
      <w:r>
        <w:rPr>
          <w:b w:val="0"/>
          <w:i w:val="0"/>
        </w:rPr>
        <w:t>The panel harmonises the quarterly labour force surveys of eleven countries to one schema based on the World Bank Global Labor Database dictionary. Occupation is coded to ISCO-08 and industry to ISIC Rev. 4 at the finest level each survey supports. Each country-quarter is validated against the statistical office's published participation, employment and unemployment rates before it enters the panel. India is harmonised but held in an annex; Nigeria has no pre-period and enters only the sector descriptives.</w:t>
      </w:r>
    </w:p>
    <w:p>
      <w:pPr>
        <w:spacing w:after="120"/>
      </w:pPr>
      <w:r>
        <w:rPr>
          <w:b w:val="0"/>
          <w:i w:val="0"/>
        </w:rPr>
        <w:t>The unit of analysis is the cell c = (country, occupation o, age group a, sex s) observed in quarter t. Occupation is ISCO-08 at three digits where at least 90 percent of a country's employment resolves to three digits, and two digits otherwise (Argentina, Mexico, Bolivia, the Philippines). Age groups are 15 to 21, 22 to 25, 26 to 29, 30 to 49 and 50 and over; workers under 15 are excluded everywhere even where the survey's labour age is lower. The sample of cells is fixed at the baseline year 2022: a cell enters if its unweighted count averages at least 30 observations over the four quarters of 2022, and it is then kept in every quarter, with zero employment where absent, so selection never depends on later outcomes.</w:t>
      </w:r>
    </w:p>
    <w:p>
      <w:pPr>
        <w:spacing w:after="120"/>
      </w:pPr>
      <w:r>
        <w:rPr>
          <w:b w:val="0"/>
          <w:i w:val="0"/>
        </w:rPr>
        <w:t>Exposure is the ILO generative-AI occupational exposure score (Gmyrek, Berg and Bescond 2025), defined for 427 ISCO-08 unit groups and aggregated to minor and sub-major groups with pooled 2022 employment weights from the countries with four-digit codes. Occupations are ranked by score and split into employment-weighted quantiles at each digit level, so that each quintile holds one fifth of baseline employment. The treated group is the top quintile (23 percent of employment, led by shop salespersons, general and numerical clerks, and finance and administrative associate professionals). The top tercile (35 percent) and the top decile (10 percent) are reported as robustness cuts.</w:t>
      </w:r>
    </w:p>
    <w:p>
      <w:pPr>
        <w:pStyle w:val="Heading1"/>
      </w:pPr>
      <w:r>
        <w:t>2. Specifications</w:t>
      </w:r>
    </w:p>
    <w:p>
      <w:pPr>
        <w:spacing w:after="120"/>
      </w:pPr>
      <w:r>
        <w:rPr>
          <w:b w:val="0"/>
          <w:i w:val="0"/>
        </w:rPr>
        <w:t>Outcomes per cell and quarter are log weighted employment, and the new-hire share: the weighted fraction of employed persons in the cell who started their current job within the previous twelve months, defined only where the survey asks tenure.</w:t>
      </w:r>
    </w:p>
    <w:p>
      <w:pPr>
        <w:spacing w:after="60"/>
      </w:pPr>
      <w:r>
        <w:rPr>
          <w:b w:val="0"/>
          <w:i w:val="0"/>
        </w:rPr>
        <w:t>Event study. The reference quarter is 2022Q4, the last full quarter before generative AI tools were widely available. With k indexing quarters relative to the reference (k = 0 at 2022Q4), the estimating equation is</w:t>
      </w:r>
    </w:p>
    <w:p>
      <w:pPr>
        <w:spacing w:after="80"/>
        <w:ind w:left="576"/>
      </w:pPr>
      <w:r>
        <w:rPr>
          <w:rFonts w:ascii="Cambria Math" w:hAnsi="Cambria Math"/>
          <w:i/>
          <w:sz w:val="22"/>
        </w:rPr>
        <w:t>y</w:t>
      </w:r>
      <w:r>
        <w:rPr>
          <w:rFonts w:ascii="Cambria Math" w:hAnsi="Cambria Math"/>
          <w:sz w:val="22"/>
          <w:vertAlign w:val="subscript"/>
        </w:rPr>
        <w:t>c,t</w:t>
      </w:r>
      <w:r>
        <w:rPr>
          <w:rFonts w:ascii="Cambria Math" w:hAnsi="Cambria Math"/>
          <w:sz w:val="22"/>
        </w:rPr>
        <w:t xml:space="preserve"> = Σ</w:t>
      </w:r>
      <w:r>
        <w:rPr>
          <w:rFonts w:ascii="Cambria Math" w:hAnsi="Cambria Math"/>
          <w:sz w:val="22"/>
          <w:vertAlign w:val="subscript"/>
        </w:rPr>
        <w:t>k≠0</w:t>
      </w:r>
      <w:r>
        <w:rPr>
          <w:rFonts w:ascii="Cambria Math" w:hAnsi="Cambria Math"/>
          <w:i/>
          <w:sz w:val="22"/>
        </w:rPr>
        <w:t xml:space="preserve"> β</w:t>
      </w:r>
      <w:r>
        <w:rPr>
          <w:rFonts w:ascii="Cambria Math" w:hAnsi="Cambria Math"/>
          <w:sz w:val="22"/>
          <w:vertAlign w:val="subscript"/>
        </w:rPr>
        <w:t>k</w:t>
      </w:r>
      <w:r>
        <w:rPr>
          <w:rFonts w:ascii="Cambria Math" w:hAnsi="Cambria Math"/>
          <w:sz w:val="22"/>
        </w:rPr>
        <w:t xml:space="preserve"> · 1[t = k] · High</w:t>
      </w:r>
      <w:r>
        <w:rPr>
          <w:rFonts w:ascii="Cambria Math" w:hAnsi="Cambria Math"/>
          <w:sz w:val="22"/>
          <w:vertAlign w:val="subscript"/>
        </w:rPr>
        <w:t>o</w:t>
      </w:r>
      <w:r>
        <w:rPr>
          <w:rFonts w:ascii="Cambria Math" w:hAnsi="Cambria Math"/>
          <w:sz w:val="22"/>
        </w:rPr>
        <w:t xml:space="preserve"> + α</w:t>
      </w:r>
      <w:r>
        <w:rPr>
          <w:rFonts w:ascii="Cambria Math" w:hAnsi="Cambria Math"/>
          <w:sz w:val="22"/>
          <w:vertAlign w:val="subscript"/>
        </w:rPr>
        <w:t>c</w:t>
      </w:r>
      <w:r>
        <w:rPr>
          <w:rFonts w:ascii="Cambria Math" w:hAnsi="Cambria Math"/>
          <w:sz w:val="22"/>
        </w:rPr>
        <w:t xml:space="preserve"> + γ</w:t>
      </w:r>
      <w:r>
        <w:rPr>
          <w:rFonts w:ascii="Cambria Math" w:hAnsi="Cambria Math"/>
          <w:sz w:val="22"/>
          <w:vertAlign w:val="subscript"/>
        </w:rPr>
        <w:t>country, a, s, t</w:t>
      </w:r>
      <w:r>
        <w:rPr>
          <w:rFonts w:ascii="Cambria Math" w:hAnsi="Cambria Math"/>
          <w:sz w:val="22"/>
        </w:rPr>
        <w:t xml:space="preserve"> + ε</w:t>
      </w:r>
      <w:r>
        <w:rPr>
          <w:rFonts w:ascii="Cambria Math" w:hAnsi="Cambria Math"/>
          <w:sz w:val="22"/>
          <w:vertAlign w:val="subscript"/>
        </w:rPr>
        <w:t>c,t</w:t>
      </w:r>
    </w:p>
    <w:p>
      <w:pPr>
        <w:spacing w:after="120"/>
      </w:pPr>
      <w:r>
        <w:rPr>
          <w:b w:val="0"/>
          <w:i w:val="0"/>
        </w:rPr>
        <w:t>where High_o is one for occupations in the top exposure quintile, α_c is a cell fixed effect and γ absorbs every country by age group by sex by quarter combination, so that seasonality, the post-pandemic recovery and macroeconomic shocks specific to a country and demographic group are removed. The β_k trace the path of the treated cells relative to the untreated ones, normalised to zero at 2022Q4. Regressions are weighted by the cell's 2022 mean employment, and standard errors are clustered by country by occupation (655 clusters in the pooled sample).</w:t>
      </w:r>
    </w:p>
    <w:p>
      <w:pPr>
        <w:spacing w:after="60"/>
      </w:pPr>
      <w:r>
        <w:rPr>
          <w:b w:val="0"/>
          <w:i w:val="0"/>
        </w:rPr>
        <w:t>Difference in differences. The single post-period coefficient replaces the quarter interactions:</w:t>
      </w:r>
    </w:p>
    <w:p>
      <w:pPr>
        <w:spacing w:after="80"/>
        <w:ind w:left="576"/>
      </w:pPr>
      <w:r>
        <w:rPr>
          <w:rFonts w:ascii="Cambria Math" w:hAnsi="Cambria Math"/>
          <w:i/>
          <w:sz w:val="22"/>
        </w:rPr>
        <w:t>y</w:t>
      </w:r>
      <w:r>
        <w:rPr>
          <w:rFonts w:ascii="Cambria Math" w:hAnsi="Cambria Math"/>
          <w:sz w:val="22"/>
          <w:vertAlign w:val="subscript"/>
        </w:rPr>
        <w:t>c,t</w:t>
      </w:r>
      <w:r>
        <w:rPr>
          <w:rFonts w:ascii="Cambria Math" w:hAnsi="Cambria Math"/>
          <w:sz w:val="22"/>
        </w:rPr>
        <w:t xml:space="preserve"> = δ · Post</w:t>
      </w:r>
      <w:r>
        <w:rPr>
          <w:rFonts w:ascii="Cambria Math" w:hAnsi="Cambria Math"/>
          <w:sz w:val="22"/>
          <w:vertAlign w:val="subscript"/>
        </w:rPr>
        <w:t>t</w:t>
      </w:r>
      <w:r>
        <w:rPr>
          <w:rFonts w:ascii="Cambria Math" w:hAnsi="Cambria Math"/>
          <w:sz w:val="22"/>
        </w:rPr>
        <w:t xml:space="preserve"> · High</w:t>
      </w:r>
      <w:r>
        <w:rPr>
          <w:rFonts w:ascii="Cambria Math" w:hAnsi="Cambria Math"/>
          <w:sz w:val="22"/>
          <w:vertAlign w:val="subscript"/>
        </w:rPr>
        <w:t>o</w:t>
      </w:r>
      <w:r>
        <w:rPr>
          <w:rFonts w:ascii="Cambria Math" w:hAnsi="Cambria Math"/>
          <w:sz w:val="22"/>
        </w:rPr>
        <w:t xml:space="preserve"> + α</w:t>
      </w:r>
      <w:r>
        <w:rPr>
          <w:rFonts w:ascii="Cambria Math" w:hAnsi="Cambria Math"/>
          <w:sz w:val="22"/>
          <w:vertAlign w:val="subscript"/>
        </w:rPr>
        <w:t>c</w:t>
      </w:r>
      <w:r>
        <w:rPr>
          <w:rFonts w:ascii="Cambria Math" w:hAnsi="Cambria Math"/>
          <w:sz w:val="22"/>
        </w:rPr>
        <w:t xml:space="preserve"> + γ</w:t>
      </w:r>
      <w:r>
        <w:rPr>
          <w:rFonts w:ascii="Cambria Math" w:hAnsi="Cambria Math"/>
          <w:sz w:val="22"/>
          <w:vertAlign w:val="subscript"/>
        </w:rPr>
        <w:t>country, a, s, t</w:t>
      </w:r>
      <w:r>
        <w:rPr>
          <w:rFonts w:ascii="Cambria Math" w:hAnsi="Cambria Math"/>
          <w:sz w:val="22"/>
        </w:rPr>
        <w:t xml:space="preserve"> + ε</w:t>
      </w:r>
      <w:r>
        <w:rPr>
          <w:rFonts w:ascii="Cambria Math" w:hAnsi="Cambria Math"/>
          <w:sz w:val="22"/>
          <w:vertAlign w:val="subscript"/>
        </w:rPr>
        <w:t>c,t</w:t>
      </w:r>
    </w:p>
    <w:p>
      <w:pPr>
        <w:spacing w:after="120"/>
      </w:pPr>
      <w:r>
        <w:rPr>
          <w:b w:val="0"/>
          <w:i w:val="0"/>
        </w:rPr>
        <w:t>with Post_t = 1 from 2023Q1 onward. Table 2 reports δ for the pooled sample, for young (15 to 29) and older cells separately, and country by country with the fixed effects re-estimated within each country.</w:t>
      </w:r>
    </w:p>
    <w:p>
      <w:pPr>
        <w:spacing w:after="60"/>
      </w:pPr>
      <w:r>
        <w:rPr>
          <w:b w:val="0"/>
          <w:i w:val="0"/>
        </w:rPr>
        <w:t>Triple difference. Adding the interaction with the young indicator,</w:t>
      </w:r>
    </w:p>
    <w:p>
      <w:pPr>
        <w:spacing w:after="80"/>
        <w:ind w:left="576"/>
      </w:pPr>
      <w:r>
        <w:rPr>
          <w:rFonts w:ascii="Cambria Math" w:hAnsi="Cambria Math"/>
          <w:i/>
          <w:sz w:val="22"/>
        </w:rPr>
        <w:t>y</w:t>
      </w:r>
      <w:r>
        <w:rPr>
          <w:rFonts w:ascii="Cambria Math" w:hAnsi="Cambria Math"/>
          <w:sz w:val="22"/>
          <w:vertAlign w:val="subscript"/>
        </w:rPr>
        <w:t>c,t</w:t>
      </w:r>
      <w:r>
        <w:rPr>
          <w:rFonts w:ascii="Cambria Math" w:hAnsi="Cambria Math"/>
          <w:sz w:val="22"/>
        </w:rPr>
        <w:t xml:space="preserve"> = δ · Post</w:t>
      </w:r>
      <w:r>
        <w:rPr>
          <w:rFonts w:ascii="Cambria Math" w:hAnsi="Cambria Math"/>
          <w:sz w:val="22"/>
          <w:vertAlign w:val="subscript"/>
        </w:rPr>
        <w:t>t</w:t>
      </w:r>
      <w:r>
        <w:rPr>
          <w:rFonts w:ascii="Cambria Math" w:hAnsi="Cambria Math"/>
          <w:sz w:val="22"/>
        </w:rPr>
        <w:t xml:space="preserve"> · High</w:t>
      </w:r>
      <w:r>
        <w:rPr>
          <w:rFonts w:ascii="Cambria Math" w:hAnsi="Cambria Math"/>
          <w:sz w:val="22"/>
          <w:vertAlign w:val="subscript"/>
        </w:rPr>
        <w:t>o</w:t>
      </w:r>
      <w:r>
        <w:rPr>
          <w:rFonts w:ascii="Cambria Math" w:hAnsi="Cambria Math"/>
          <w:sz w:val="22"/>
        </w:rPr>
        <w:t xml:space="preserve"> + θ · Post</w:t>
      </w:r>
      <w:r>
        <w:rPr>
          <w:rFonts w:ascii="Cambria Math" w:hAnsi="Cambria Math"/>
          <w:sz w:val="22"/>
          <w:vertAlign w:val="subscript"/>
        </w:rPr>
        <w:t>t</w:t>
      </w:r>
      <w:r>
        <w:rPr>
          <w:rFonts w:ascii="Cambria Math" w:hAnsi="Cambria Math"/>
          <w:sz w:val="22"/>
        </w:rPr>
        <w:t xml:space="preserve"> · High</w:t>
      </w:r>
      <w:r>
        <w:rPr>
          <w:rFonts w:ascii="Cambria Math" w:hAnsi="Cambria Math"/>
          <w:sz w:val="22"/>
          <w:vertAlign w:val="subscript"/>
        </w:rPr>
        <w:t>o</w:t>
      </w:r>
      <w:r>
        <w:rPr>
          <w:rFonts w:ascii="Cambria Math" w:hAnsi="Cambria Math"/>
          <w:sz w:val="22"/>
        </w:rPr>
        <w:t xml:space="preserve"> · Young</w:t>
      </w:r>
      <w:r>
        <w:rPr>
          <w:rFonts w:ascii="Cambria Math" w:hAnsi="Cambria Math"/>
          <w:sz w:val="22"/>
          <w:vertAlign w:val="subscript"/>
        </w:rPr>
        <w:t>a</w:t>
      </w:r>
      <w:r>
        <w:rPr>
          <w:rFonts w:ascii="Cambria Math" w:hAnsi="Cambria Math"/>
          <w:sz w:val="22"/>
        </w:rPr>
        <w:t xml:space="preserve"> + α</w:t>
      </w:r>
      <w:r>
        <w:rPr>
          <w:rFonts w:ascii="Cambria Math" w:hAnsi="Cambria Math"/>
          <w:sz w:val="22"/>
          <w:vertAlign w:val="subscript"/>
        </w:rPr>
        <w:t>c</w:t>
      </w:r>
      <w:r>
        <w:rPr>
          <w:rFonts w:ascii="Cambria Math" w:hAnsi="Cambria Math"/>
          <w:sz w:val="22"/>
        </w:rPr>
        <w:t xml:space="preserve"> + γ</w:t>
      </w:r>
      <w:r>
        <w:rPr>
          <w:rFonts w:ascii="Cambria Math" w:hAnsi="Cambria Math"/>
          <w:sz w:val="22"/>
          <w:vertAlign w:val="subscript"/>
        </w:rPr>
        <w:t>country, a, s, t</w:t>
      </w:r>
      <w:r>
        <w:rPr>
          <w:rFonts w:ascii="Cambria Math" w:hAnsi="Cambria Math"/>
          <w:sz w:val="22"/>
        </w:rPr>
        <w:t xml:space="preserve"> + ε</w:t>
      </w:r>
      <w:r>
        <w:rPr>
          <w:rFonts w:ascii="Cambria Math" w:hAnsi="Cambria Math"/>
          <w:sz w:val="22"/>
          <w:vertAlign w:val="subscript"/>
        </w:rPr>
        <w:t>c,t</w:t>
      </w:r>
    </w:p>
    <w:p>
      <w:pPr>
        <w:spacing w:after="120"/>
      </w:pPr>
      <w:r>
        <w:rPr>
          <w:b w:val="0"/>
          <w:i w:val="0"/>
        </w:rPr>
        <w:t>where Post × Young itself is absorbed by γ, and θ measures whether young cells in exposed occupations moved differently from older cells in the same occupations.</w:t>
      </w:r>
    </w:p>
    <w:p>
      <w:pPr>
        <w:spacing w:after="120"/>
      </w:pPr>
      <w:r>
        <w:rPr>
          <w:b w:val="0"/>
          <w:i w:val="0"/>
        </w:rPr>
        <w:t>Continuous exposure replaces High_o with the employment-weighted score. The employment index in Figure 2 is descriptive: employment summed over all cells in an exposure quintile, divided by the quintile's 2022 mean, with the pooled series summing the countries observed in each quarter.</w:t>
      </w:r>
    </w:p>
    <w:p>
      <w:pPr>
        <w:pStyle w:val="Heading1"/>
      </w:pPr>
      <w:r>
        <w:t>3. Table 1. Surveys, windows, sample sizes and occupation depth</w:t>
      </w:r>
    </w:p>
    <w:tbl>
      <w:tblPr>
        <w:tblStyle w:val="TableGrid"/>
        <w:tblW w:type="auto" w:w="0"/>
        <w:tblLayout w:type="fixed"/>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1080"/>
            <w:shd w:val="clear" w:color="auto" w:fill="E7EEF5"/>
          </w:tcPr>
          <w:p>
            <w:pPr>
              <w:spacing w:after="0"/>
            </w:pPr>
            <w:r>
              <w:rPr>
                <w:b/>
                <w:sz w:val="15"/>
              </w:rPr>
              <w:t>Country</w:t>
            </w:r>
          </w:p>
        </w:tc>
        <w:tc>
          <w:tcPr>
            <w:tcW w:type="dxa" w:w="864"/>
            <w:shd w:val="clear" w:color="auto" w:fill="E7EEF5"/>
          </w:tcPr>
          <w:p>
            <w:pPr>
              <w:spacing w:after="0"/>
            </w:pPr>
            <w:r>
              <w:rPr>
                <w:b/>
                <w:sz w:val="15"/>
              </w:rPr>
              <w:t>Survey</w:t>
            </w:r>
          </w:p>
        </w:tc>
        <w:tc>
          <w:tcPr>
            <w:tcW w:type="dxa" w:w="1224"/>
            <w:shd w:val="clear" w:color="auto" w:fill="E7EEF5"/>
          </w:tcPr>
          <w:p>
            <w:pPr>
              <w:spacing w:after="0"/>
              <w:jc w:val="right"/>
            </w:pPr>
            <w:r>
              <w:rPr>
                <w:b/>
                <w:sz w:val="15"/>
              </w:rPr>
              <w:t>Quarters</w:t>
            </w:r>
          </w:p>
        </w:tc>
        <w:tc>
          <w:tcPr>
            <w:tcW w:type="dxa" w:w="432"/>
            <w:shd w:val="clear" w:color="auto" w:fill="E7EEF5"/>
          </w:tcPr>
          <w:p>
            <w:pPr>
              <w:spacing w:after="0"/>
              <w:jc w:val="right"/>
            </w:pPr>
            <w:r>
              <w:rPr>
                <w:b/>
                <w:sz w:val="15"/>
              </w:rPr>
              <w:t>N q</w:t>
            </w:r>
          </w:p>
        </w:tc>
        <w:tc>
          <w:tcPr>
            <w:tcW w:type="dxa" w:w="864"/>
            <w:shd w:val="clear" w:color="auto" w:fill="E7EEF5"/>
          </w:tcPr>
          <w:p>
            <w:pPr>
              <w:spacing w:after="0"/>
              <w:jc w:val="right"/>
            </w:pPr>
            <w:r>
              <w:rPr>
                <w:b/>
                <w:sz w:val="15"/>
              </w:rPr>
              <w:t>Employed per quarter</w:t>
            </w:r>
          </w:p>
        </w:tc>
        <w:tc>
          <w:tcPr>
            <w:tcW w:type="dxa" w:w="504"/>
            <w:shd w:val="clear" w:color="auto" w:fill="E7EEF5"/>
          </w:tcPr>
          <w:p>
            <w:pPr>
              <w:spacing w:after="0"/>
              <w:jc w:val="right"/>
            </w:pPr>
            <w:r>
              <w:rPr>
                <w:b/>
                <w:sz w:val="15"/>
              </w:rPr>
              <w:t>Min. age</w:t>
            </w:r>
          </w:p>
        </w:tc>
        <w:tc>
          <w:tcPr>
            <w:tcW w:type="dxa" w:w="576"/>
            <w:shd w:val="clear" w:color="auto" w:fill="E7EEF5"/>
          </w:tcPr>
          <w:p>
            <w:pPr>
              <w:spacing w:after="0"/>
              <w:jc w:val="right"/>
            </w:pPr>
            <w:r>
              <w:rPr>
                <w:b/>
                <w:sz w:val="15"/>
              </w:rPr>
              <w:t>Cell digits</w:t>
            </w:r>
          </w:p>
        </w:tc>
        <w:tc>
          <w:tcPr>
            <w:tcW w:type="dxa" w:w="648"/>
            <w:shd w:val="clear" w:color="auto" w:fill="E7EEF5"/>
          </w:tcPr>
          <w:p>
            <w:pPr>
              <w:spacing w:after="0"/>
              <w:jc w:val="right"/>
            </w:pPr>
            <w:r>
              <w:rPr>
                <w:b/>
                <w:sz w:val="15"/>
              </w:rPr>
              <w:t>% at 3+ digits</w:t>
            </w:r>
          </w:p>
        </w:tc>
        <w:tc>
          <w:tcPr>
            <w:tcW w:type="dxa" w:w="792"/>
            <w:shd w:val="clear" w:color="auto" w:fill="E7EEF5"/>
          </w:tcPr>
          <w:p>
            <w:pPr>
              <w:spacing w:after="0"/>
              <w:jc w:val="right"/>
            </w:pPr>
            <w:r>
              <w:rPr>
                <w:b/>
                <w:sz w:val="15"/>
              </w:rPr>
              <w:t>Occupations in cells</w:t>
            </w:r>
          </w:p>
        </w:tc>
        <w:tc>
          <w:tcPr>
            <w:tcW w:type="dxa" w:w="648"/>
            <w:shd w:val="clear" w:color="auto" w:fill="E7EEF5"/>
          </w:tcPr>
          <w:p>
            <w:pPr>
              <w:spacing w:after="0"/>
              <w:jc w:val="right"/>
            </w:pPr>
            <w:r>
              <w:rPr>
                <w:b/>
                <w:sz w:val="15"/>
              </w:rPr>
              <w:t>% cells under floor</w:t>
            </w:r>
          </w:p>
        </w:tc>
        <w:tc>
          <w:tcPr>
            <w:tcW w:type="dxa" w:w="792"/>
            <w:shd w:val="clear" w:color="auto" w:fill="E7EEF5"/>
          </w:tcPr>
          <w:p>
            <w:pPr>
              <w:spacing w:after="0"/>
              <w:jc w:val="right"/>
            </w:pPr>
            <w:r>
              <w:rPr>
                <w:b/>
                <w:sz w:val="15"/>
              </w:rPr>
              <w:t>Tenure</w:t>
            </w:r>
          </w:p>
        </w:tc>
        <w:tc>
          <w:tcPr>
            <w:tcW w:type="dxa" w:w="2160"/>
            <w:shd w:val="clear" w:color="auto" w:fill="E7EEF5"/>
          </w:tcPr>
          <w:p>
            <w:pPr>
              <w:spacing w:after="0"/>
              <w:jc w:val="right"/>
            </w:pPr>
            <w:r>
              <w:rPr>
                <w:b/>
                <w:sz w:val="15"/>
              </w:rPr>
              <w:t>Notes</w:t>
            </w:r>
          </w:p>
        </w:tc>
      </w:tr>
      <w:tr>
        <w:tc>
          <w:tcPr>
            <w:tcW w:type="dxa" w:w="1080"/>
          </w:tcPr>
          <w:p>
            <w:pPr>
              <w:spacing w:after="0"/>
            </w:pPr>
            <w:r>
              <w:rPr>
                <w:b w:val="0"/>
                <w:sz w:val="15"/>
              </w:rPr>
              <w:t>Brazil</w:t>
            </w:r>
          </w:p>
        </w:tc>
        <w:tc>
          <w:tcPr>
            <w:tcW w:type="dxa" w:w="864"/>
          </w:tcPr>
          <w:p>
            <w:pPr>
              <w:spacing w:after="0"/>
            </w:pPr>
            <w:r>
              <w:rPr>
                <w:b w:val="0"/>
                <w:sz w:val="15"/>
              </w:rPr>
              <w:t>PNAD Contínua</w:t>
            </w:r>
          </w:p>
        </w:tc>
        <w:tc>
          <w:tcPr>
            <w:tcW w:type="dxa" w:w="1224"/>
          </w:tcPr>
          <w:p>
            <w:pPr>
              <w:spacing w:after="0"/>
              <w:jc w:val="right"/>
            </w:pPr>
            <w:r>
              <w:rPr>
                <w:b w:val="0"/>
                <w:sz w:val="15"/>
              </w:rPr>
              <w:t>2021Q1–2026Q2</w:t>
            </w:r>
          </w:p>
        </w:tc>
        <w:tc>
          <w:tcPr>
            <w:tcW w:type="dxa" w:w="432"/>
          </w:tcPr>
          <w:p>
            <w:pPr>
              <w:spacing w:after="0"/>
              <w:jc w:val="right"/>
            </w:pPr>
            <w:r>
              <w:rPr>
                <w:b w:val="0"/>
                <w:sz w:val="15"/>
              </w:rPr>
              <w:t>22</w:t>
            </w:r>
          </w:p>
        </w:tc>
        <w:tc>
          <w:tcPr>
            <w:tcW w:type="dxa" w:w="864"/>
          </w:tcPr>
          <w:p>
            <w:pPr>
              <w:spacing w:after="0"/>
              <w:jc w:val="right"/>
            </w:pPr>
            <w:r>
              <w:rPr>
                <w:b w:val="0"/>
                <w:sz w:val="15"/>
              </w:rPr>
              <w:t>202,100</w:t>
            </w:r>
          </w:p>
        </w:tc>
        <w:tc>
          <w:tcPr>
            <w:tcW w:type="dxa" w:w="504"/>
          </w:tcPr>
          <w:p>
            <w:pPr>
              <w:spacing w:after="0"/>
              <w:jc w:val="right"/>
            </w:pPr>
            <w:r>
              <w:rPr>
                <w:b w:val="0"/>
                <w:sz w:val="15"/>
              </w:rPr>
              <w:t>14</w:t>
            </w:r>
          </w:p>
        </w:tc>
        <w:tc>
          <w:tcPr>
            <w:tcW w:type="dxa" w:w="576"/>
          </w:tcPr>
          <w:p>
            <w:pPr>
              <w:spacing w:after="0"/>
              <w:jc w:val="right"/>
            </w:pPr>
            <w:r>
              <w:rPr>
                <w:b w:val="0"/>
                <w:sz w:val="15"/>
              </w:rPr>
              <w:t>3</w:t>
            </w:r>
          </w:p>
        </w:tc>
        <w:tc>
          <w:tcPr>
            <w:tcW w:type="dxa" w:w="648"/>
          </w:tcPr>
          <w:p>
            <w:pPr>
              <w:spacing w:after="0"/>
              <w:jc w:val="right"/>
            </w:pPr>
            <w:r>
              <w:rPr>
                <w:b w:val="0"/>
                <w:sz w:val="15"/>
              </w:rPr>
              <w:t>99</w:t>
            </w:r>
          </w:p>
        </w:tc>
        <w:tc>
          <w:tcPr>
            <w:tcW w:type="dxa" w:w="792"/>
          </w:tcPr>
          <w:p>
            <w:pPr>
              <w:spacing w:after="0"/>
              <w:jc w:val="right"/>
            </w:pPr>
            <w:r>
              <w:rPr>
                <w:b w:val="0"/>
                <w:sz w:val="15"/>
              </w:rPr>
              <w:t>124</w:t>
            </w:r>
          </w:p>
        </w:tc>
        <w:tc>
          <w:tcPr>
            <w:tcW w:type="dxa" w:w="648"/>
          </w:tcPr>
          <w:p>
            <w:pPr>
              <w:spacing w:after="0"/>
              <w:jc w:val="right"/>
            </w:pPr>
            <w:r>
              <w:rPr>
                <w:b w:val="0"/>
                <w:sz w:val="15"/>
              </w:rPr>
              <w:t>42</w:t>
            </w:r>
          </w:p>
        </w:tc>
        <w:tc>
          <w:tcPr>
            <w:tcW w:type="dxa" w:w="792"/>
          </w:tcPr>
          <w:p>
            <w:pPr>
              <w:spacing w:after="0"/>
              <w:jc w:val="right"/>
            </w:pPr>
            <w:r>
              <w:rPr>
                <w:b w:val="0"/>
                <w:sz w:val="15"/>
              </w:rPr>
              <w:t>yes</w:t>
            </w:r>
          </w:p>
        </w:tc>
        <w:tc>
          <w:tcPr>
            <w:tcW w:type="dxa" w:w="2160"/>
          </w:tcPr>
          <w:p>
            <w:pPr>
              <w:spacing w:after="0"/>
              <w:jc w:val="right"/>
            </w:pPr>
            <w:r>
              <w:rPr>
                <w:b w:val="0"/>
                <w:sz w:val="15"/>
              </w:rPr>
              <w:t>Reweighted Aug 2025 (Census 2022), one vintage kept</w:t>
            </w:r>
          </w:p>
        </w:tc>
      </w:tr>
      <w:tr>
        <w:tc>
          <w:tcPr>
            <w:tcW w:type="dxa" w:w="1080"/>
          </w:tcPr>
          <w:p>
            <w:pPr>
              <w:spacing w:after="0"/>
            </w:pPr>
            <w:r>
              <w:rPr>
                <w:b w:val="0"/>
                <w:sz w:val="15"/>
              </w:rPr>
              <w:t>Mexico</w:t>
            </w:r>
          </w:p>
        </w:tc>
        <w:tc>
          <w:tcPr>
            <w:tcW w:type="dxa" w:w="864"/>
          </w:tcPr>
          <w:p>
            <w:pPr>
              <w:spacing w:after="0"/>
            </w:pPr>
            <w:r>
              <w:rPr>
                <w:b w:val="0"/>
                <w:sz w:val="15"/>
              </w:rPr>
              <w:t>ENOE</w:t>
            </w:r>
          </w:p>
        </w:tc>
        <w:tc>
          <w:tcPr>
            <w:tcW w:type="dxa" w:w="1224"/>
          </w:tcPr>
          <w:p>
            <w:pPr>
              <w:spacing w:after="0"/>
              <w:jc w:val="right"/>
            </w:pPr>
            <w:r>
              <w:rPr>
                <w:b w:val="0"/>
                <w:sz w:val="15"/>
              </w:rPr>
              <w:t>2021Q1–2026Q2</w:t>
            </w:r>
          </w:p>
        </w:tc>
        <w:tc>
          <w:tcPr>
            <w:tcW w:type="dxa" w:w="432"/>
          </w:tcPr>
          <w:p>
            <w:pPr>
              <w:spacing w:after="0"/>
              <w:jc w:val="right"/>
            </w:pPr>
            <w:r>
              <w:rPr>
                <w:b w:val="0"/>
                <w:sz w:val="15"/>
              </w:rPr>
              <w:t>22</w:t>
            </w:r>
          </w:p>
        </w:tc>
        <w:tc>
          <w:tcPr>
            <w:tcW w:type="dxa" w:w="864"/>
          </w:tcPr>
          <w:p>
            <w:pPr>
              <w:spacing w:after="0"/>
              <w:jc w:val="right"/>
            </w:pPr>
            <w:r>
              <w:rPr>
                <w:b w:val="0"/>
                <w:sz w:val="15"/>
              </w:rPr>
              <w:t>186,700</w:t>
            </w:r>
          </w:p>
        </w:tc>
        <w:tc>
          <w:tcPr>
            <w:tcW w:type="dxa" w:w="504"/>
          </w:tcPr>
          <w:p>
            <w:pPr>
              <w:spacing w:after="0"/>
              <w:jc w:val="right"/>
            </w:pPr>
            <w:r>
              <w:rPr>
                <w:b w:val="0"/>
                <w:sz w:val="15"/>
              </w:rPr>
              <w:t>15</w:t>
            </w:r>
          </w:p>
        </w:tc>
        <w:tc>
          <w:tcPr>
            <w:tcW w:type="dxa" w:w="576"/>
          </w:tcPr>
          <w:p>
            <w:pPr>
              <w:spacing w:after="0"/>
              <w:jc w:val="right"/>
            </w:pPr>
            <w:r>
              <w:rPr>
                <w:b w:val="0"/>
                <w:sz w:val="15"/>
              </w:rPr>
              <w:t>2</w:t>
            </w:r>
          </w:p>
        </w:tc>
        <w:tc>
          <w:tcPr>
            <w:tcW w:type="dxa" w:w="648"/>
          </w:tcPr>
          <w:p>
            <w:pPr>
              <w:spacing w:after="0"/>
              <w:jc w:val="right"/>
            </w:pPr>
            <w:r>
              <w:rPr>
                <w:b w:val="0"/>
                <w:sz w:val="15"/>
              </w:rPr>
              <w:t>61</w:t>
            </w:r>
          </w:p>
        </w:tc>
        <w:tc>
          <w:tcPr>
            <w:tcW w:type="dxa" w:w="792"/>
          </w:tcPr>
          <w:p>
            <w:pPr>
              <w:spacing w:after="0"/>
              <w:jc w:val="right"/>
            </w:pPr>
            <w:r>
              <w:rPr>
                <w:b w:val="0"/>
                <w:sz w:val="15"/>
              </w:rPr>
              <w:t>43</w:t>
            </w:r>
          </w:p>
        </w:tc>
        <w:tc>
          <w:tcPr>
            <w:tcW w:type="dxa" w:w="648"/>
          </w:tcPr>
          <w:p>
            <w:pPr>
              <w:spacing w:after="0"/>
              <w:jc w:val="right"/>
            </w:pPr>
            <w:r>
              <w:rPr>
                <w:b w:val="0"/>
                <w:sz w:val="15"/>
              </w:rPr>
              <w:t>20</w:t>
            </w:r>
          </w:p>
        </w:tc>
        <w:tc>
          <w:tcPr>
            <w:tcW w:type="dxa" w:w="792"/>
          </w:tcPr>
          <w:p>
            <w:pPr>
              <w:spacing w:after="0"/>
              <w:jc w:val="right"/>
            </w:pPr>
            <w:r>
              <w:rPr>
                <w:b w:val="0"/>
                <w:sz w:val="15"/>
              </w:rPr>
              <w:t>first quarters</w:t>
            </w:r>
          </w:p>
        </w:tc>
        <w:tc>
          <w:tcPr>
            <w:tcW w:type="dxa" w:w="2160"/>
          </w:tcPr>
          <w:p>
            <w:pPr>
              <w:spacing w:after="0"/>
              <w:jc w:val="right"/>
            </w:pPr>
            <w:r>
              <w:rPr>
                <w:b w:val="0"/>
                <w:sz w:val="15"/>
              </w:rPr>
              <w:t>SINCO crosswalk reliable at 2 digits; tenure asked in first quarters only</w:t>
            </w:r>
          </w:p>
        </w:tc>
      </w:tr>
      <w:tr>
        <w:tc>
          <w:tcPr>
            <w:tcW w:type="dxa" w:w="1080"/>
          </w:tcPr>
          <w:p>
            <w:pPr>
              <w:spacing w:after="0"/>
            </w:pPr>
            <w:r>
              <w:rPr>
                <w:b w:val="0"/>
                <w:sz w:val="15"/>
              </w:rPr>
              <w:t>Colombia</w:t>
            </w:r>
          </w:p>
        </w:tc>
        <w:tc>
          <w:tcPr>
            <w:tcW w:type="dxa" w:w="864"/>
          </w:tcPr>
          <w:p>
            <w:pPr>
              <w:spacing w:after="0"/>
            </w:pPr>
            <w:r>
              <w:rPr>
                <w:b w:val="0"/>
                <w:sz w:val="15"/>
              </w:rPr>
              <w:t>GEIH</w:t>
            </w:r>
          </w:p>
        </w:tc>
        <w:tc>
          <w:tcPr>
            <w:tcW w:type="dxa" w:w="1224"/>
          </w:tcPr>
          <w:p>
            <w:pPr>
              <w:spacing w:after="0"/>
              <w:jc w:val="right"/>
            </w:pPr>
            <w:r>
              <w:rPr>
                <w:b w:val="0"/>
                <w:sz w:val="15"/>
              </w:rPr>
              <w:t>2022Q1–2026Q2</w:t>
            </w:r>
          </w:p>
        </w:tc>
        <w:tc>
          <w:tcPr>
            <w:tcW w:type="dxa" w:w="432"/>
          </w:tcPr>
          <w:p>
            <w:pPr>
              <w:spacing w:after="0"/>
              <w:jc w:val="right"/>
            </w:pPr>
            <w:r>
              <w:rPr>
                <w:b w:val="0"/>
                <w:sz w:val="15"/>
              </w:rPr>
              <w:t>18</w:t>
            </w:r>
          </w:p>
        </w:tc>
        <w:tc>
          <w:tcPr>
            <w:tcW w:type="dxa" w:w="864"/>
          </w:tcPr>
          <w:p>
            <w:pPr>
              <w:spacing w:after="0"/>
              <w:jc w:val="right"/>
            </w:pPr>
            <w:r>
              <w:rPr>
                <w:b w:val="0"/>
                <w:sz w:val="15"/>
              </w:rPr>
              <w:t>91,000</w:t>
            </w:r>
          </w:p>
        </w:tc>
        <w:tc>
          <w:tcPr>
            <w:tcW w:type="dxa" w:w="504"/>
          </w:tcPr>
          <w:p>
            <w:pPr>
              <w:spacing w:after="0"/>
              <w:jc w:val="right"/>
            </w:pPr>
            <w:r>
              <w:rPr>
                <w:b w:val="0"/>
                <w:sz w:val="15"/>
              </w:rPr>
              <w:t>15</w:t>
            </w:r>
          </w:p>
        </w:tc>
        <w:tc>
          <w:tcPr>
            <w:tcW w:type="dxa" w:w="576"/>
          </w:tcPr>
          <w:p>
            <w:pPr>
              <w:spacing w:after="0"/>
              <w:jc w:val="right"/>
            </w:pPr>
            <w:r>
              <w:rPr>
                <w:b w:val="0"/>
                <w:sz w:val="15"/>
              </w:rPr>
              <w:t>3</w:t>
            </w:r>
          </w:p>
        </w:tc>
        <w:tc>
          <w:tcPr>
            <w:tcW w:type="dxa" w:w="648"/>
          </w:tcPr>
          <w:p>
            <w:pPr>
              <w:spacing w:after="0"/>
              <w:jc w:val="right"/>
            </w:pPr>
            <w:r>
              <w:rPr>
                <w:b w:val="0"/>
                <w:sz w:val="15"/>
              </w:rPr>
              <w:t>100</w:t>
            </w:r>
          </w:p>
        </w:tc>
        <w:tc>
          <w:tcPr>
            <w:tcW w:type="dxa" w:w="792"/>
          </w:tcPr>
          <w:p>
            <w:pPr>
              <w:spacing w:after="0"/>
              <w:jc w:val="right"/>
            </w:pPr>
            <w:r>
              <w:rPr>
                <w:b w:val="0"/>
                <w:sz w:val="15"/>
              </w:rPr>
              <w:t>130</w:t>
            </w:r>
          </w:p>
        </w:tc>
        <w:tc>
          <w:tcPr>
            <w:tcW w:type="dxa" w:w="648"/>
          </w:tcPr>
          <w:p>
            <w:pPr>
              <w:spacing w:after="0"/>
              <w:jc w:val="right"/>
            </w:pPr>
            <w:r>
              <w:rPr>
                <w:b w:val="0"/>
                <w:sz w:val="15"/>
              </w:rPr>
              <w:t>57</w:t>
            </w:r>
          </w:p>
        </w:tc>
        <w:tc>
          <w:tcPr>
            <w:tcW w:type="dxa" w:w="792"/>
          </w:tcPr>
          <w:p>
            <w:pPr>
              <w:spacing w:after="0"/>
              <w:jc w:val="right"/>
            </w:pPr>
            <w:r>
              <w:rPr>
                <w:b w:val="0"/>
                <w:sz w:val="15"/>
              </w:rPr>
              <w:t>yes</w:t>
            </w:r>
          </w:p>
        </w:tc>
        <w:tc>
          <w:tcPr>
            <w:tcW w:type="dxa" w:w="2160"/>
          </w:tcPr>
          <w:p>
            <w:pPr>
              <w:spacing w:after="0"/>
              <w:jc w:val="right"/>
            </w:pPr>
            <w:r>
              <w:rPr>
                <w:b w:val="0"/>
                <w:sz w:val="15"/>
              </w:rPr>
              <w:t>Starts at the 2022 redesign, no 2021 pre-period</w:t>
            </w:r>
          </w:p>
        </w:tc>
      </w:tr>
      <w:tr>
        <w:tc>
          <w:tcPr>
            <w:tcW w:type="dxa" w:w="1080"/>
          </w:tcPr>
          <w:p>
            <w:pPr>
              <w:spacing w:after="0"/>
            </w:pPr>
            <w:r>
              <w:rPr>
                <w:b w:val="0"/>
                <w:sz w:val="15"/>
              </w:rPr>
              <w:t>Argentina</w:t>
            </w:r>
          </w:p>
        </w:tc>
        <w:tc>
          <w:tcPr>
            <w:tcW w:type="dxa" w:w="864"/>
          </w:tcPr>
          <w:p>
            <w:pPr>
              <w:spacing w:after="0"/>
            </w:pPr>
            <w:r>
              <w:rPr>
                <w:b w:val="0"/>
                <w:sz w:val="15"/>
              </w:rPr>
              <w:t>EPH</w:t>
            </w:r>
          </w:p>
        </w:tc>
        <w:tc>
          <w:tcPr>
            <w:tcW w:type="dxa" w:w="1224"/>
          </w:tcPr>
          <w:p>
            <w:pPr>
              <w:spacing w:after="0"/>
              <w:jc w:val="right"/>
            </w:pPr>
            <w:r>
              <w:rPr>
                <w:b w:val="0"/>
                <w:sz w:val="15"/>
              </w:rPr>
              <w:t>2021Q1–2026Q1</w:t>
            </w:r>
          </w:p>
        </w:tc>
        <w:tc>
          <w:tcPr>
            <w:tcW w:type="dxa" w:w="432"/>
          </w:tcPr>
          <w:p>
            <w:pPr>
              <w:spacing w:after="0"/>
              <w:jc w:val="right"/>
            </w:pPr>
            <w:r>
              <w:rPr>
                <w:b w:val="0"/>
                <w:sz w:val="15"/>
              </w:rPr>
              <w:t>21</w:t>
            </w:r>
          </w:p>
        </w:tc>
        <w:tc>
          <w:tcPr>
            <w:tcW w:type="dxa" w:w="864"/>
          </w:tcPr>
          <w:p>
            <w:pPr>
              <w:spacing w:after="0"/>
              <w:jc w:val="right"/>
            </w:pPr>
            <w:r>
              <w:rPr>
                <w:b w:val="0"/>
                <w:sz w:val="15"/>
              </w:rPr>
              <w:t>20,700</w:t>
            </w:r>
          </w:p>
        </w:tc>
        <w:tc>
          <w:tcPr>
            <w:tcW w:type="dxa" w:w="504"/>
          </w:tcPr>
          <w:p>
            <w:pPr>
              <w:spacing w:after="0"/>
              <w:jc w:val="right"/>
            </w:pPr>
            <w:r>
              <w:rPr>
                <w:b w:val="0"/>
                <w:sz w:val="15"/>
              </w:rPr>
              <w:t>10</w:t>
            </w:r>
          </w:p>
        </w:tc>
        <w:tc>
          <w:tcPr>
            <w:tcW w:type="dxa" w:w="576"/>
          </w:tcPr>
          <w:p>
            <w:pPr>
              <w:spacing w:after="0"/>
              <w:jc w:val="right"/>
            </w:pPr>
            <w:r>
              <w:rPr>
                <w:b w:val="0"/>
                <w:sz w:val="15"/>
              </w:rPr>
              <w:t>2</w:t>
            </w:r>
          </w:p>
        </w:tc>
        <w:tc>
          <w:tcPr>
            <w:tcW w:type="dxa" w:w="648"/>
          </w:tcPr>
          <w:p>
            <w:pPr>
              <w:spacing w:after="0"/>
              <w:jc w:val="right"/>
            </w:pPr>
            <w:r>
              <w:rPr>
                <w:b w:val="0"/>
                <w:sz w:val="15"/>
              </w:rPr>
              <w:t>0</w:t>
            </w:r>
          </w:p>
        </w:tc>
        <w:tc>
          <w:tcPr>
            <w:tcW w:type="dxa" w:w="792"/>
          </w:tcPr>
          <w:p>
            <w:pPr>
              <w:spacing w:after="0"/>
              <w:jc w:val="right"/>
            </w:pPr>
            <w:r>
              <w:rPr>
                <w:b w:val="0"/>
                <w:sz w:val="15"/>
              </w:rPr>
              <w:t>40</w:t>
            </w:r>
          </w:p>
        </w:tc>
        <w:tc>
          <w:tcPr>
            <w:tcW w:type="dxa" w:w="648"/>
          </w:tcPr>
          <w:p>
            <w:pPr>
              <w:spacing w:after="0"/>
              <w:jc w:val="right"/>
            </w:pPr>
            <w:r>
              <w:rPr>
                <w:b w:val="0"/>
                <w:sz w:val="15"/>
              </w:rPr>
              <w:t>62</w:t>
            </w:r>
          </w:p>
        </w:tc>
        <w:tc>
          <w:tcPr>
            <w:tcW w:type="dxa" w:w="792"/>
          </w:tcPr>
          <w:p>
            <w:pPr>
              <w:spacing w:after="0"/>
              <w:jc w:val="right"/>
            </w:pPr>
            <w:r>
              <w:rPr>
                <w:b w:val="0"/>
                <w:sz w:val="15"/>
              </w:rPr>
              <w:t>yes</w:t>
            </w:r>
          </w:p>
        </w:tc>
        <w:tc>
          <w:tcPr>
            <w:tcW w:type="dxa" w:w="2160"/>
          </w:tcPr>
          <w:p>
            <w:pPr>
              <w:spacing w:after="0"/>
              <w:jc w:val="right"/>
            </w:pPr>
            <w:r>
              <w:rPr>
                <w:b w:val="0"/>
                <w:sz w:val="15"/>
              </w:rPr>
              <w:t>31 urban agglomerations only; CNO 2017 crosswalk at 2 digits</w:t>
            </w:r>
          </w:p>
        </w:tc>
      </w:tr>
      <w:tr>
        <w:tc>
          <w:tcPr>
            <w:tcW w:type="dxa" w:w="1080"/>
          </w:tcPr>
          <w:p>
            <w:pPr>
              <w:spacing w:after="0"/>
            </w:pPr>
            <w:r>
              <w:rPr>
                <w:b w:val="0"/>
                <w:sz w:val="15"/>
              </w:rPr>
              <w:t>Ecuador</w:t>
            </w:r>
          </w:p>
        </w:tc>
        <w:tc>
          <w:tcPr>
            <w:tcW w:type="dxa" w:w="864"/>
          </w:tcPr>
          <w:p>
            <w:pPr>
              <w:spacing w:after="0"/>
            </w:pPr>
            <w:r>
              <w:rPr>
                <w:b w:val="0"/>
                <w:sz w:val="15"/>
              </w:rPr>
              <w:t>ENEMDU</w:t>
            </w:r>
          </w:p>
        </w:tc>
        <w:tc>
          <w:tcPr>
            <w:tcW w:type="dxa" w:w="1224"/>
          </w:tcPr>
          <w:p>
            <w:pPr>
              <w:spacing w:after="0"/>
              <w:jc w:val="right"/>
            </w:pPr>
            <w:r>
              <w:rPr>
                <w:b w:val="0"/>
                <w:sz w:val="15"/>
              </w:rPr>
              <w:t>2021Q3–2026Q1</w:t>
            </w:r>
          </w:p>
        </w:tc>
        <w:tc>
          <w:tcPr>
            <w:tcW w:type="dxa" w:w="432"/>
          </w:tcPr>
          <w:p>
            <w:pPr>
              <w:spacing w:after="0"/>
              <w:jc w:val="right"/>
            </w:pPr>
            <w:r>
              <w:rPr>
                <w:b w:val="0"/>
                <w:sz w:val="15"/>
              </w:rPr>
              <w:t>19</w:t>
            </w:r>
          </w:p>
        </w:tc>
        <w:tc>
          <w:tcPr>
            <w:tcW w:type="dxa" w:w="864"/>
          </w:tcPr>
          <w:p>
            <w:pPr>
              <w:spacing w:after="0"/>
              <w:jc w:val="right"/>
            </w:pPr>
            <w:r>
              <w:rPr>
                <w:b w:val="0"/>
                <w:sz w:val="15"/>
              </w:rPr>
              <w:t>41,700</w:t>
            </w:r>
          </w:p>
        </w:tc>
        <w:tc>
          <w:tcPr>
            <w:tcW w:type="dxa" w:w="504"/>
          </w:tcPr>
          <w:p>
            <w:pPr>
              <w:spacing w:after="0"/>
              <w:jc w:val="right"/>
            </w:pPr>
            <w:r>
              <w:rPr>
                <w:b w:val="0"/>
                <w:sz w:val="15"/>
              </w:rPr>
              <w:t>15</w:t>
            </w:r>
          </w:p>
        </w:tc>
        <w:tc>
          <w:tcPr>
            <w:tcW w:type="dxa" w:w="576"/>
          </w:tcPr>
          <w:p>
            <w:pPr>
              <w:spacing w:after="0"/>
              <w:jc w:val="right"/>
            </w:pPr>
            <w:r>
              <w:rPr>
                <w:b w:val="0"/>
                <w:sz w:val="15"/>
              </w:rPr>
              <w:t>3</w:t>
            </w:r>
          </w:p>
        </w:tc>
        <w:tc>
          <w:tcPr>
            <w:tcW w:type="dxa" w:w="648"/>
          </w:tcPr>
          <w:p>
            <w:pPr>
              <w:spacing w:after="0"/>
              <w:jc w:val="right"/>
            </w:pPr>
            <w:r>
              <w:rPr>
                <w:b w:val="0"/>
                <w:sz w:val="15"/>
              </w:rPr>
              <w:t>100</w:t>
            </w:r>
          </w:p>
        </w:tc>
        <w:tc>
          <w:tcPr>
            <w:tcW w:type="dxa" w:w="792"/>
          </w:tcPr>
          <w:p>
            <w:pPr>
              <w:spacing w:after="0"/>
              <w:jc w:val="right"/>
            </w:pPr>
            <w:r>
              <w:rPr>
                <w:b w:val="0"/>
                <w:sz w:val="15"/>
              </w:rPr>
              <w:t>130</w:t>
            </w:r>
          </w:p>
        </w:tc>
        <w:tc>
          <w:tcPr>
            <w:tcW w:type="dxa" w:w="648"/>
          </w:tcPr>
          <w:p>
            <w:pPr>
              <w:spacing w:after="0"/>
              <w:jc w:val="right"/>
            </w:pPr>
            <w:r>
              <w:rPr>
                <w:b w:val="0"/>
                <w:sz w:val="15"/>
              </w:rPr>
              <w:t>72</w:t>
            </w:r>
          </w:p>
        </w:tc>
        <w:tc>
          <w:tcPr>
            <w:tcW w:type="dxa" w:w="792"/>
          </w:tcPr>
          <w:p>
            <w:pPr>
              <w:spacing w:after="0"/>
              <w:jc w:val="right"/>
            </w:pPr>
            <w:r>
              <w:rPr>
                <w:b w:val="0"/>
                <w:sz w:val="15"/>
              </w:rPr>
              <w:t>yes</w:t>
            </w:r>
          </w:p>
        </w:tc>
        <w:tc>
          <w:tcPr>
            <w:tcW w:type="dxa" w:w="2160"/>
          </w:tcPr>
          <w:p>
            <w:pPr>
              <w:spacing w:after="0"/>
              <w:jc w:val="right"/>
            </w:pPr>
            <w:r>
              <w:rPr>
                <w:b w:val="0"/>
                <w:sz w:val="15"/>
              </w:rPr>
            </w:r>
          </w:p>
        </w:tc>
      </w:tr>
      <w:tr>
        <w:tc>
          <w:tcPr>
            <w:tcW w:type="dxa" w:w="1080"/>
          </w:tcPr>
          <w:p>
            <w:pPr>
              <w:spacing w:after="0"/>
            </w:pPr>
            <w:r>
              <w:rPr>
                <w:b w:val="0"/>
                <w:sz w:val="15"/>
              </w:rPr>
              <w:t>Peru</w:t>
            </w:r>
          </w:p>
        </w:tc>
        <w:tc>
          <w:tcPr>
            <w:tcW w:type="dxa" w:w="864"/>
          </w:tcPr>
          <w:p>
            <w:pPr>
              <w:spacing w:after="0"/>
            </w:pPr>
            <w:r>
              <w:rPr>
                <w:b w:val="0"/>
                <w:sz w:val="15"/>
              </w:rPr>
              <w:t>EPEN</w:t>
            </w:r>
          </w:p>
        </w:tc>
        <w:tc>
          <w:tcPr>
            <w:tcW w:type="dxa" w:w="1224"/>
          </w:tcPr>
          <w:p>
            <w:pPr>
              <w:spacing w:after="0"/>
              <w:jc w:val="right"/>
            </w:pPr>
            <w:r>
              <w:rPr>
                <w:b w:val="0"/>
                <w:sz w:val="15"/>
              </w:rPr>
              <w:t>2022Q1–2026Q2</w:t>
            </w:r>
          </w:p>
        </w:tc>
        <w:tc>
          <w:tcPr>
            <w:tcW w:type="dxa" w:w="432"/>
          </w:tcPr>
          <w:p>
            <w:pPr>
              <w:spacing w:after="0"/>
              <w:jc w:val="right"/>
            </w:pPr>
            <w:r>
              <w:rPr>
                <w:b w:val="0"/>
                <w:sz w:val="15"/>
              </w:rPr>
              <w:t>18</w:t>
            </w:r>
          </w:p>
        </w:tc>
        <w:tc>
          <w:tcPr>
            <w:tcW w:type="dxa" w:w="864"/>
          </w:tcPr>
          <w:p>
            <w:pPr>
              <w:spacing w:after="0"/>
              <w:jc w:val="right"/>
            </w:pPr>
            <w:r>
              <w:rPr>
                <w:b w:val="0"/>
                <w:sz w:val="15"/>
              </w:rPr>
              <w:t>48,400</w:t>
            </w:r>
          </w:p>
        </w:tc>
        <w:tc>
          <w:tcPr>
            <w:tcW w:type="dxa" w:w="504"/>
          </w:tcPr>
          <w:p>
            <w:pPr>
              <w:spacing w:after="0"/>
              <w:jc w:val="right"/>
            </w:pPr>
            <w:r>
              <w:rPr>
                <w:b w:val="0"/>
                <w:sz w:val="15"/>
              </w:rPr>
              <w:t>14</w:t>
            </w:r>
          </w:p>
        </w:tc>
        <w:tc>
          <w:tcPr>
            <w:tcW w:type="dxa" w:w="576"/>
          </w:tcPr>
          <w:p>
            <w:pPr>
              <w:spacing w:after="0"/>
              <w:jc w:val="right"/>
            </w:pPr>
            <w:r>
              <w:rPr>
                <w:b w:val="0"/>
                <w:sz w:val="15"/>
              </w:rPr>
              <w:t>3</w:t>
            </w:r>
          </w:p>
        </w:tc>
        <w:tc>
          <w:tcPr>
            <w:tcW w:type="dxa" w:w="648"/>
          </w:tcPr>
          <w:p>
            <w:pPr>
              <w:spacing w:after="0"/>
              <w:jc w:val="right"/>
            </w:pPr>
            <w:r>
              <w:rPr>
                <w:b w:val="0"/>
                <w:sz w:val="15"/>
              </w:rPr>
              <w:t>95</w:t>
            </w:r>
          </w:p>
        </w:tc>
        <w:tc>
          <w:tcPr>
            <w:tcW w:type="dxa" w:w="792"/>
          </w:tcPr>
          <w:p>
            <w:pPr>
              <w:spacing w:after="0"/>
              <w:jc w:val="right"/>
            </w:pPr>
            <w:r>
              <w:rPr>
                <w:b w:val="0"/>
                <w:sz w:val="15"/>
              </w:rPr>
              <w:t>117</w:t>
            </w:r>
          </w:p>
        </w:tc>
        <w:tc>
          <w:tcPr>
            <w:tcW w:type="dxa" w:w="648"/>
          </w:tcPr>
          <w:p>
            <w:pPr>
              <w:spacing w:after="0"/>
              <w:jc w:val="right"/>
            </w:pPr>
            <w:r>
              <w:rPr>
                <w:b w:val="0"/>
                <w:sz w:val="15"/>
              </w:rPr>
              <w:t>70</w:t>
            </w:r>
          </w:p>
        </w:tc>
        <w:tc>
          <w:tcPr>
            <w:tcW w:type="dxa" w:w="792"/>
          </w:tcPr>
          <w:p>
            <w:pPr>
              <w:spacing w:after="0"/>
              <w:jc w:val="right"/>
            </w:pPr>
            <w:r>
              <w:rPr>
                <w:b w:val="0"/>
                <w:sz w:val="15"/>
              </w:rPr>
              <w:t>no</w:t>
            </w:r>
          </w:p>
        </w:tc>
        <w:tc>
          <w:tcPr>
            <w:tcW w:type="dxa" w:w="2160"/>
          </w:tcPr>
          <w:p>
            <w:pPr>
              <w:spacing w:after="0"/>
              <w:jc w:val="right"/>
            </w:pPr>
            <w:r>
              <w:rPr>
                <w:b w:val="0"/>
                <w:sz w:val="15"/>
              </w:rPr>
              <w:t>No tenure; national file only</w:t>
            </w:r>
          </w:p>
        </w:tc>
      </w:tr>
      <w:tr>
        <w:tc>
          <w:tcPr>
            <w:tcW w:type="dxa" w:w="1080"/>
          </w:tcPr>
          <w:p>
            <w:pPr>
              <w:spacing w:after="0"/>
            </w:pPr>
            <w:r>
              <w:rPr>
                <w:b w:val="0"/>
                <w:sz w:val="15"/>
              </w:rPr>
              <w:t>Uruguay</w:t>
            </w:r>
          </w:p>
        </w:tc>
        <w:tc>
          <w:tcPr>
            <w:tcW w:type="dxa" w:w="864"/>
          </w:tcPr>
          <w:p>
            <w:pPr>
              <w:spacing w:after="0"/>
            </w:pPr>
            <w:r>
              <w:rPr>
                <w:b w:val="0"/>
                <w:sz w:val="15"/>
              </w:rPr>
              <w:t>ECH</w:t>
            </w:r>
          </w:p>
        </w:tc>
        <w:tc>
          <w:tcPr>
            <w:tcW w:type="dxa" w:w="1224"/>
          </w:tcPr>
          <w:p>
            <w:pPr>
              <w:spacing w:after="0"/>
              <w:jc w:val="right"/>
            </w:pPr>
            <w:r>
              <w:rPr>
                <w:b w:val="0"/>
                <w:sz w:val="15"/>
              </w:rPr>
              <w:t>2021Q3–2025Q4</w:t>
            </w:r>
          </w:p>
        </w:tc>
        <w:tc>
          <w:tcPr>
            <w:tcW w:type="dxa" w:w="432"/>
          </w:tcPr>
          <w:p>
            <w:pPr>
              <w:spacing w:after="0"/>
              <w:jc w:val="right"/>
            </w:pPr>
            <w:r>
              <w:rPr>
                <w:b w:val="0"/>
                <w:sz w:val="15"/>
              </w:rPr>
              <w:t>18</w:t>
            </w:r>
          </w:p>
        </w:tc>
        <w:tc>
          <w:tcPr>
            <w:tcW w:type="dxa" w:w="864"/>
          </w:tcPr>
          <w:p>
            <w:pPr>
              <w:spacing w:after="0"/>
              <w:jc w:val="right"/>
            </w:pPr>
            <w:r>
              <w:rPr>
                <w:b w:val="0"/>
                <w:sz w:val="15"/>
              </w:rPr>
              <w:t>31,100</w:t>
            </w:r>
          </w:p>
        </w:tc>
        <w:tc>
          <w:tcPr>
            <w:tcW w:type="dxa" w:w="504"/>
          </w:tcPr>
          <w:p>
            <w:pPr>
              <w:spacing w:after="0"/>
              <w:jc w:val="right"/>
            </w:pPr>
            <w:r>
              <w:rPr>
                <w:b w:val="0"/>
                <w:sz w:val="15"/>
              </w:rPr>
              <w:t>14</w:t>
            </w:r>
          </w:p>
        </w:tc>
        <w:tc>
          <w:tcPr>
            <w:tcW w:type="dxa" w:w="576"/>
          </w:tcPr>
          <w:p>
            <w:pPr>
              <w:spacing w:after="0"/>
              <w:jc w:val="right"/>
            </w:pPr>
            <w:r>
              <w:rPr>
                <w:b w:val="0"/>
                <w:sz w:val="15"/>
              </w:rPr>
              <w:t>3</w:t>
            </w:r>
          </w:p>
        </w:tc>
        <w:tc>
          <w:tcPr>
            <w:tcW w:type="dxa" w:w="648"/>
          </w:tcPr>
          <w:p>
            <w:pPr>
              <w:spacing w:after="0"/>
              <w:jc w:val="right"/>
            </w:pPr>
            <w:r>
              <w:rPr>
                <w:b w:val="0"/>
                <w:sz w:val="15"/>
              </w:rPr>
              <w:t>100</w:t>
            </w:r>
          </w:p>
        </w:tc>
        <w:tc>
          <w:tcPr>
            <w:tcW w:type="dxa" w:w="792"/>
          </w:tcPr>
          <w:p>
            <w:pPr>
              <w:spacing w:after="0"/>
              <w:jc w:val="right"/>
            </w:pPr>
            <w:r>
              <w:rPr>
                <w:b w:val="0"/>
                <w:sz w:val="15"/>
              </w:rPr>
              <w:t>126</w:t>
            </w:r>
          </w:p>
        </w:tc>
        <w:tc>
          <w:tcPr>
            <w:tcW w:type="dxa" w:w="648"/>
          </w:tcPr>
          <w:p>
            <w:pPr>
              <w:spacing w:after="0"/>
              <w:jc w:val="right"/>
            </w:pPr>
            <w:r>
              <w:rPr>
                <w:b w:val="0"/>
                <w:sz w:val="15"/>
              </w:rPr>
              <w:t>73</w:t>
            </w:r>
          </w:p>
        </w:tc>
        <w:tc>
          <w:tcPr>
            <w:tcW w:type="dxa" w:w="792"/>
          </w:tcPr>
          <w:p>
            <w:pPr>
              <w:spacing w:after="0"/>
              <w:jc w:val="right"/>
            </w:pPr>
            <w:r>
              <w:rPr>
                <w:b w:val="0"/>
                <w:sz w:val="15"/>
              </w:rPr>
              <w:t>first interviews</w:t>
            </w:r>
          </w:p>
        </w:tc>
        <w:tc>
          <w:tcPr>
            <w:tcW w:type="dxa" w:w="2160"/>
          </w:tcPr>
          <w:p>
            <w:pPr>
              <w:spacing w:after="0"/>
              <w:jc w:val="right"/>
            </w:pPr>
            <w:r>
              <w:rPr>
                <w:b w:val="0"/>
                <w:sz w:val="15"/>
              </w:rPr>
              <w:t>Person-months (weight/3); tenure for first interviews only</w:t>
            </w:r>
          </w:p>
        </w:tc>
      </w:tr>
      <w:tr>
        <w:tc>
          <w:tcPr>
            <w:tcW w:type="dxa" w:w="1080"/>
          </w:tcPr>
          <w:p>
            <w:pPr>
              <w:spacing w:after="0"/>
            </w:pPr>
            <w:r>
              <w:rPr>
                <w:b w:val="0"/>
                <w:sz w:val="15"/>
              </w:rPr>
              <w:t>Bolivia</w:t>
            </w:r>
          </w:p>
        </w:tc>
        <w:tc>
          <w:tcPr>
            <w:tcW w:type="dxa" w:w="864"/>
          </w:tcPr>
          <w:p>
            <w:pPr>
              <w:spacing w:after="0"/>
            </w:pPr>
            <w:r>
              <w:rPr>
                <w:b w:val="0"/>
                <w:sz w:val="15"/>
              </w:rPr>
              <w:t>ECE</w:t>
            </w:r>
          </w:p>
        </w:tc>
        <w:tc>
          <w:tcPr>
            <w:tcW w:type="dxa" w:w="1224"/>
          </w:tcPr>
          <w:p>
            <w:pPr>
              <w:spacing w:after="0"/>
              <w:jc w:val="right"/>
            </w:pPr>
            <w:r>
              <w:rPr>
                <w:b w:val="0"/>
                <w:sz w:val="15"/>
              </w:rPr>
              <w:t>2021Q1–2025Q4</w:t>
            </w:r>
          </w:p>
        </w:tc>
        <w:tc>
          <w:tcPr>
            <w:tcW w:type="dxa" w:w="432"/>
          </w:tcPr>
          <w:p>
            <w:pPr>
              <w:spacing w:after="0"/>
              <w:jc w:val="right"/>
            </w:pPr>
            <w:r>
              <w:rPr>
                <w:b w:val="0"/>
                <w:sz w:val="15"/>
              </w:rPr>
              <w:t>20</w:t>
            </w:r>
          </w:p>
        </w:tc>
        <w:tc>
          <w:tcPr>
            <w:tcW w:type="dxa" w:w="864"/>
          </w:tcPr>
          <w:p>
            <w:pPr>
              <w:spacing w:after="0"/>
              <w:jc w:val="right"/>
            </w:pPr>
            <w:r>
              <w:rPr>
                <w:b w:val="0"/>
                <w:sz w:val="15"/>
              </w:rPr>
              <w:t>27,700</w:t>
            </w:r>
          </w:p>
        </w:tc>
        <w:tc>
          <w:tcPr>
            <w:tcW w:type="dxa" w:w="504"/>
          </w:tcPr>
          <w:p>
            <w:pPr>
              <w:spacing w:after="0"/>
              <w:jc w:val="right"/>
            </w:pPr>
            <w:r>
              <w:rPr>
                <w:b w:val="0"/>
                <w:sz w:val="15"/>
              </w:rPr>
              <w:t>14</w:t>
            </w:r>
          </w:p>
        </w:tc>
        <w:tc>
          <w:tcPr>
            <w:tcW w:type="dxa" w:w="576"/>
          </w:tcPr>
          <w:p>
            <w:pPr>
              <w:spacing w:after="0"/>
              <w:jc w:val="right"/>
            </w:pPr>
            <w:r>
              <w:rPr>
                <w:b w:val="0"/>
                <w:sz w:val="15"/>
              </w:rPr>
              <w:t>2</w:t>
            </w:r>
          </w:p>
        </w:tc>
        <w:tc>
          <w:tcPr>
            <w:tcW w:type="dxa" w:w="648"/>
          </w:tcPr>
          <w:p>
            <w:pPr>
              <w:spacing w:after="0"/>
              <w:jc w:val="right"/>
            </w:pPr>
            <w:r>
              <w:rPr>
                <w:b w:val="0"/>
                <w:sz w:val="15"/>
              </w:rPr>
              <w:t>73</w:t>
            </w:r>
          </w:p>
        </w:tc>
        <w:tc>
          <w:tcPr>
            <w:tcW w:type="dxa" w:w="792"/>
          </w:tcPr>
          <w:p>
            <w:pPr>
              <w:spacing w:after="0"/>
              <w:jc w:val="right"/>
            </w:pPr>
            <w:r>
              <w:rPr>
                <w:b w:val="0"/>
                <w:sz w:val="15"/>
              </w:rPr>
              <w:t>43</w:t>
            </w:r>
          </w:p>
        </w:tc>
        <w:tc>
          <w:tcPr>
            <w:tcW w:type="dxa" w:w="648"/>
          </w:tcPr>
          <w:p>
            <w:pPr>
              <w:spacing w:after="0"/>
              <w:jc w:val="right"/>
            </w:pPr>
            <w:r>
              <w:rPr>
                <w:b w:val="0"/>
                <w:sz w:val="15"/>
              </w:rPr>
              <w:t>58</w:t>
            </w:r>
          </w:p>
        </w:tc>
        <w:tc>
          <w:tcPr>
            <w:tcW w:type="dxa" w:w="792"/>
          </w:tcPr>
          <w:p>
            <w:pPr>
              <w:spacing w:after="0"/>
              <w:jc w:val="right"/>
            </w:pPr>
            <w:r>
              <w:rPr>
                <w:b w:val="0"/>
                <w:sz w:val="15"/>
              </w:rPr>
              <w:t>no</w:t>
            </w:r>
          </w:p>
        </w:tc>
        <w:tc>
          <w:tcPr>
            <w:tcW w:type="dxa" w:w="2160"/>
          </w:tcPr>
          <w:p>
            <w:pPr>
              <w:spacing w:after="0"/>
              <w:jc w:val="right"/>
            </w:pPr>
            <w:r>
              <w:rPr>
                <w:b w:val="0"/>
                <w:sz w:val="15"/>
              </w:rPr>
              <w:t>COB 2009 first four digits follow ISCO; a quarter of codes stop at 2</w:t>
            </w:r>
          </w:p>
        </w:tc>
      </w:tr>
      <w:tr>
        <w:tc>
          <w:tcPr>
            <w:tcW w:type="dxa" w:w="1080"/>
          </w:tcPr>
          <w:p>
            <w:pPr>
              <w:spacing w:after="0"/>
            </w:pPr>
            <w:r>
              <w:rPr>
                <w:b w:val="0"/>
                <w:sz w:val="15"/>
              </w:rPr>
              <w:t>South Africa</w:t>
            </w:r>
          </w:p>
        </w:tc>
        <w:tc>
          <w:tcPr>
            <w:tcW w:type="dxa" w:w="864"/>
          </w:tcPr>
          <w:p>
            <w:pPr>
              <w:spacing w:after="0"/>
            </w:pPr>
            <w:r>
              <w:rPr>
                <w:b w:val="0"/>
                <w:sz w:val="15"/>
              </w:rPr>
              <w:t>QLFS</w:t>
            </w:r>
          </w:p>
        </w:tc>
        <w:tc>
          <w:tcPr>
            <w:tcW w:type="dxa" w:w="1224"/>
          </w:tcPr>
          <w:p>
            <w:pPr>
              <w:spacing w:after="0"/>
              <w:jc w:val="right"/>
            </w:pPr>
            <w:r>
              <w:rPr>
                <w:b w:val="0"/>
                <w:sz w:val="15"/>
              </w:rPr>
              <w:t>2022Q1–2026Q2</w:t>
            </w:r>
          </w:p>
        </w:tc>
        <w:tc>
          <w:tcPr>
            <w:tcW w:type="dxa" w:w="432"/>
          </w:tcPr>
          <w:p>
            <w:pPr>
              <w:spacing w:after="0"/>
              <w:jc w:val="right"/>
            </w:pPr>
            <w:r>
              <w:rPr>
                <w:b w:val="0"/>
                <w:sz w:val="15"/>
              </w:rPr>
              <w:t>18</w:t>
            </w:r>
          </w:p>
        </w:tc>
        <w:tc>
          <w:tcPr>
            <w:tcW w:type="dxa" w:w="864"/>
          </w:tcPr>
          <w:p>
            <w:pPr>
              <w:spacing w:after="0"/>
              <w:jc w:val="right"/>
            </w:pPr>
            <w:r>
              <w:rPr>
                <w:b w:val="0"/>
                <w:sz w:val="15"/>
              </w:rPr>
              <w:t>15,600</w:t>
            </w:r>
          </w:p>
        </w:tc>
        <w:tc>
          <w:tcPr>
            <w:tcW w:type="dxa" w:w="504"/>
          </w:tcPr>
          <w:p>
            <w:pPr>
              <w:spacing w:after="0"/>
              <w:jc w:val="right"/>
            </w:pPr>
            <w:r>
              <w:rPr>
                <w:b w:val="0"/>
                <w:sz w:val="15"/>
              </w:rPr>
              <w:t>15</w:t>
            </w:r>
          </w:p>
        </w:tc>
        <w:tc>
          <w:tcPr>
            <w:tcW w:type="dxa" w:w="576"/>
          </w:tcPr>
          <w:p>
            <w:pPr>
              <w:spacing w:after="0"/>
              <w:jc w:val="right"/>
            </w:pPr>
            <w:r>
              <w:rPr>
                <w:b w:val="0"/>
                <w:sz w:val="15"/>
              </w:rPr>
              <w:t>3</w:t>
            </w:r>
          </w:p>
        </w:tc>
        <w:tc>
          <w:tcPr>
            <w:tcW w:type="dxa" w:w="648"/>
          </w:tcPr>
          <w:p>
            <w:pPr>
              <w:spacing w:after="0"/>
              <w:jc w:val="right"/>
            </w:pPr>
            <w:r>
              <w:rPr>
                <w:b w:val="0"/>
                <w:sz w:val="15"/>
              </w:rPr>
              <w:t>94</w:t>
            </w:r>
          </w:p>
        </w:tc>
        <w:tc>
          <w:tcPr>
            <w:tcW w:type="dxa" w:w="792"/>
          </w:tcPr>
          <w:p>
            <w:pPr>
              <w:spacing w:after="0"/>
              <w:jc w:val="right"/>
            </w:pPr>
            <w:r>
              <w:rPr>
                <w:b w:val="0"/>
                <w:sz w:val="15"/>
              </w:rPr>
              <w:t>118</w:t>
            </w:r>
          </w:p>
        </w:tc>
        <w:tc>
          <w:tcPr>
            <w:tcW w:type="dxa" w:w="648"/>
          </w:tcPr>
          <w:p>
            <w:pPr>
              <w:spacing w:after="0"/>
              <w:jc w:val="right"/>
            </w:pPr>
            <w:r>
              <w:rPr>
                <w:b w:val="0"/>
                <w:sz w:val="15"/>
              </w:rPr>
              <w:t>85</w:t>
            </w:r>
          </w:p>
        </w:tc>
        <w:tc>
          <w:tcPr>
            <w:tcW w:type="dxa" w:w="792"/>
          </w:tcPr>
          <w:p>
            <w:pPr>
              <w:spacing w:after="0"/>
              <w:jc w:val="right"/>
            </w:pPr>
            <w:r>
              <w:rPr>
                <w:b w:val="0"/>
                <w:sz w:val="15"/>
              </w:rPr>
              <w:t>yes</w:t>
            </w:r>
          </w:p>
        </w:tc>
        <w:tc>
          <w:tcPr>
            <w:tcW w:type="dxa" w:w="2160"/>
          </w:tcPr>
          <w:p>
            <w:pPr>
              <w:spacing w:after="0"/>
              <w:jc w:val="right"/>
            </w:pPr>
            <w:r>
              <w:rPr>
                <w:b w:val="0"/>
                <w:sz w:val="15"/>
              </w:rPr>
              <w:t>SASCO via ISCO-88; status question changed 2025Q3</w:t>
            </w:r>
          </w:p>
        </w:tc>
      </w:tr>
      <w:tr>
        <w:tc>
          <w:tcPr>
            <w:tcW w:type="dxa" w:w="1080"/>
          </w:tcPr>
          <w:p>
            <w:pPr>
              <w:spacing w:after="0"/>
            </w:pPr>
            <w:r>
              <w:rPr>
                <w:b w:val="0"/>
                <w:sz w:val="15"/>
              </w:rPr>
              <w:t>Georgia</w:t>
            </w:r>
          </w:p>
        </w:tc>
        <w:tc>
          <w:tcPr>
            <w:tcW w:type="dxa" w:w="864"/>
          </w:tcPr>
          <w:p>
            <w:pPr>
              <w:spacing w:after="0"/>
            </w:pPr>
            <w:r>
              <w:rPr>
                <w:b w:val="0"/>
                <w:sz w:val="15"/>
              </w:rPr>
              <w:t>LFS</w:t>
            </w:r>
          </w:p>
        </w:tc>
        <w:tc>
          <w:tcPr>
            <w:tcW w:type="dxa" w:w="1224"/>
          </w:tcPr>
          <w:p>
            <w:pPr>
              <w:spacing w:after="0"/>
              <w:jc w:val="right"/>
            </w:pPr>
            <w:r>
              <w:rPr>
                <w:b w:val="0"/>
                <w:sz w:val="15"/>
              </w:rPr>
              <w:t>2021Q1–2025Q4</w:t>
            </w:r>
          </w:p>
        </w:tc>
        <w:tc>
          <w:tcPr>
            <w:tcW w:type="dxa" w:w="432"/>
          </w:tcPr>
          <w:p>
            <w:pPr>
              <w:spacing w:after="0"/>
              <w:jc w:val="right"/>
            </w:pPr>
            <w:r>
              <w:rPr>
                <w:b w:val="0"/>
                <w:sz w:val="15"/>
              </w:rPr>
              <w:t>20</w:t>
            </w:r>
          </w:p>
        </w:tc>
        <w:tc>
          <w:tcPr>
            <w:tcW w:type="dxa" w:w="864"/>
          </w:tcPr>
          <w:p>
            <w:pPr>
              <w:spacing w:after="0"/>
              <w:jc w:val="right"/>
            </w:pPr>
            <w:r>
              <w:rPr>
                <w:b w:val="0"/>
                <w:sz w:val="15"/>
              </w:rPr>
              <w:t>6,600</w:t>
            </w:r>
          </w:p>
        </w:tc>
        <w:tc>
          <w:tcPr>
            <w:tcW w:type="dxa" w:w="504"/>
          </w:tcPr>
          <w:p>
            <w:pPr>
              <w:spacing w:after="0"/>
              <w:jc w:val="right"/>
            </w:pPr>
            <w:r>
              <w:rPr>
                <w:b w:val="0"/>
                <w:sz w:val="15"/>
              </w:rPr>
              <w:t>15</w:t>
            </w:r>
          </w:p>
        </w:tc>
        <w:tc>
          <w:tcPr>
            <w:tcW w:type="dxa" w:w="576"/>
          </w:tcPr>
          <w:p>
            <w:pPr>
              <w:spacing w:after="0"/>
              <w:jc w:val="right"/>
            </w:pPr>
            <w:r>
              <w:rPr>
                <w:b w:val="0"/>
                <w:sz w:val="15"/>
              </w:rPr>
              <w:t>3</w:t>
            </w:r>
          </w:p>
        </w:tc>
        <w:tc>
          <w:tcPr>
            <w:tcW w:type="dxa" w:w="648"/>
          </w:tcPr>
          <w:p>
            <w:pPr>
              <w:spacing w:after="0"/>
              <w:jc w:val="right"/>
            </w:pPr>
            <w:r>
              <w:rPr>
                <w:b w:val="0"/>
                <w:sz w:val="15"/>
              </w:rPr>
              <w:t>100</w:t>
            </w:r>
          </w:p>
        </w:tc>
        <w:tc>
          <w:tcPr>
            <w:tcW w:type="dxa" w:w="792"/>
          </w:tcPr>
          <w:p>
            <w:pPr>
              <w:spacing w:after="0"/>
              <w:jc w:val="right"/>
            </w:pPr>
            <w:r>
              <w:rPr>
                <w:b w:val="0"/>
                <w:sz w:val="15"/>
              </w:rPr>
              <w:t>127</w:t>
            </w:r>
          </w:p>
        </w:tc>
        <w:tc>
          <w:tcPr>
            <w:tcW w:type="dxa" w:w="648"/>
          </w:tcPr>
          <w:p>
            <w:pPr>
              <w:spacing w:after="0"/>
              <w:jc w:val="right"/>
            </w:pPr>
            <w:r>
              <w:rPr>
                <w:b w:val="0"/>
                <w:sz w:val="15"/>
              </w:rPr>
              <w:t>92</w:t>
            </w:r>
          </w:p>
        </w:tc>
        <w:tc>
          <w:tcPr>
            <w:tcW w:type="dxa" w:w="792"/>
          </w:tcPr>
          <w:p>
            <w:pPr>
              <w:spacing w:after="0"/>
              <w:jc w:val="right"/>
            </w:pPr>
            <w:r>
              <w:rPr>
                <w:b w:val="0"/>
                <w:sz w:val="15"/>
              </w:rPr>
              <w:t>no</w:t>
            </w:r>
          </w:p>
        </w:tc>
        <w:tc>
          <w:tcPr>
            <w:tcW w:type="dxa" w:w="2160"/>
          </w:tcPr>
          <w:p>
            <w:pPr>
              <w:spacing w:after="0"/>
              <w:jc w:val="right"/>
            </w:pPr>
            <w:r>
              <w:rPr>
                <w:b w:val="0"/>
                <w:sz w:val="15"/>
              </w:rPr>
              <w:t>Small survey; 92 % of 3-digit cells under the floor</w:t>
            </w:r>
          </w:p>
        </w:tc>
      </w:tr>
      <w:tr>
        <w:tc>
          <w:tcPr>
            <w:tcW w:type="dxa" w:w="1080"/>
          </w:tcPr>
          <w:p>
            <w:pPr>
              <w:spacing w:after="0"/>
            </w:pPr>
            <w:r>
              <w:rPr>
                <w:b w:val="0"/>
                <w:sz w:val="15"/>
              </w:rPr>
              <w:t>Philippines</w:t>
            </w:r>
          </w:p>
        </w:tc>
        <w:tc>
          <w:tcPr>
            <w:tcW w:type="dxa" w:w="864"/>
          </w:tcPr>
          <w:p>
            <w:pPr>
              <w:spacing w:after="0"/>
            </w:pPr>
            <w:r>
              <w:rPr>
                <w:b w:val="0"/>
                <w:sz w:val="15"/>
              </w:rPr>
              <w:t>LFS</w:t>
            </w:r>
          </w:p>
        </w:tc>
        <w:tc>
          <w:tcPr>
            <w:tcW w:type="dxa" w:w="1224"/>
          </w:tcPr>
          <w:p>
            <w:pPr>
              <w:spacing w:after="0"/>
              <w:jc w:val="right"/>
            </w:pPr>
            <w:r>
              <w:rPr>
                <w:b w:val="0"/>
                <w:sz w:val="15"/>
              </w:rPr>
              <w:t>2021Q1–2025Q4</w:t>
            </w:r>
          </w:p>
        </w:tc>
        <w:tc>
          <w:tcPr>
            <w:tcW w:type="dxa" w:w="432"/>
          </w:tcPr>
          <w:p>
            <w:pPr>
              <w:spacing w:after="0"/>
              <w:jc w:val="right"/>
            </w:pPr>
            <w:r>
              <w:rPr>
                <w:b w:val="0"/>
                <w:sz w:val="15"/>
              </w:rPr>
              <w:t>19</w:t>
            </w:r>
          </w:p>
        </w:tc>
        <w:tc>
          <w:tcPr>
            <w:tcW w:type="dxa" w:w="864"/>
          </w:tcPr>
          <w:p>
            <w:pPr>
              <w:spacing w:after="0"/>
              <w:jc w:val="right"/>
            </w:pPr>
            <w:r>
              <w:rPr>
                <w:b w:val="0"/>
                <w:sz w:val="15"/>
              </w:rPr>
              <w:t>122,700</w:t>
            </w:r>
          </w:p>
        </w:tc>
        <w:tc>
          <w:tcPr>
            <w:tcW w:type="dxa" w:w="504"/>
          </w:tcPr>
          <w:p>
            <w:pPr>
              <w:spacing w:after="0"/>
              <w:jc w:val="right"/>
            </w:pPr>
            <w:r>
              <w:rPr>
                <w:b w:val="0"/>
                <w:sz w:val="15"/>
              </w:rPr>
              <w:t>15</w:t>
            </w:r>
          </w:p>
        </w:tc>
        <w:tc>
          <w:tcPr>
            <w:tcW w:type="dxa" w:w="576"/>
          </w:tcPr>
          <w:p>
            <w:pPr>
              <w:spacing w:after="0"/>
              <w:jc w:val="right"/>
            </w:pPr>
            <w:r>
              <w:rPr>
                <w:b w:val="0"/>
                <w:sz w:val="15"/>
              </w:rPr>
              <w:t>2</w:t>
            </w:r>
          </w:p>
        </w:tc>
        <w:tc>
          <w:tcPr>
            <w:tcW w:type="dxa" w:w="648"/>
          </w:tcPr>
          <w:p>
            <w:pPr>
              <w:spacing w:after="0"/>
              <w:jc w:val="right"/>
            </w:pPr>
            <w:r>
              <w:rPr>
                <w:b w:val="0"/>
                <w:sz w:val="15"/>
              </w:rPr>
              <w:t>0</w:t>
            </w:r>
          </w:p>
        </w:tc>
        <w:tc>
          <w:tcPr>
            <w:tcW w:type="dxa" w:w="792"/>
          </w:tcPr>
          <w:p>
            <w:pPr>
              <w:spacing w:after="0"/>
              <w:jc w:val="right"/>
            </w:pPr>
            <w:r>
              <w:rPr>
                <w:b w:val="0"/>
                <w:sz w:val="15"/>
              </w:rPr>
              <w:t>43</w:t>
            </w:r>
          </w:p>
        </w:tc>
        <w:tc>
          <w:tcPr>
            <w:tcW w:type="dxa" w:w="648"/>
          </w:tcPr>
          <w:p>
            <w:pPr>
              <w:spacing w:after="0"/>
              <w:jc w:val="right"/>
            </w:pPr>
            <w:r>
              <w:rPr>
                <w:b w:val="0"/>
                <w:sz w:val="15"/>
              </w:rPr>
              <w:t>35</w:t>
            </w:r>
          </w:p>
        </w:tc>
        <w:tc>
          <w:tcPr>
            <w:tcW w:type="dxa" w:w="792"/>
          </w:tcPr>
          <w:p>
            <w:pPr>
              <w:spacing w:after="0"/>
              <w:jc w:val="right"/>
            </w:pPr>
            <w:r>
              <w:rPr>
                <w:b w:val="0"/>
                <w:sz w:val="15"/>
              </w:rPr>
              <w:t>no</w:t>
            </w:r>
          </w:p>
        </w:tc>
        <w:tc>
          <w:tcPr>
            <w:tcW w:type="dxa" w:w="2160"/>
          </w:tcPr>
          <w:p>
            <w:pPr>
              <w:spacing w:after="0"/>
              <w:jc w:val="right"/>
            </w:pPr>
            <w:r>
              <w:rPr>
                <w:b w:val="0"/>
                <w:sz w:val="15"/>
              </w:rPr>
              <w:t>PSOC published at 2 digits; alternate expanded rounds; 2025Q3 missing</w:t>
            </w:r>
          </w:p>
        </w:tc>
      </w:tr>
      <w:tr>
        <w:tc>
          <w:tcPr>
            <w:tcW w:type="dxa" w:w="1080"/>
          </w:tcPr>
          <w:p>
            <w:pPr>
              <w:spacing w:after="0"/>
            </w:pPr>
            <w:r>
              <w:rPr>
                <w:b w:val="0"/>
                <w:sz w:val="15"/>
              </w:rPr>
              <w:t>India</w:t>
            </w:r>
          </w:p>
        </w:tc>
        <w:tc>
          <w:tcPr>
            <w:tcW w:type="dxa" w:w="864"/>
          </w:tcPr>
          <w:p>
            <w:pPr>
              <w:spacing w:after="0"/>
            </w:pPr>
            <w:r>
              <w:rPr>
                <w:b w:val="0"/>
                <w:sz w:val="15"/>
              </w:rPr>
              <w:t>PLFS</w:t>
            </w:r>
          </w:p>
        </w:tc>
        <w:tc>
          <w:tcPr>
            <w:tcW w:type="dxa" w:w="1224"/>
          </w:tcPr>
          <w:p>
            <w:pPr>
              <w:spacing w:after="0"/>
              <w:jc w:val="right"/>
            </w:pPr>
            <w:r>
              <w:rPr>
                <w:b w:val="0"/>
                <w:sz w:val="15"/>
              </w:rPr>
              <w:t>2021Q1–2025Q4</w:t>
            </w:r>
          </w:p>
        </w:tc>
        <w:tc>
          <w:tcPr>
            <w:tcW w:type="dxa" w:w="432"/>
          </w:tcPr>
          <w:p>
            <w:pPr>
              <w:spacing w:after="0"/>
              <w:jc w:val="right"/>
            </w:pPr>
            <w:r>
              <w:rPr>
                <w:b w:val="0"/>
                <w:sz w:val="15"/>
              </w:rPr>
              <w:t>20</w:t>
            </w:r>
          </w:p>
        </w:tc>
        <w:tc>
          <w:tcPr>
            <w:tcW w:type="dxa" w:w="864"/>
          </w:tcPr>
          <w:p>
            <w:pPr>
              <w:spacing w:after="0"/>
              <w:jc w:val="right"/>
            </w:pPr>
            <w:r>
              <w:rPr>
                <w:b w:val="0"/>
                <w:sz w:val="15"/>
              </w:rPr>
              <w:t>71,500</w:t>
            </w:r>
          </w:p>
        </w:tc>
        <w:tc>
          <w:tcPr>
            <w:tcW w:type="dxa" w:w="504"/>
          </w:tcPr>
          <w:p>
            <w:pPr>
              <w:spacing w:after="0"/>
              <w:jc w:val="right"/>
            </w:pPr>
            <w:r>
              <w:rPr>
                <w:b w:val="0"/>
                <w:sz w:val="15"/>
              </w:rPr>
              <w:t>15</w:t>
            </w:r>
          </w:p>
        </w:tc>
        <w:tc>
          <w:tcPr>
            <w:tcW w:type="dxa" w:w="576"/>
          </w:tcPr>
          <w:p>
            <w:pPr>
              <w:spacing w:after="0"/>
              <w:jc w:val="right"/>
            </w:pPr>
            <w:r>
              <w:rPr>
                <w:b w:val="0"/>
                <w:sz w:val="15"/>
              </w:rPr>
              <w:t>3</w:t>
            </w:r>
          </w:p>
        </w:tc>
        <w:tc>
          <w:tcPr>
            <w:tcW w:type="dxa" w:w="648"/>
          </w:tcPr>
          <w:p>
            <w:pPr>
              <w:spacing w:after="0"/>
              <w:jc w:val="right"/>
            </w:pPr>
            <w:r>
              <w:rPr>
                <w:b w:val="0"/>
                <w:sz w:val="15"/>
              </w:rPr>
              <w:t>99</w:t>
            </w:r>
          </w:p>
        </w:tc>
        <w:tc>
          <w:tcPr>
            <w:tcW w:type="dxa" w:w="792"/>
          </w:tcPr>
          <w:p>
            <w:pPr>
              <w:spacing w:after="0"/>
              <w:jc w:val="right"/>
            </w:pPr>
            <w:r>
              <w:rPr>
                <w:b w:val="0"/>
                <w:sz w:val="15"/>
              </w:rPr>
              <w:t>127</w:t>
            </w:r>
          </w:p>
        </w:tc>
        <w:tc>
          <w:tcPr>
            <w:tcW w:type="dxa" w:w="648"/>
          </w:tcPr>
          <w:p>
            <w:pPr>
              <w:spacing w:after="0"/>
              <w:jc w:val="right"/>
            </w:pPr>
            <w:r>
              <w:rPr>
                <w:b w:val="0"/>
                <w:sz w:val="15"/>
              </w:rPr>
              <w:t>76</w:t>
            </w:r>
          </w:p>
        </w:tc>
        <w:tc>
          <w:tcPr>
            <w:tcW w:type="dxa" w:w="792"/>
          </w:tcPr>
          <w:p>
            <w:pPr>
              <w:spacing w:after="0"/>
              <w:jc w:val="right"/>
            </w:pPr>
            <w:r>
              <w:rPr>
                <w:b w:val="0"/>
                <w:sz w:val="15"/>
              </w:rPr>
              <w:t>no</w:t>
            </w:r>
          </w:p>
        </w:tc>
        <w:tc>
          <w:tcPr>
            <w:tcW w:type="dxa" w:w="2160"/>
          </w:tcPr>
          <w:p>
            <w:pPr>
              <w:spacing w:after="0"/>
              <w:jc w:val="right"/>
            </w:pPr>
            <w:r>
              <w:rPr>
                <w:b w:val="0"/>
                <w:sz w:val="15"/>
              </w:rPr>
              <w:t>Annex only: 2025 redesign, first visits only before 2025Q2, NCO-2004 in 2021H1</w:t>
            </w:r>
          </w:p>
        </w:tc>
      </w:tr>
      <w:tr>
        <w:tc>
          <w:tcPr>
            <w:tcW w:type="dxa" w:w="1080"/>
          </w:tcPr>
          <w:p>
            <w:pPr>
              <w:spacing w:after="0"/>
            </w:pPr>
            <w:r>
              <w:rPr>
                <w:b w:val="0"/>
                <w:sz w:val="15"/>
              </w:rPr>
              <w:t>Nigeria</w:t>
            </w:r>
          </w:p>
        </w:tc>
        <w:tc>
          <w:tcPr>
            <w:tcW w:type="dxa" w:w="864"/>
          </w:tcPr>
          <w:p>
            <w:pPr>
              <w:spacing w:after="0"/>
            </w:pPr>
            <w:r>
              <w:rPr>
                <w:b w:val="0"/>
                <w:sz w:val="15"/>
              </w:rPr>
              <w:t>NLFS</w:t>
            </w:r>
          </w:p>
        </w:tc>
        <w:tc>
          <w:tcPr>
            <w:tcW w:type="dxa" w:w="1224"/>
          </w:tcPr>
          <w:p>
            <w:pPr>
              <w:spacing w:after="0"/>
              <w:jc w:val="right"/>
            </w:pPr>
            <w:r>
              <w:rPr>
                <w:b w:val="0"/>
                <w:sz w:val="15"/>
              </w:rPr>
              <w:t>2024Q1–2025Q2</w:t>
            </w:r>
          </w:p>
        </w:tc>
        <w:tc>
          <w:tcPr>
            <w:tcW w:type="dxa" w:w="432"/>
          </w:tcPr>
          <w:p>
            <w:pPr>
              <w:spacing w:after="0"/>
              <w:jc w:val="right"/>
            </w:pPr>
            <w:r>
              <w:rPr>
                <w:b w:val="0"/>
                <w:sz w:val="15"/>
              </w:rPr>
              <w:t>5</w:t>
            </w:r>
          </w:p>
        </w:tc>
        <w:tc>
          <w:tcPr>
            <w:tcW w:type="dxa" w:w="864"/>
          </w:tcPr>
          <w:p>
            <w:pPr>
              <w:spacing w:after="0"/>
              <w:jc w:val="right"/>
            </w:pPr>
            <w:r>
              <w:rPr>
                <w:b w:val="0"/>
                <w:sz w:val="15"/>
              </w:rPr>
              <w:t>18,900</w:t>
            </w:r>
          </w:p>
        </w:tc>
        <w:tc>
          <w:tcPr>
            <w:tcW w:type="dxa" w:w="504"/>
          </w:tcPr>
          <w:p>
            <w:pPr>
              <w:spacing w:after="0"/>
              <w:jc w:val="right"/>
            </w:pPr>
            <w:r>
              <w:rPr>
                <w:b w:val="0"/>
                <w:sz w:val="15"/>
              </w:rPr>
              <w:t>15</w:t>
            </w:r>
          </w:p>
        </w:tc>
        <w:tc>
          <w:tcPr>
            <w:tcW w:type="dxa" w:w="576"/>
          </w:tcPr>
          <w:p>
            <w:pPr>
              <w:spacing w:after="0"/>
              <w:jc w:val="right"/>
            </w:pPr>
            <w:r>
              <w:rPr>
                <w:b w:val="0"/>
                <w:sz w:val="15"/>
              </w:rPr>
              <w:t>3</w:t>
            </w:r>
          </w:p>
        </w:tc>
        <w:tc>
          <w:tcPr>
            <w:tcW w:type="dxa" w:w="648"/>
          </w:tcPr>
          <w:p>
            <w:pPr>
              <w:spacing w:after="0"/>
              <w:jc w:val="right"/>
            </w:pPr>
            <w:r>
              <w:rPr>
                <w:b w:val="0"/>
                <w:sz w:val="15"/>
              </w:rPr>
              <w:t>98</w:t>
            </w:r>
          </w:p>
        </w:tc>
        <w:tc>
          <w:tcPr>
            <w:tcW w:type="dxa" w:w="792"/>
          </w:tcPr>
          <w:p>
            <w:pPr>
              <w:spacing w:after="0"/>
              <w:jc w:val="right"/>
            </w:pPr>
            <w:r>
              <w:rPr>
                <w:b w:val="0"/>
                <w:sz w:val="15"/>
              </w:rPr>
              <w:t>130</w:t>
            </w:r>
          </w:p>
        </w:tc>
        <w:tc>
          <w:tcPr>
            <w:tcW w:type="dxa" w:w="648"/>
          </w:tcPr>
          <w:p>
            <w:pPr>
              <w:spacing w:after="0"/>
              <w:jc w:val="right"/>
            </w:pPr>
            <w:r>
              <w:rPr>
                <w:b w:val="0"/>
                <w:sz w:val="15"/>
              </w:rPr>
              <w:t>86</w:t>
            </w:r>
          </w:p>
        </w:tc>
        <w:tc>
          <w:tcPr>
            <w:tcW w:type="dxa" w:w="792"/>
          </w:tcPr>
          <w:p>
            <w:pPr>
              <w:spacing w:after="0"/>
              <w:jc w:val="right"/>
            </w:pPr>
            <w:r>
              <w:rPr>
                <w:b w:val="0"/>
                <w:sz w:val="15"/>
              </w:rPr>
              <w:t>partial</w:t>
            </w:r>
          </w:p>
        </w:tc>
        <w:tc>
          <w:tcPr>
            <w:tcW w:type="dxa" w:w="2160"/>
          </w:tcPr>
          <w:p>
            <w:pPr>
              <w:spacing w:after="0"/>
              <w:jc w:val="right"/>
            </w:pPr>
            <w:r>
              <w:rPr>
                <w:b w:val="0"/>
                <w:sz w:val="15"/>
              </w:rPr>
              <w:t>Not in estimates: no pre-period</w:t>
            </w:r>
          </w:p>
        </w:tc>
      </w:tr>
    </w:tbl>
    <w:p>
      <w:pPr>
        <w:spacing w:after="200"/>
      </w:pPr>
      <w:r>
        <w:rPr>
          <w:b w:val="0"/>
          <w:i/>
          <w:color w:val="555555"/>
          <w:sz w:val="17"/>
        </w:rPr>
        <w:t>Employed per quarter is the unweighted count of employed persons in the harmonised file, rounded. Cell digits is the ISCO level used in the cell analysis; % at 3+ digits is the employment-weighted share of workers whose occupation code resolves to three or more ISCO-08 digits. Occupations in cells and the share of cells under the 30-observation floor refer to the baseline year 2022. India and Nigeria are outside the pooled estimates.</w:t>
      </w:r>
    </w:p>
    <w:p>
      <w:pPr>
        <w:pStyle w:val="Heading1"/>
      </w:pPr>
      <w:r>
        <w:t>4. Table 2. Post × high exposure, log employment, three treatment cuts</w:t>
      </w:r>
    </w:p>
    <w:tbl>
      <w:tblPr>
        <w:tblStyle w:val="TableGrid"/>
        <w:tblW w:type="auto" w:w="0"/>
        <w:tblLayout w:type="fixed"/>
        <w:tblLook w:firstColumn="1" w:firstRow="1" w:lastColumn="0" w:lastRow="0" w:noHBand="0" w:noVBand="1" w:val="04A0"/>
      </w:tblPr>
      <w:tblGrid>
        <w:gridCol w:w="1608"/>
        <w:gridCol w:w="1608"/>
        <w:gridCol w:w="1608"/>
        <w:gridCol w:w="1608"/>
        <w:gridCol w:w="1608"/>
        <w:gridCol w:w="1608"/>
      </w:tblGrid>
      <w:tr>
        <w:tc>
          <w:tcPr>
            <w:tcW w:type="dxa" w:w="3456"/>
            <w:shd w:val="clear" w:color="auto" w:fill="E7EEF5"/>
          </w:tcPr>
          <w:p>
            <w:pPr>
              <w:spacing w:after="0"/>
            </w:pPr>
            <w:r>
              <w:rPr>
                <w:b/>
                <w:sz w:val="17"/>
              </w:rPr>
              <w:t>Sample</w:t>
            </w:r>
          </w:p>
        </w:tc>
        <w:tc>
          <w:tcPr>
            <w:tcW w:type="dxa" w:w="1728"/>
            <w:shd w:val="clear" w:color="auto" w:fill="E7EEF5"/>
          </w:tcPr>
          <w:p>
            <w:pPr>
              <w:spacing w:after="0"/>
              <w:jc w:val="right"/>
            </w:pPr>
            <w:r>
              <w:rPr>
                <w:b/>
                <w:sz w:val="17"/>
              </w:rPr>
              <w:t>Top quintile (primary)</w:t>
            </w:r>
          </w:p>
        </w:tc>
        <w:tc>
          <w:tcPr>
            <w:tcW w:type="dxa" w:w="1584"/>
            <w:shd w:val="clear" w:color="auto" w:fill="E7EEF5"/>
          </w:tcPr>
          <w:p>
            <w:pPr>
              <w:spacing w:after="0"/>
              <w:jc w:val="right"/>
            </w:pPr>
            <w:r>
              <w:rPr>
                <w:b/>
                <w:sz w:val="17"/>
              </w:rPr>
              <w:t>Top tercile</w:t>
            </w:r>
          </w:p>
        </w:tc>
        <w:tc>
          <w:tcPr>
            <w:tcW w:type="dxa" w:w="1584"/>
            <w:shd w:val="clear" w:color="auto" w:fill="E7EEF5"/>
          </w:tcPr>
          <w:p>
            <w:pPr>
              <w:spacing w:after="0"/>
              <w:jc w:val="right"/>
            </w:pPr>
            <w:r>
              <w:rPr>
                <w:b/>
                <w:sz w:val="17"/>
              </w:rPr>
              <w:t>Top decile</w:t>
            </w:r>
          </w:p>
        </w:tc>
        <w:tc>
          <w:tcPr>
            <w:tcW w:type="dxa" w:w="1152"/>
            <w:shd w:val="clear" w:color="auto" w:fill="E7EEF5"/>
          </w:tcPr>
          <w:p>
            <w:pPr>
              <w:spacing w:after="0"/>
              <w:jc w:val="right"/>
            </w:pPr>
            <w:r>
              <w:rPr>
                <w:b/>
                <w:sz w:val="17"/>
              </w:rPr>
              <w:t>Cells (quintile)</w:t>
            </w:r>
          </w:p>
        </w:tc>
        <w:tc>
          <w:tcPr>
            <w:tcW w:type="dxa" w:w="864"/>
            <w:shd w:val="clear" w:color="auto" w:fill="E7EEF5"/>
          </w:tcPr>
          <w:p>
            <w:pPr>
              <w:spacing w:after="0"/>
              <w:jc w:val="right"/>
            </w:pPr>
            <w:r>
              <w:rPr>
                <w:b/>
                <w:sz w:val="17"/>
              </w:rPr>
              <w:t>Clusters</w:t>
            </w:r>
          </w:p>
        </w:tc>
      </w:tr>
      <w:tr>
        <w:tc>
          <w:tcPr>
            <w:tcW w:type="dxa" w:w="3456"/>
          </w:tcPr>
          <w:p>
            <w:pPr>
              <w:spacing w:after="0"/>
            </w:pPr>
            <w:r>
              <w:rPr>
                <w:b/>
                <w:sz w:val="17"/>
              </w:rPr>
              <w:t>All cells, eleven countries (δ, with the youth interaction below)</w:t>
            </w:r>
          </w:p>
        </w:tc>
        <w:tc>
          <w:tcPr>
            <w:tcW w:type="dxa" w:w="1728"/>
          </w:tcPr>
          <w:p>
            <w:pPr>
              <w:spacing w:after="0"/>
              <w:jc w:val="right"/>
            </w:pPr>
            <w:r>
              <w:rPr>
                <w:b w:val="0"/>
                <w:sz w:val="17"/>
              </w:rPr>
              <w:t>+0.017 (0.023)</w:t>
            </w:r>
          </w:p>
        </w:tc>
        <w:tc>
          <w:tcPr>
            <w:tcW w:type="dxa" w:w="1584"/>
          </w:tcPr>
          <w:p>
            <w:pPr>
              <w:spacing w:after="0"/>
              <w:jc w:val="right"/>
            </w:pPr>
            <w:r>
              <w:rPr>
                <w:b w:val="0"/>
                <w:sz w:val="17"/>
              </w:rPr>
              <w:t>+0.018 (0.020)</w:t>
            </w:r>
          </w:p>
        </w:tc>
        <w:tc>
          <w:tcPr>
            <w:tcW w:type="dxa" w:w="1584"/>
          </w:tcPr>
          <w:p>
            <w:pPr>
              <w:spacing w:after="0"/>
              <w:jc w:val="right"/>
            </w:pPr>
            <w:r>
              <w:rPr>
                <w:b w:val="0"/>
                <w:sz w:val="17"/>
              </w:rPr>
              <w:t>+0.032 (0.020)</w:t>
            </w:r>
          </w:p>
        </w:tc>
        <w:tc>
          <w:tcPr>
            <w:tcW w:type="dxa" w:w="1152"/>
          </w:tcPr>
          <w:p>
            <w:pPr>
              <w:spacing w:after="0"/>
              <w:jc w:val="right"/>
            </w:pPr>
            <w:r>
              <w:rPr>
                <w:b w:val="0"/>
                <w:sz w:val="17"/>
              </w:rPr>
              <w:t>59,536</w:t>
            </w:r>
          </w:p>
        </w:tc>
        <w:tc>
          <w:tcPr>
            <w:tcW w:type="dxa" w:w="864"/>
          </w:tcPr>
          <w:p>
            <w:pPr>
              <w:spacing w:after="0"/>
              <w:jc w:val="right"/>
            </w:pPr>
            <w:r>
              <w:rPr>
                <w:b w:val="0"/>
                <w:sz w:val="17"/>
              </w:rPr>
              <w:t>655</w:t>
            </w:r>
          </w:p>
        </w:tc>
      </w:tr>
      <w:tr>
        <w:tc>
          <w:tcPr>
            <w:tcW w:type="dxa" w:w="3456"/>
          </w:tcPr>
          <w:p>
            <w:pPr>
              <w:spacing w:after="0"/>
            </w:pPr>
            <w:r>
              <w:rPr>
                <w:b w:val="0"/>
                <w:sz w:val="17"/>
              </w:rPr>
              <w:t xml:space="preserve">  young cells only (15–29)</w:t>
            </w:r>
          </w:p>
        </w:tc>
        <w:tc>
          <w:tcPr>
            <w:tcW w:type="dxa" w:w="1728"/>
          </w:tcPr>
          <w:p>
            <w:pPr>
              <w:spacing w:after="0"/>
              <w:jc w:val="right"/>
            </w:pPr>
            <w:r>
              <w:rPr>
                <w:b w:val="0"/>
                <w:sz w:val="17"/>
              </w:rPr>
              <w:t>+0.012 (0.018)</w:t>
            </w:r>
          </w:p>
        </w:tc>
        <w:tc>
          <w:tcPr>
            <w:tcW w:type="dxa" w:w="1584"/>
          </w:tcPr>
          <w:p>
            <w:pPr>
              <w:spacing w:after="0"/>
              <w:jc w:val="right"/>
            </w:pPr>
            <w:r>
              <w:rPr>
                <w:b w:val="0"/>
                <w:sz w:val="17"/>
              </w:rPr>
              <w:t>+0.028 (0.018)</w:t>
            </w:r>
          </w:p>
        </w:tc>
        <w:tc>
          <w:tcPr>
            <w:tcW w:type="dxa" w:w="1584"/>
          </w:tcPr>
          <w:p>
            <w:pPr>
              <w:spacing w:after="0"/>
              <w:jc w:val="right"/>
            </w:pPr>
            <w:r>
              <w:rPr>
                <w:b w:val="0"/>
                <w:sz w:val="17"/>
              </w:rPr>
              <w:t>+0.018 (0.025)</w:t>
            </w:r>
          </w:p>
        </w:tc>
        <w:tc>
          <w:tcPr>
            <w:tcW w:type="dxa" w:w="1152"/>
          </w:tcPr>
          <w:p>
            <w:pPr>
              <w:spacing w:after="0"/>
              <w:jc w:val="right"/>
            </w:pPr>
            <w:r>
              <w:rPr>
                <w:b w:val="0"/>
                <w:sz w:val="17"/>
              </w:rPr>
              <w:t>24,023</w:t>
            </w:r>
          </w:p>
        </w:tc>
        <w:tc>
          <w:tcPr>
            <w:tcW w:type="dxa" w:w="864"/>
          </w:tcPr>
          <w:p>
            <w:pPr>
              <w:spacing w:after="0"/>
              <w:jc w:val="right"/>
            </w:pPr>
            <w:r>
              <w:rPr>
                <w:b w:val="0"/>
                <w:sz w:val="17"/>
              </w:rPr>
              <w:t>349</w:t>
            </w:r>
          </w:p>
        </w:tc>
      </w:tr>
      <w:tr>
        <w:tc>
          <w:tcPr>
            <w:tcW w:type="dxa" w:w="3456"/>
          </w:tcPr>
          <w:p>
            <w:pPr>
              <w:spacing w:after="0"/>
            </w:pPr>
            <w:r>
              <w:rPr>
                <w:b w:val="0"/>
                <w:sz w:val="17"/>
              </w:rPr>
              <w:t xml:space="preserve">  older cells only (30+)</w:t>
            </w:r>
          </w:p>
        </w:tc>
        <w:tc>
          <w:tcPr>
            <w:tcW w:type="dxa" w:w="1728"/>
          </w:tcPr>
          <w:p>
            <w:pPr>
              <w:spacing w:after="0"/>
              <w:jc w:val="right"/>
            </w:pPr>
            <w:r>
              <w:rPr>
                <w:b w:val="0"/>
                <w:sz w:val="17"/>
              </w:rPr>
              <w:t>+0.017 (0.023)</w:t>
            </w:r>
          </w:p>
        </w:tc>
        <w:tc>
          <w:tcPr>
            <w:tcW w:type="dxa" w:w="1584"/>
          </w:tcPr>
          <w:p>
            <w:pPr>
              <w:spacing w:after="0"/>
              <w:jc w:val="right"/>
            </w:pPr>
            <w:r>
              <w:rPr>
                <w:b w:val="0"/>
                <w:sz w:val="17"/>
              </w:rPr>
              <w:t>+0.018 (0.020)</w:t>
            </w:r>
          </w:p>
        </w:tc>
        <w:tc>
          <w:tcPr>
            <w:tcW w:type="dxa" w:w="1584"/>
          </w:tcPr>
          <w:p>
            <w:pPr>
              <w:spacing w:after="0"/>
              <w:jc w:val="right"/>
            </w:pPr>
            <w:r>
              <w:rPr>
                <w:b w:val="0"/>
                <w:sz w:val="17"/>
              </w:rPr>
              <w:t>+0.032 (0.020)</w:t>
            </w:r>
          </w:p>
        </w:tc>
        <w:tc>
          <w:tcPr>
            <w:tcW w:type="dxa" w:w="1152"/>
          </w:tcPr>
          <w:p>
            <w:pPr>
              <w:spacing w:after="0"/>
              <w:jc w:val="right"/>
            </w:pPr>
            <w:r>
              <w:rPr>
                <w:b w:val="0"/>
                <w:sz w:val="17"/>
              </w:rPr>
              <w:t>35,513</w:t>
            </w:r>
          </w:p>
        </w:tc>
        <w:tc>
          <w:tcPr>
            <w:tcW w:type="dxa" w:w="864"/>
          </w:tcPr>
          <w:p>
            <w:pPr>
              <w:spacing w:after="0"/>
              <w:jc w:val="right"/>
            </w:pPr>
            <w:r>
              <w:rPr>
                <w:b w:val="0"/>
                <w:sz w:val="17"/>
              </w:rPr>
              <w:t>655</w:t>
            </w:r>
          </w:p>
        </w:tc>
      </w:tr>
      <w:tr>
        <w:tc>
          <w:tcPr>
            <w:tcW w:type="dxa" w:w="3456"/>
          </w:tcPr>
          <w:p>
            <w:pPr>
              <w:spacing w:after="0"/>
            </w:pPr>
            <w:r>
              <w:rPr>
                <w:b/>
                <w:sz w:val="17"/>
              </w:rPr>
              <w:t xml:space="preserve">  Post × High × Young (triple difference)</w:t>
            </w:r>
          </w:p>
        </w:tc>
        <w:tc>
          <w:tcPr>
            <w:tcW w:type="dxa" w:w="1728"/>
          </w:tcPr>
          <w:p>
            <w:pPr>
              <w:spacing w:after="0"/>
              <w:jc w:val="right"/>
            </w:pPr>
            <w:r>
              <w:rPr>
                <w:b w:val="0"/>
                <w:sz w:val="17"/>
              </w:rPr>
              <w:t>-0.004 (0.018)</w:t>
            </w:r>
          </w:p>
        </w:tc>
        <w:tc>
          <w:tcPr>
            <w:tcW w:type="dxa" w:w="1584"/>
          </w:tcPr>
          <w:p>
            <w:pPr>
              <w:spacing w:after="0"/>
              <w:jc w:val="right"/>
            </w:pPr>
            <w:r>
              <w:rPr>
                <w:b w:val="0"/>
                <w:sz w:val="17"/>
              </w:rPr>
              <w:t>+0.010 (0.016)</w:t>
            </w:r>
          </w:p>
        </w:tc>
        <w:tc>
          <w:tcPr>
            <w:tcW w:type="dxa" w:w="1584"/>
          </w:tcPr>
          <w:p>
            <w:pPr>
              <w:spacing w:after="0"/>
              <w:jc w:val="right"/>
            </w:pPr>
            <w:r>
              <w:rPr>
                <w:b w:val="0"/>
                <w:sz w:val="17"/>
              </w:rPr>
              <w:t>-0.014 (0.021)</w:t>
            </w:r>
          </w:p>
        </w:tc>
        <w:tc>
          <w:tcPr>
            <w:tcW w:type="dxa" w:w="1152"/>
          </w:tcPr>
          <w:p>
            <w:pPr>
              <w:spacing w:after="0"/>
              <w:jc w:val="right"/>
            </w:pPr>
            <w:r>
              <w:rPr>
                <w:b w:val="0"/>
                <w:sz w:val="17"/>
              </w:rPr>
            </w:r>
          </w:p>
        </w:tc>
        <w:tc>
          <w:tcPr>
            <w:tcW w:type="dxa" w:w="864"/>
          </w:tcPr>
          <w:p>
            <w:pPr>
              <w:spacing w:after="0"/>
              <w:jc w:val="right"/>
            </w:pPr>
            <w:r>
              <w:rPr>
                <w:b w:val="0"/>
                <w:sz w:val="17"/>
              </w:rPr>
            </w:r>
          </w:p>
        </w:tc>
      </w:tr>
      <w:tr>
        <w:tc>
          <w:tcPr>
            <w:tcW w:type="dxa" w:w="3456"/>
          </w:tcPr>
          <w:p>
            <w:pPr>
              <w:spacing w:after="0"/>
            </w:pPr>
            <w:r>
              <w:rPr>
                <w:b w:val="0"/>
                <w:sz w:val="17"/>
              </w:rPr>
              <w:t>Georgia</w:t>
            </w:r>
          </w:p>
        </w:tc>
        <w:tc>
          <w:tcPr>
            <w:tcW w:type="dxa" w:w="1728"/>
          </w:tcPr>
          <w:p>
            <w:pPr>
              <w:spacing w:after="0"/>
              <w:jc w:val="right"/>
            </w:pPr>
            <w:r>
              <w:rPr>
                <w:b w:val="0"/>
                <w:sz w:val="17"/>
              </w:rPr>
              <w:t>+0.086 (0.086)</w:t>
            </w:r>
          </w:p>
        </w:tc>
        <w:tc>
          <w:tcPr>
            <w:tcW w:type="dxa" w:w="1584"/>
          </w:tcPr>
          <w:p>
            <w:pPr>
              <w:spacing w:after="0"/>
              <w:jc w:val="right"/>
            </w:pPr>
            <w:r>
              <w:rPr>
                <w:b w:val="0"/>
                <w:sz w:val="17"/>
              </w:rPr>
              <w:t>-0.005 (0.095)</w:t>
            </w:r>
          </w:p>
        </w:tc>
        <w:tc>
          <w:tcPr>
            <w:tcW w:type="dxa" w:w="1584"/>
          </w:tcPr>
          <w:p>
            <w:pPr>
              <w:spacing w:after="0"/>
              <w:jc w:val="right"/>
            </w:pPr>
            <w:r>
              <w:rPr>
                <w:b w:val="0"/>
                <w:sz w:val="17"/>
              </w:rPr>
              <w:t>-0.213 (0.129)</w:t>
            </w:r>
          </w:p>
        </w:tc>
        <w:tc>
          <w:tcPr>
            <w:tcW w:type="dxa" w:w="1152"/>
          </w:tcPr>
          <w:p>
            <w:pPr>
              <w:spacing w:after="0"/>
              <w:jc w:val="right"/>
            </w:pPr>
            <w:r>
              <w:rPr>
                <w:b w:val="0"/>
                <w:sz w:val="17"/>
              </w:rPr>
              <w:t>900</w:t>
            </w:r>
          </w:p>
        </w:tc>
        <w:tc>
          <w:tcPr>
            <w:tcW w:type="dxa" w:w="864"/>
          </w:tcPr>
          <w:p>
            <w:pPr>
              <w:spacing w:after="0"/>
              <w:jc w:val="right"/>
            </w:pPr>
            <w:r>
              <w:rPr>
                <w:b w:val="0"/>
                <w:sz w:val="17"/>
              </w:rPr>
              <w:t>25</w:t>
            </w:r>
          </w:p>
        </w:tc>
      </w:tr>
      <w:tr>
        <w:tc>
          <w:tcPr>
            <w:tcW w:type="dxa" w:w="3456"/>
          </w:tcPr>
          <w:p>
            <w:pPr>
              <w:spacing w:after="0"/>
            </w:pPr>
            <w:r>
              <w:rPr>
                <w:b w:val="0"/>
                <w:sz w:val="17"/>
              </w:rPr>
              <w:t>Peru</w:t>
            </w:r>
          </w:p>
        </w:tc>
        <w:tc>
          <w:tcPr>
            <w:tcW w:type="dxa" w:w="1728"/>
          </w:tcPr>
          <w:p>
            <w:pPr>
              <w:spacing w:after="0"/>
              <w:jc w:val="right"/>
            </w:pPr>
            <w:r>
              <w:rPr>
                <w:b w:val="0"/>
                <w:sz w:val="17"/>
              </w:rPr>
              <w:t>+0.063 (0.051)</w:t>
            </w:r>
          </w:p>
        </w:tc>
        <w:tc>
          <w:tcPr>
            <w:tcW w:type="dxa" w:w="1584"/>
          </w:tcPr>
          <w:p>
            <w:pPr>
              <w:spacing w:after="0"/>
              <w:jc w:val="right"/>
            </w:pPr>
            <w:r>
              <w:rPr>
                <w:b w:val="0"/>
                <w:sz w:val="17"/>
              </w:rPr>
              <w:t>+0.105 (0.044)</w:t>
            </w:r>
          </w:p>
        </w:tc>
        <w:tc>
          <w:tcPr>
            <w:tcW w:type="dxa" w:w="1584"/>
          </w:tcPr>
          <w:p>
            <w:pPr>
              <w:spacing w:after="0"/>
              <w:jc w:val="right"/>
            </w:pPr>
            <w:r>
              <w:rPr>
                <w:b w:val="0"/>
                <w:sz w:val="17"/>
              </w:rPr>
              <w:t>+0.053 (0.062)</w:t>
            </w:r>
          </w:p>
        </w:tc>
        <w:tc>
          <w:tcPr>
            <w:tcW w:type="dxa" w:w="1152"/>
          </w:tcPr>
          <w:p>
            <w:pPr>
              <w:spacing w:after="0"/>
              <w:jc w:val="right"/>
            </w:pPr>
            <w:r>
              <w:rPr>
                <w:b w:val="0"/>
                <w:sz w:val="17"/>
              </w:rPr>
              <w:t>4,860</w:t>
            </w:r>
          </w:p>
        </w:tc>
        <w:tc>
          <w:tcPr>
            <w:tcW w:type="dxa" w:w="864"/>
          </w:tcPr>
          <w:p>
            <w:pPr>
              <w:spacing w:after="0"/>
              <w:jc w:val="right"/>
            </w:pPr>
            <w:r>
              <w:rPr>
                <w:b w:val="0"/>
                <w:sz w:val="17"/>
              </w:rPr>
              <w:t>69</w:t>
            </w:r>
          </w:p>
        </w:tc>
      </w:tr>
      <w:tr>
        <w:tc>
          <w:tcPr>
            <w:tcW w:type="dxa" w:w="3456"/>
          </w:tcPr>
          <w:p>
            <w:pPr>
              <w:spacing w:after="0"/>
            </w:pPr>
            <w:r>
              <w:rPr>
                <w:b w:val="0"/>
                <w:sz w:val="17"/>
              </w:rPr>
              <w:t>Philippines</w:t>
            </w:r>
          </w:p>
        </w:tc>
        <w:tc>
          <w:tcPr>
            <w:tcW w:type="dxa" w:w="1728"/>
          </w:tcPr>
          <w:p>
            <w:pPr>
              <w:spacing w:after="0"/>
              <w:jc w:val="right"/>
            </w:pPr>
            <w:r>
              <w:rPr>
                <w:b w:val="0"/>
                <w:sz w:val="17"/>
              </w:rPr>
              <w:t>+0.043 (0.091)</w:t>
            </w:r>
          </w:p>
        </w:tc>
        <w:tc>
          <w:tcPr>
            <w:tcW w:type="dxa" w:w="1584"/>
          </w:tcPr>
          <w:p>
            <w:pPr>
              <w:spacing w:after="0"/>
              <w:jc w:val="right"/>
            </w:pPr>
            <w:r>
              <w:rPr>
                <w:b w:val="0"/>
                <w:sz w:val="17"/>
              </w:rPr>
              <w:t>+0.008 (0.089)</w:t>
            </w:r>
          </w:p>
        </w:tc>
        <w:tc>
          <w:tcPr>
            <w:tcW w:type="dxa" w:w="1584"/>
          </w:tcPr>
          <w:p>
            <w:pPr>
              <w:spacing w:after="0"/>
              <w:jc w:val="right"/>
            </w:pPr>
            <w:r>
              <w:rPr>
                <w:b w:val="0"/>
                <w:sz w:val="17"/>
              </w:rPr>
              <w:t>+0.114 (0.061)</w:t>
            </w:r>
          </w:p>
        </w:tc>
        <w:tc>
          <w:tcPr>
            <w:tcW w:type="dxa" w:w="1152"/>
          </w:tcPr>
          <w:p>
            <w:pPr>
              <w:spacing w:after="0"/>
              <w:jc w:val="right"/>
            </w:pPr>
            <w:r>
              <w:rPr>
                <w:b w:val="0"/>
                <w:sz w:val="17"/>
              </w:rPr>
              <w:t>5,510</w:t>
            </w:r>
          </w:p>
        </w:tc>
        <w:tc>
          <w:tcPr>
            <w:tcW w:type="dxa" w:w="864"/>
          </w:tcPr>
          <w:p>
            <w:pPr>
              <w:spacing w:after="0"/>
              <w:jc w:val="right"/>
            </w:pPr>
            <w:r>
              <w:rPr>
                <w:b w:val="0"/>
                <w:sz w:val="17"/>
              </w:rPr>
              <w:t>40</w:t>
            </w:r>
          </w:p>
        </w:tc>
      </w:tr>
      <w:tr>
        <w:tc>
          <w:tcPr>
            <w:tcW w:type="dxa" w:w="3456"/>
          </w:tcPr>
          <w:p>
            <w:pPr>
              <w:spacing w:after="0"/>
            </w:pPr>
            <w:r>
              <w:rPr>
                <w:b w:val="0"/>
                <w:sz w:val="17"/>
              </w:rPr>
              <w:t>South Africa</w:t>
            </w:r>
          </w:p>
        </w:tc>
        <w:tc>
          <w:tcPr>
            <w:tcW w:type="dxa" w:w="1728"/>
          </w:tcPr>
          <w:p>
            <w:pPr>
              <w:spacing w:after="0"/>
              <w:jc w:val="right"/>
            </w:pPr>
            <w:r>
              <w:rPr>
                <w:b w:val="0"/>
                <w:sz w:val="17"/>
              </w:rPr>
              <w:t>+0.037 (0.064)</w:t>
            </w:r>
          </w:p>
        </w:tc>
        <w:tc>
          <w:tcPr>
            <w:tcW w:type="dxa" w:w="1584"/>
          </w:tcPr>
          <w:p>
            <w:pPr>
              <w:spacing w:after="0"/>
              <w:jc w:val="right"/>
            </w:pPr>
            <w:r>
              <w:rPr>
                <w:b w:val="0"/>
                <w:sz w:val="17"/>
              </w:rPr>
              <w:t>+0.030 (0.042)</w:t>
            </w:r>
          </w:p>
        </w:tc>
        <w:tc>
          <w:tcPr>
            <w:tcW w:type="dxa" w:w="1584"/>
          </w:tcPr>
          <w:p>
            <w:pPr>
              <w:spacing w:after="0"/>
              <w:jc w:val="right"/>
            </w:pPr>
            <w:r>
              <w:rPr>
                <w:b w:val="0"/>
                <w:sz w:val="17"/>
              </w:rPr>
              <w:t>+0.012 (0.094)</w:t>
            </w:r>
          </w:p>
        </w:tc>
        <w:tc>
          <w:tcPr>
            <w:tcW w:type="dxa" w:w="1152"/>
          </w:tcPr>
          <w:p>
            <w:pPr>
              <w:spacing w:after="0"/>
              <w:jc w:val="right"/>
            </w:pPr>
            <w:r>
              <w:rPr>
                <w:b w:val="0"/>
                <w:sz w:val="17"/>
              </w:rPr>
              <w:t>1,836</w:t>
            </w:r>
          </w:p>
        </w:tc>
        <w:tc>
          <w:tcPr>
            <w:tcW w:type="dxa" w:w="864"/>
          </w:tcPr>
          <w:p>
            <w:pPr>
              <w:spacing w:after="0"/>
              <w:jc w:val="right"/>
            </w:pPr>
            <w:r>
              <w:rPr>
                <w:b w:val="0"/>
                <w:sz w:val="17"/>
              </w:rPr>
              <w:t>46</w:t>
            </w:r>
          </w:p>
        </w:tc>
      </w:tr>
      <w:tr>
        <w:tc>
          <w:tcPr>
            <w:tcW w:type="dxa" w:w="3456"/>
          </w:tcPr>
          <w:p>
            <w:pPr>
              <w:spacing w:after="0"/>
            </w:pPr>
            <w:r>
              <w:rPr>
                <w:b w:val="0"/>
                <w:sz w:val="17"/>
              </w:rPr>
              <w:t>Mexico</w:t>
            </w:r>
          </w:p>
        </w:tc>
        <w:tc>
          <w:tcPr>
            <w:tcW w:type="dxa" w:w="1728"/>
          </w:tcPr>
          <w:p>
            <w:pPr>
              <w:spacing w:after="0"/>
              <w:jc w:val="right"/>
            </w:pPr>
            <w:r>
              <w:rPr>
                <w:b w:val="0"/>
                <w:sz w:val="17"/>
              </w:rPr>
              <w:t>+0.018 (0.021)</w:t>
            </w:r>
          </w:p>
        </w:tc>
        <w:tc>
          <w:tcPr>
            <w:tcW w:type="dxa" w:w="1584"/>
          </w:tcPr>
          <w:p>
            <w:pPr>
              <w:spacing w:after="0"/>
              <w:jc w:val="right"/>
            </w:pPr>
            <w:r>
              <w:rPr>
                <w:b w:val="0"/>
                <w:sz w:val="17"/>
              </w:rPr>
              <w:t>+0.032 (0.022)</w:t>
            </w:r>
          </w:p>
        </w:tc>
        <w:tc>
          <w:tcPr>
            <w:tcW w:type="dxa" w:w="1584"/>
          </w:tcPr>
          <w:p>
            <w:pPr>
              <w:spacing w:after="0"/>
              <w:jc w:val="right"/>
            </w:pPr>
            <w:r>
              <w:rPr>
                <w:b w:val="0"/>
                <w:sz w:val="17"/>
              </w:rPr>
              <w:t>+0.013 (0.037)</w:t>
            </w:r>
          </w:p>
        </w:tc>
        <w:tc>
          <w:tcPr>
            <w:tcW w:type="dxa" w:w="1152"/>
          </w:tcPr>
          <w:p>
            <w:pPr>
              <w:spacing w:after="0"/>
              <w:jc w:val="right"/>
            </w:pPr>
            <w:r>
              <w:rPr>
                <w:b w:val="0"/>
                <w:sz w:val="17"/>
              </w:rPr>
              <w:t>7,084</w:t>
            </w:r>
          </w:p>
        </w:tc>
        <w:tc>
          <w:tcPr>
            <w:tcW w:type="dxa" w:w="864"/>
          </w:tcPr>
          <w:p>
            <w:pPr>
              <w:spacing w:after="0"/>
              <w:jc w:val="right"/>
            </w:pPr>
            <w:r>
              <w:rPr>
                <w:b w:val="0"/>
                <w:sz w:val="17"/>
              </w:rPr>
              <w:t>39</w:t>
            </w:r>
          </w:p>
        </w:tc>
      </w:tr>
      <w:tr>
        <w:tc>
          <w:tcPr>
            <w:tcW w:type="dxa" w:w="3456"/>
          </w:tcPr>
          <w:p>
            <w:pPr>
              <w:spacing w:after="0"/>
            </w:pPr>
            <w:r>
              <w:rPr>
                <w:b w:val="0"/>
                <w:sz w:val="17"/>
              </w:rPr>
              <w:t>Brazil</w:t>
            </w:r>
          </w:p>
        </w:tc>
        <w:tc>
          <w:tcPr>
            <w:tcW w:type="dxa" w:w="1728"/>
          </w:tcPr>
          <w:p>
            <w:pPr>
              <w:spacing w:after="0"/>
              <w:jc w:val="right"/>
            </w:pPr>
            <w:r>
              <w:rPr>
                <w:b w:val="0"/>
                <w:sz w:val="17"/>
              </w:rPr>
              <w:t>+0.014 (0.023)</w:t>
            </w:r>
          </w:p>
        </w:tc>
        <w:tc>
          <w:tcPr>
            <w:tcW w:type="dxa" w:w="1584"/>
          </w:tcPr>
          <w:p>
            <w:pPr>
              <w:spacing w:after="0"/>
              <w:jc w:val="right"/>
            </w:pPr>
            <w:r>
              <w:rPr>
                <w:b w:val="0"/>
                <w:sz w:val="17"/>
              </w:rPr>
              <w:t>+0.030 (0.024)</w:t>
            </w:r>
          </w:p>
        </w:tc>
        <w:tc>
          <w:tcPr>
            <w:tcW w:type="dxa" w:w="1584"/>
          </w:tcPr>
          <w:p>
            <w:pPr>
              <w:spacing w:after="0"/>
              <w:jc w:val="right"/>
            </w:pPr>
            <w:r>
              <w:rPr>
                <w:b w:val="0"/>
                <w:sz w:val="17"/>
              </w:rPr>
              <w:t>+0.019 (0.028)</w:t>
            </w:r>
          </w:p>
        </w:tc>
        <w:tc>
          <w:tcPr>
            <w:tcW w:type="dxa" w:w="1152"/>
          </w:tcPr>
          <w:p>
            <w:pPr>
              <w:spacing w:after="0"/>
              <w:jc w:val="right"/>
            </w:pPr>
            <w:r>
              <w:rPr>
                <w:b w:val="0"/>
                <w:sz w:val="17"/>
              </w:rPr>
              <w:t>14,960</w:t>
            </w:r>
          </w:p>
        </w:tc>
        <w:tc>
          <w:tcPr>
            <w:tcW w:type="dxa" w:w="864"/>
          </w:tcPr>
          <w:p>
            <w:pPr>
              <w:spacing w:after="0"/>
              <w:jc w:val="right"/>
            </w:pPr>
            <w:r>
              <w:rPr>
                <w:b w:val="0"/>
                <w:sz w:val="17"/>
              </w:rPr>
              <w:t>111</w:t>
            </w:r>
          </w:p>
        </w:tc>
      </w:tr>
      <w:tr>
        <w:tc>
          <w:tcPr>
            <w:tcW w:type="dxa" w:w="3456"/>
          </w:tcPr>
          <w:p>
            <w:pPr>
              <w:spacing w:after="0"/>
            </w:pPr>
            <w:r>
              <w:rPr>
                <w:b w:val="0"/>
                <w:sz w:val="17"/>
              </w:rPr>
              <w:t>Argentina</w:t>
            </w:r>
          </w:p>
        </w:tc>
        <w:tc>
          <w:tcPr>
            <w:tcW w:type="dxa" w:w="1728"/>
          </w:tcPr>
          <w:p>
            <w:pPr>
              <w:spacing w:after="0"/>
              <w:jc w:val="right"/>
            </w:pPr>
            <w:r>
              <w:rPr>
                <w:b w:val="0"/>
                <w:sz w:val="17"/>
              </w:rPr>
              <w:t>+0.002 (0.036)</w:t>
            </w:r>
          </w:p>
        </w:tc>
        <w:tc>
          <w:tcPr>
            <w:tcW w:type="dxa" w:w="1584"/>
          </w:tcPr>
          <w:p>
            <w:pPr>
              <w:spacing w:after="0"/>
              <w:jc w:val="right"/>
            </w:pPr>
            <w:r>
              <w:rPr>
                <w:b w:val="0"/>
                <w:sz w:val="17"/>
              </w:rPr>
              <w:t>-0.017 (0.035)</w:t>
            </w:r>
          </w:p>
        </w:tc>
        <w:tc>
          <w:tcPr>
            <w:tcW w:type="dxa" w:w="1584"/>
          </w:tcPr>
          <w:p>
            <w:pPr>
              <w:spacing w:after="0"/>
              <w:jc w:val="right"/>
            </w:pPr>
            <w:r>
              <w:rPr>
                <w:b w:val="0"/>
                <w:sz w:val="17"/>
              </w:rPr>
              <w:t>-0.045 (0.029)</w:t>
            </w:r>
          </w:p>
        </w:tc>
        <w:tc>
          <w:tcPr>
            <w:tcW w:type="dxa" w:w="1152"/>
          </w:tcPr>
          <w:p>
            <w:pPr>
              <w:spacing w:after="0"/>
              <w:jc w:val="right"/>
            </w:pPr>
            <w:r>
              <w:rPr>
                <w:b w:val="0"/>
                <w:sz w:val="17"/>
              </w:rPr>
              <w:t>2,835</w:t>
            </w:r>
          </w:p>
        </w:tc>
        <w:tc>
          <w:tcPr>
            <w:tcW w:type="dxa" w:w="864"/>
          </w:tcPr>
          <w:p>
            <w:pPr>
              <w:spacing w:after="0"/>
              <w:jc w:val="right"/>
            </w:pPr>
            <w:r>
              <w:rPr>
                <w:b w:val="0"/>
                <w:sz w:val="17"/>
              </w:rPr>
              <w:t>31</w:t>
            </w:r>
          </w:p>
        </w:tc>
      </w:tr>
      <w:tr>
        <w:tc>
          <w:tcPr>
            <w:tcW w:type="dxa" w:w="3456"/>
          </w:tcPr>
          <w:p>
            <w:pPr>
              <w:spacing w:after="0"/>
            </w:pPr>
            <w:r>
              <w:rPr>
                <w:b w:val="0"/>
                <w:sz w:val="17"/>
              </w:rPr>
              <w:t>Bolivia</w:t>
            </w:r>
          </w:p>
        </w:tc>
        <w:tc>
          <w:tcPr>
            <w:tcW w:type="dxa" w:w="1728"/>
          </w:tcPr>
          <w:p>
            <w:pPr>
              <w:spacing w:after="0"/>
              <w:jc w:val="right"/>
            </w:pPr>
            <w:r>
              <w:rPr>
                <w:b w:val="0"/>
                <w:sz w:val="17"/>
              </w:rPr>
              <w:t>-0.022 (0.037)</w:t>
            </w:r>
          </w:p>
        </w:tc>
        <w:tc>
          <w:tcPr>
            <w:tcW w:type="dxa" w:w="1584"/>
          </w:tcPr>
          <w:p>
            <w:pPr>
              <w:spacing w:after="0"/>
              <w:jc w:val="right"/>
            </w:pPr>
            <w:r>
              <w:rPr>
                <w:b w:val="0"/>
                <w:sz w:val="17"/>
              </w:rPr>
              <w:t>+0.004 (0.040)</w:t>
            </w:r>
          </w:p>
        </w:tc>
        <w:tc>
          <w:tcPr>
            <w:tcW w:type="dxa" w:w="1584"/>
          </w:tcPr>
          <w:p>
            <w:pPr>
              <w:spacing w:after="0"/>
              <w:jc w:val="right"/>
            </w:pPr>
            <w:r>
              <w:rPr>
                <w:b w:val="0"/>
                <w:sz w:val="17"/>
              </w:rPr>
              <w:t>+0.062 (0.044)</w:t>
            </w:r>
          </w:p>
        </w:tc>
        <w:tc>
          <w:tcPr>
            <w:tcW w:type="dxa" w:w="1152"/>
          </w:tcPr>
          <w:p>
            <w:pPr>
              <w:spacing w:after="0"/>
              <w:jc w:val="right"/>
            </w:pPr>
            <w:r>
              <w:rPr>
                <w:b w:val="0"/>
                <w:sz w:val="17"/>
              </w:rPr>
              <w:t>2,960</w:t>
            </w:r>
          </w:p>
        </w:tc>
        <w:tc>
          <w:tcPr>
            <w:tcW w:type="dxa" w:w="864"/>
          </w:tcPr>
          <w:p>
            <w:pPr>
              <w:spacing w:after="0"/>
              <w:jc w:val="right"/>
            </w:pPr>
            <w:r>
              <w:rPr>
                <w:b w:val="0"/>
                <w:sz w:val="17"/>
              </w:rPr>
              <w:t>36</w:t>
            </w:r>
          </w:p>
        </w:tc>
      </w:tr>
      <w:tr>
        <w:tc>
          <w:tcPr>
            <w:tcW w:type="dxa" w:w="3456"/>
          </w:tcPr>
          <w:p>
            <w:pPr>
              <w:spacing w:after="0"/>
            </w:pPr>
            <w:r>
              <w:rPr>
                <w:b w:val="0"/>
                <w:sz w:val="17"/>
              </w:rPr>
              <w:t>Colombia</w:t>
            </w:r>
          </w:p>
        </w:tc>
        <w:tc>
          <w:tcPr>
            <w:tcW w:type="dxa" w:w="1728"/>
          </w:tcPr>
          <w:p>
            <w:pPr>
              <w:spacing w:after="0"/>
              <w:jc w:val="right"/>
            </w:pPr>
            <w:r>
              <w:rPr>
                <w:b w:val="0"/>
                <w:sz w:val="17"/>
              </w:rPr>
              <w:t>-0.028 (0.034)</w:t>
            </w:r>
          </w:p>
        </w:tc>
        <w:tc>
          <w:tcPr>
            <w:tcW w:type="dxa" w:w="1584"/>
          </w:tcPr>
          <w:p>
            <w:pPr>
              <w:spacing w:after="0"/>
              <w:jc w:val="right"/>
            </w:pPr>
            <w:r>
              <w:rPr>
                <w:b w:val="0"/>
                <w:sz w:val="17"/>
              </w:rPr>
              <w:t>-0.025 (0.031)</w:t>
            </w:r>
          </w:p>
        </w:tc>
        <w:tc>
          <w:tcPr>
            <w:tcW w:type="dxa" w:w="1584"/>
          </w:tcPr>
          <w:p>
            <w:pPr>
              <w:spacing w:after="0"/>
              <w:jc w:val="right"/>
            </w:pPr>
            <w:r>
              <w:rPr>
                <w:b w:val="0"/>
                <w:sz w:val="17"/>
              </w:rPr>
              <w:t>+0.042 (0.050)</w:t>
            </w:r>
          </w:p>
        </w:tc>
        <w:tc>
          <w:tcPr>
            <w:tcW w:type="dxa" w:w="1152"/>
          </w:tcPr>
          <w:p>
            <w:pPr>
              <w:spacing w:after="0"/>
              <w:jc w:val="right"/>
            </w:pPr>
            <w:r>
              <w:rPr>
                <w:b w:val="0"/>
                <w:sz w:val="17"/>
              </w:rPr>
              <w:t>8,892</w:t>
            </w:r>
          </w:p>
        </w:tc>
        <w:tc>
          <w:tcPr>
            <w:tcW w:type="dxa" w:w="864"/>
          </w:tcPr>
          <w:p>
            <w:pPr>
              <w:spacing w:after="0"/>
              <w:jc w:val="right"/>
            </w:pPr>
            <w:r>
              <w:rPr>
                <w:b w:val="0"/>
                <w:sz w:val="17"/>
              </w:rPr>
              <w:t>101</w:t>
            </w:r>
          </w:p>
        </w:tc>
      </w:tr>
      <w:tr>
        <w:tc>
          <w:tcPr>
            <w:tcW w:type="dxa" w:w="3456"/>
          </w:tcPr>
          <w:p>
            <w:pPr>
              <w:spacing w:after="0"/>
            </w:pPr>
            <w:r>
              <w:rPr>
                <w:b w:val="0"/>
                <w:sz w:val="17"/>
              </w:rPr>
              <w:t>Uruguay</w:t>
            </w:r>
          </w:p>
        </w:tc>
        <w:tc>
          <w:tcPr>
            <w:tcW w:type="dxa" w:w="1728"/>
          </w:tcPr>
          <w:p>
            <w:pPr>
              <w:spacing w:after="0"/>
              <w:jc w:val="right"/>
            </w:pPr>
            <w:r>
              <w:rPr>
                <w:b w:val="0"/>
                <w:sz w:val="17"/>
              </w:rPr>
              <w:t>-0.051 (0.031)</w:t>
            </w:r>
          </w:p>
        </w:tc>
        <w:tc>
          <w:tcPr>
            <w:tcW w:type="dxa" w:w="1584"/>
          </w:tcPr>
          <w:p>
            <w:pPr>
              <w:spacing w:after="0"/>
              <w:jc w:val="right"/>
            </w:pPr>
            <w:r>
              <w:rPr>
                <w:b w:val="0"/>
                <w:sz w:val="17"/>
              </w:rPr>
              <w:t>-0.038 (0.027)</w:t>
            </w:r>
          </w:p>
        </w:tc>
        <w:tc>
          <w:tcPr>
            <w:tcW w:type="dxa" w:w="1584"/>
          </w:tcPr>
          <w:p>
            <w:pPr>
              <w:spacing w:after="0"/>
              <w:jc w:val="right"/>
            </w:pPr>
            <w:r>
              <w:rPr>
                <w:b w:val="0"/>
                <w:sz w:val="17"/>
              </w:rPr>
              <w:t>-0.084 (0.029)</w:t>
            </w:r>
          </w:p>
        </w:tc>
        <w:tc>
          <w:tcPr>
            <w:tcW w:type="dxa" w:w="1152"/>
          </w:tcPr>
          <w:p>
            <w:pPr>
              <w:spacing w:after="0"/>
              <w:jc w:val="right"/>
            </w:pPr>
            <w:r>
              <w:rPr>
                <w:b w:val="0"/>
                <w:sz w:val="17"/>
              </w:rPr>
              <w:t>4,284</w:t>
            </w:r>
          </w:p>
        </w:tc>
        <w:tc>
          <w:tcPr>
            <w:tcW w:type="dxa" w:w="864"/>
          </w:tcPr>
          <w:p>
            <w:pPr>
              <w:spacing w:after="0"/>
              <w:jc w:val="right"/>
            </w:pPr>
            <w:r>
              <w:rPr>
                <w:b w:val="0"/>
                <w:sz w:val="17"/>
              </w:rPr>
              <w:t>75</w:t>
            </w:r>
          </w:p>
        </w:tc>
      </w:tr>
      <w:tr>
        <w:tc>
          <w:tcPr>
            <w:tcW w:type="dxa" w:w="3456"/>
          </w:tcPr>
          <w:p>
            <w:pPr>
              <w:spacing w:after="0"/>
            </w:pPr>
            <w:r>
              <w:rPr>
                <w:b w:val="0"/>
                <w:sz w:val="17"/>
              </w:rPr>
              <w:t>Ecuador</w:t>
            </w:r>
          </w:p>
        </w:tc>
        <w:tc>
          <w:tcPr>
            <w:tcW w:type="dxa" w:w="1728"/>
          </w:tcPr>
          <w:p>
            <w:pPr>
              <w:spacing w:after="0"/>
              <w:jc w:val="right"/>
            </w:pPr>
            <w:r>
              <w:rPr>
                <w:b w:val="0"/>
                <w:sz w:val="17"/>
              </w:rPr>
              <w:t>-0.113 (0.029)</w:t>
            </w:r>
          </w:p>
        </w:tc>
        <w:tc>
          <w:tcPr>
            <w:tcW w:type="dxa" w:w="1584"/>
          </w:tcPr>
          <w:p>
            <w:pPr>
              <w:spacing w:after="0"/>
              <w:jc w:val="right"/>
            </w:pPr>
            <w:r>
              <w:rPr>
                <w:b w:val="0"/>
                <w:sz w:val="17"/>
              </w:rPr>
              <w:t>-0.080 (0.029)</w:t>
            </w:r>
          </w:p>
        </w:tc>
        <w:tc>
          <w:tcPr>
            <w:tcW w:type="dxa" w:w="1584"/>
          </w:tcPr>
          <w:p>
            <w:pPr>
              <w:spacing w:after="0"/>
              <w:jc w:val="right"/>
            </w:pPr>
            <w:r>
              <w:rPr>
                <w:b w:val="0"/>
                <w:sz w:val="17"/>
              </w:rPr>
              <w:t>-0.064 (0.039)</w:t>
            </w:r>
          </w:p>
        </w:tc>
        <w:tc>
          <w:tcPr>
            <w:tcW w:type="dxa" w:w="1152"/>
          </w:tcPr>
          <w:p>
            <w:pPr>
              <w:spacing w:after="0"/>
              <w:jc w:val="right"/>
            </w:pPr>
            <w:r>
              <w:rPr>
                <w:b w:val="0"/>
                <w:sz w:val="17"/>
              </w:rPr>
              <w:t>5,415</w:t>
            </w:r>
          </w:p>
        </w:tc>
        <w:tc>
          <w:tcPr>
            <w:tcW w:type="dxa" w:w="864"/>
          </w:tcPr>
          <w:p>
            <w:pPr>
              <w:spacing w:after="0"/>
              <w:jc w:val="right"/>
            </w:pPr>
            <w:r>
              <w:rPr>
                <w:b w:val="0"/>
                <w:sz w:val="17"/>
              </w:rPr>
              <w:t>82</w:t>
            </w:r>
          </w:p>
        </w:tc>
      </w:tr>
      <w:tr>
        <w:tc>
          <w:tcPr>
            <w:tcW w:type="dxa" w:w="3456"/>
          </w:tcPr>
          <w:p>
            <w:pPr>
              <w:spacing w:after="0"/>
            </w:pPr>
            <w:r>
              <w:rPr>
                <w:b w:val="0"/>
                <w:sz w:val="17"/>
              </w:rPr>
              <w:t>India, annex (2021Q3–2024Q4, own fixed effects)</w:t>
            </w:r>
          </w:p>
        </w:tc>
        <w:tc>
          <w:tcPr>
            <w:tcW w:type="dxa" w:w="1728"/>
          </w:tcPr>
          <w:p>
            <w:pPr>
              <w:spacing w:after="0"/>
              <w:jc w:val="right"/>
            </w:pPr>
            <w:r>
              <w:rPr>
                <w:b w:val="0"/>
                <w:sz w:val="17"/>
              </w:rPr>
              <w:t>+0.200 (0.052)</w:t>
            </w:r>
          </w:p>
        </w:tc>
        <w:tc>
          <w:tcPr>
            <w:tcW w:type="dxa" w:w="1584"/>
          </w:tcPr>
          <w:p>
            <w:pPr>
              <w:spacing w:after="0"/>
              <w:jc w:val="right"/>
            </w:pPr>
            <w:r>
              <w:rPr>
                <w:b w:val="0"/>
                <w:sz w:val="17"/>
              </w:rPr>
              <w:t>−0.052 (0.158)</w:t>
            </w:r>
          </w:p>
        </w:tc>
        <w:tc>
          <w:tcPr>
            <w:tcW w:type="dxa" w:w="1584"/>
          </w:tcPr>
          <w:p>
            <w:pPr>
              <w:spacing w:after="0"/>
              <w:jc w:val="right"/>
            </w:pPr>
            <w:r>
              <w:rPr>
                <w:b w:val="0"/>
                <w:sz w:val="17"/>
              </w:rPr>
            </w:r>
          </w:p>
        </w:tc>
        <w:tc>
          <w:tcPr>
            <w:tcW w:type="dxa" w:w="1152"/>
          </w:tcPr>
          <w:p>
            <w:pPr>
              <w:spacing w:after="0"/>
              <w:jc w:val="right"/>
            </w:pPr>
            <w:r>
              <w:rPr>
                <w:b w:val="0"/>
                <w:sz w:val="17"/>
              </w:rPr>
              <w:t>2,940</w:t>
            </w:r>
          </w:p>
        </w:tc>
        <w:tc>
          <w:tcPr>
            <w:tcW w:type="dxa" w:w="864"/>
          </w:tcPr>
          <w:p>
            <w:pPr>
              <w:spacing w:after="0"/>
              <w:jc w:val="right"/>
            </w:pPr>
            <w:r>
              <w:rPr>
                <w:b w:val="0"/>
                <w:sz w:val="17"/>
              </w:rPr>
              <w:t>67</w:t>
            </w:r>
          </w:p>
        </w:tc>
      </w:tr>
    </w:tbl>
    <w:p>
      <w:pPr>
        <w:spacing w:after="200"/>
      </w:pPr>
      <w:r>
        <w:rPr>
          <w:b w:val="0"/>
          <w:i/>
          <w:color w:val="555555"/>
          <w:sz w:val="17"/>
        </w:rPr>
        <w:t>Coefficient δ on Post × High with standard errors in parentheses, clustered by country × occupation. Post = 2023Q1 onward; reference 2022Q4. The all-cells row is the triple-difference specification, so its δ is the effect for older cells and equals the older-only row; the effect for young cells is δ + θ, which matches the young-only row. Cell fixed effects and country × age group × sex × quarter fixed effects; weights are 2022 mean cell employment. Country rows re-estimate the model within the country. The India tercile figure is from the separate India run; its decile variant was not run. Countries sorted by the quintile estimate.</w:t>
      </w:r>
    </w:p>
    <w:p>
      <w:pPr>
        <w:pStyle w:val="Heading1"/>
      </w:pPr>
      <w:r>
        <w:t>5. Figure 1. Event-study coefficients, log employment, pooled sample</w:t>
      </w:r>
    </w:p>
    <w:p>
      <w:pPr>
        <w:jc w:val="center"/>
      </w:pPr>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es_log_emp_all.png"/>
                    <pic:cNvPicPr/>
                  </pic:nvPicPr>
                  <pic:blipFill>
                    <a:blip r:embed="rId9"/>
                    <a:stretch>
                      <a:fillRect/>
                    </a:stretch>
                  </pic:blipFill>
                  <pic:spPr>
                    <a:xfrm>
                      <a:off x="0" y="0"/>
                      <a:ext cx="5943600" cy="3396343"/>
                    </a:xfrm>
                    <a:prstGeom prst="rect"/>
                  </pic:spPr>
                </pic:pic>
              </a:graphicData>
            </a:graphic>
          </wp:inline>
        </w:drawing>
      </w:r>
    </w:p>
    <w:p>
      <w:pPr>
        <w:spacing w:after="200"/>
      </w:pPr>
      <w:r>
        <w:rPr>
          <w:b w:val="0"/>
          <w:i/>
          <w:color w:val="555555"/>
          <w:sz w:val="17"/>
        </w:rPr>
        <w:t>Figure 1. Coefficients on high exposure (top quintile) × quarter, log cell employment, eleven countries pooled, with 95 percent confidence bands; reference 2022Q4 (dashed line).</w:t>
      </w:r>
    </w:p>
    <w:p>
      <w:pPr>
        <w:jc w:val="center"/>
      </w:pPr>
      <w:r>
        <w:drawing>
          <wp:inline xmlns:a="http://schemas.openxmlformats.org/drawingml/2006/main" xmlns:pic="http://schemas.openxmlformats.org/drawingml/2006/picture">
            <wp:extent cx="5943600" cy="3396343"/>
            <wp:docPr id="2" name="Picture 2"/>
            <wp:cNvGraphicFramePr>
              <a:graphicFrameLocks noChangeAspect="1"/>
            </wp:cNvGraphicFramePr>
            <a:graphic>
              <a:graphicData uri="http://schemas.openxmlformats.org/drawingml/2006/picture">
                <pic:pic>
                  <pic:nvPicPr>
                    <pic:cNvPr id="0" name="es_log_emp_young.png"/>
                    <pic:cNvPicPr/>
                  </pic:nvPicPr>
                  <pic:blipFill>
                    <a:blip r:embed="rId10"/>
                    <a:stretch>
                      <a:fillRect/>
                    </a:stretch>
                  </pic:blipFill>
                  <pic:spPr>
                    <a:xfrm>
                      <a:off x="0" y="0"/>
                      <a:ext cx="5943600" cy="3396343"/>
                    </a:xfrm>
                    <a:prstGeom prst="rect"/>
                  </pic:spPr>
                </pic:pic>
              </a:graphicData>
            </a:graphic>
          </wp:inline>
        </w:drawing>
      </w:r>
    </w:p>
    <w:p>
      <w:pPr>
        <w:spacing w:after="200"/>
      </w:pPr>
      <w:r>
        <w:rPr>
          <w:b w:val="0"/>
          <w:i/>
          <w:color w:val="555555"/>
          <w:sz w:val="17"/>
        </w:rPr>
        <w:t>Figure 1b. Same specification, cells of workers aged 15 to 29 only.</w:t>
      </w:r>
    </w:p>
    <w:p>
      <w:pPr>
        <w:spacing w:after="60"/>
      </w:pPr>
      <w:r>
        <w:rPr>
          <w:b/>
          <w:i w:val="0"/>
        </w:rPr>
        <w:t>The same coefficients as a table:</w:t>
      </w:r>
    </w:p>
    <w:tbl>
      <w:tblPr>
        <w:tblStyle w:val="TableGrid"/>
        <w:tblW w:type="auto" w:w="0"/>
        <w:tblLayout w:type="fixed"/>
        <w:tblLook w:firstColumn="1" w:firstRow="1" w:lastColumn="0" w:lastRow="0" w:noHBand="0" w:noVBand="1" w:val="04A0"/>
      </w:tblPr>
      <w:tblGrid>
        <w:gridCol w:w="1930"/>
        <w:gridCol w:w="1930"/>
        <w:gridCol w:w="1930"/>
        <w:gridCol w:w="1930"/>
        <w:gridCol w:w="1930"/>
      </w:tblGrid>
      <w:tr>
        <w:tc>
          <w:tcPr>
            <w:tcW w:type="dxa" w:w="1296"/>
            <w:shd w:val="clear" w:color="auto" w:fill="E7EEF5"/>
          </w:tcPr>
          <w:p>
            <w:pPr>
              <w:spacing w:after="0"/>
            </w:pPr>
            <w:r>
              <w:rPr>
                <w:b/>
                <w:sz w:val="17"/>
              </w:rPr>
              <w:t>Quarter</w:t>
            </w:r>
          </w:p>
        </w:tc>
        <w:tc>
          <w:tcPr>
            <w:tcW w:type="dxa" w:w="720"/>
            <w:shd w:val="clear" w:color="auto" w:fill="E7EEF5"/>
          </w:tcPr>
          <w:p>
            <w:pPr>
              <w:spacing w:after="0"/>
              <w:jc w:val="right"/>
            </w:pPr>
            <w:r>
              <w:rPr>
                <w:b/>
                <w:sz w:val="17"/>
              </w:rPr>
              <w:t>k</w:t>
            </w:r>
          </w:p>
        </w:tc>
        <w:tc>
          <w:tcPr>
            <w:tcW w:type="dxa" w:w="2160"/>
            <w:shd w:val="clear" w:color="auto" w:fill="E7EEF5"/>
          </w:tcPr>
          <w:p>
            <w:pPr>
              <w:spacing w:after="0"/>
              <w:jc w:val="right"/>
            </w:pPr>
            <w:r>
              <w:rPr>
                <w:b/>
                <w:sz w:val="17"/>
              </w:rPr>
              <w:t>All cells</w:t>
            </w:r>
          </w:p>
        </w:tc>
        <w:tc>
          <w:tcPr>
            <w:tcW w:type="dxa" w:w="2160"/>
            <w:shd w:val="clear" w:color="auto" w:fill="E7EEF5"/>
          </w:tcPr>
          <w:p>
            <w:pPr>
              <w:spacing w:after="0"/>
              <w:jc w:val="right"/>
            </w:pPr>
            <w:r>
              <w:rPr>
                <w:b/>
                <w:sz w:val="17"/>
              </w:rPr>
              <w:t>Young (15–29)</w:t>
            </w:r>
          </w:p>
        </w:tc>
        <w:tc>
          <w:tcPr>
            <w:tcW w:type="dxa" w:w="2160"/>
            <w:shd w:val="clear" w:color="auto" w:fill="E7EEF5"/>
          </w:tcPr>
          <w:p>
            <w:pPr>
              <w:spacing w:after="0"/>
              <w:jc w:val="right"/>
            </w:pPr>
            <w:r>
              <w:rPr>
                <w:b/>
                <w:sz w:val="17"/>
              </w:rPr>
              <w:t>Older (30+)</w:t>
            </w:r>
          </w:p>
        </w:tc>
      </w:tr>
      <w:tr>
        <w:tc>
          <w:tcPr>
            <w:tcW w:type="dxa" w:w="1296"/>
          </w:tcPr>
          <w:p>
            <w:pPr>
              <w:spacing w:after="0"/>
            </w:pPr>
            <w:r>
              <w:rPr>
                <w:b w:val="0"/>
                <w:sz w:val="17"/>
              </w:rPr>
              <w:t>2021Q1</w:t>
            </w:r>
          </w:p>
        </w:tc>
        <w:tc>
          <w:tcPr>
            <w:tcW w:type="dxa" w:w="720"/>
          </w:tcPr>
          <w:p>
            <w:pPr>
              <w:spacing w:after="0"/>
              <w:jc w:val="right"/>
            </w:pPr>
            <w:r>
              <w:rPr>
                <w:b w:val="0"/>
                <w:sz w:val="17"/>
              </w:rPr>
              <w:t>-7</w:t>
            </w:r>
          </w:p>
        </w:tc>
        <w:tc>
          <w:tcPr>
            <w:tcW w:type="dxa" w:w="2160"/>
          </w:tcPr>
          <w:p>
            <w:pPr>
              <w:spacing w:after="0"/>
              <w:jc w:val="right"/>
            </w:pPr>
            <w:r>
              <w:rPr>
                <w:b w:val="0"/>
                <w:sz w:val="17"/>
              </w:rPr>
              <w:t>+0.013 (0.036)</w:t>
            </w:r>
          </w:p>
        </w:tc>
        <w:tc>
          <w:tcPr>
            <w:tcW w:type="dxa" w:w="2160"/>
          </w:tcPr>
          <w:p>
            <w:pPr>
              <w:spacing w:after="0"/>
              <w:jc w:val="right"/>
            </w:pPr>
            <w:r>
              <w:rPr>
                <w:b w:val="0"/>
                <w:sz w:val="17"/>
              </w:rPr>
              <w:t>+0.034 (0.030)</w:t>
            </w:r>
          </w:p>
        </w:tc>
        <w:tc>
          <w:tcPr>
            <w:tcW w:type="dxa" w:w="2160"/>
          </w:tcPr>
          <w:p>
            <w:pPr>
              <w:spacing w:after="0"/>
              <w:jc w:val="right"/>
            </w:pPr>
            <w:r>
              <w:rPr>
                <w:b w:val="0"/>
                <w:sz w:val="17"/>
              </w:rPr>
              <w:t>+0.005 (0.043)</w:t>
            </w:r>
          </w:p>
        </w:tc>
      </w:tr>
      <w:tr>
        <w:tc>
          <w:tcPr>
            <w:tcW w:type="dxa" w:w="1296"/>
          </w:tcPr>
          <w:p>
            <w:pPr>
              <w:spacing w:after="0"/>
            </w:pPr>
            <w:r>
              <w:rPr>
                <w:b w:val="0"/>
                <w:sz w:val="17"/>
              </w:rPr>
              <w:t>2021Q2</w:t>
            </w:r>
          </w:p>
        </w:tc>
        <w:tc>
          <w:tcPr>
            <w:tcW w:type="dxa" w:w="720"/>
          </w:tcPr>
          <w:p>
            <w:pPr>
              <w:spacing w:after="0"/>
              <w:jc w:val="right"/>
            </w:pPr>
            <w:r>
              <w:rPr>
                <w:b w:val="0"/>
                <w:sz w:val="17"/>
              </w:rPr>
              <w:t>-6</w:t>
            </w:r>
          </w:p>
        </w:tc>
        <w:tc>
          <w:tcPr>
            <w:tcW w:type="dxa" w:w="2160"/>
          </w:tcPr>
          <w:p>
            <w:pPr>
              <w:spacing w:after="0"/>
              <w:jc w:val="right"/>
            </w:pPr>
            <w:r>
              <w:rPr>
                <w:b w:val="0"/>
                <w:sz w:val="17"/>
              </w:rPr>
              <w:t>+0.007 (0.035)</w:t>
            </w:r>
          </w:p>
        </w:tc>
        <w:tc>
          <w:tcPr>
            <w:tcW w:type="dxa" w:w="2160"/>
          </w:tcPr>
          <w:p>
            <w:pPr>
              <w:spacing w:after="0"/>
              <w:jc w:val="right"/>
            </w:pPr>
            <w:r>
              <w:rPr>
                <w:b w:val="0"/>
                <w:sz w:val="17"/>
              </w:rPr>
              <w:t>+0.009 (0.031)</w:t>
            </w:r>
          </w:p>
        </w:tc>
        <w:tc>
          <w:tcPr>
            <w:tcW w:type="dxa" w:w="2160"/>
          </w:tcPr>
          <w:p>
            <w:pPr>
              <w:spacing w:after="0"/>
              <w:jc w:val="right"/>
            </w:pPr>
            <w:r>
              <w:rPr>
                <w:b w:val="0"/>
                <w:sz w:val="17"/>
              </w:rPr>
              <w:t>+0.007 (0.043)</w:t>
            </w:r>
          </w:p>
        </w:tc>
      </w:tr>
      <w:tr>
        <w:tc>
          <w:tcPr>
            <w:tcW w:type="dxa" w:w="1296"/>
          </w:tcPr>
          <w:p>
            <w:pPr>
              <w:spacing w:after="0"/>
            </w:pPr>
            <w:r>
              <w:rPr>
                <w:b w:val="0"/>
                <w:sz w:val="17"/>
              </w:rPr>
              <w:t>2021Q3</w:t>
            </w:r>
          </w:p>
        </w:tc>
        <w:tc>
          <w:tcPr>
            <w:tcW w:type="dxa" w:w="720"/>
          </w:tcPr>
          <w:p>
            <w:pPr>
              <w:spacing w:after="0"/>
              <w:jc w:val="right"/>
            </w:pPr>
            <w:r>
              <w:rPr>
                <w:b w:val="0"/>
                <w:sz w:val="17"/>
              </w:rPr>
              <w:t>-5</w:t>
            </w:r>
          </w:p>
        </w:tc>
        <w:tc>
          <w:tcPr>
            <w:tcW w:type="dxa" w:w="2160"/>
          </w:tcPr>
          <w:p>
            <w:pPr>
              <w:spacing w:after="0"/>
              <w:jc w:val="right"/>
            </w:pPr>
            <w:r>
              <w:rPr>
                <w:b w:val="0"/>
                <w:sz w:val="17"/>
              </w:rPr>
              <w:t>+0.006 (0.034)</w:t>
            </w:r>
          </w:p>
        </w:tc>
        <w:tc>
          <w:tcPr>
            <w:tcW w:type="dxa" w:w="2160"/>
          </w:tcPr>
          <w:p>
            <w:pPr>
              <w:spacing w:after="0"/>
              <w:jc w:val="right"/>
            </w:pPr>
            <w:r>
              <w:rPr>
                <w:b w:val="0"/>
                <w:sz w:val="17"/>
              </w:rPr>
              <w:t>+0.024 (0.025)</w:t>
            </w:r>
          </w:p>
        </w:tc>
        <w:tc>
          <w:tcPr>
            <w:tcW w:type="dxa" w:w="2160"/>
          </w:tcPr>
          <w:p>
            <w:pPr>
              <w:spacing w:after="0"/>
              <w:jc w:val="right"/>
            </w:pPr>
            <w:r>
              <w:rPr>
                <w:b w:val="0"/>
                <w:sz w:val="17"/>
              </w:rPr>
              <w:t>-0.001 (0.042)</w:t>
            </w:r>
          </w:p>
        </w:tc>
      </w:tr>
      <w:tr>
        <w:tc>
          <w:tcPr>
            <w:tcW w:type="dxa" w:w="1296"/>
          </w:tcPr>
          <w:p>
            <w:pPr>
              <w:spacing w:after="0"/>
            </w:pPr>
            <w:r>
              <w:rPr>
                <w:b w:val="0"/>
                <w:sz w:val="17"/>
              </w:rPr>
              <w:t>2021Q4</w:t>
            </w:r>
          </w:p>
        </w:tc>
        <w:tc>
          <w:tcPr>
            <w:tcW w:type="dxa" w:w="720"/>
          </w:tcPr>
          <w:p>
            <w:pPr>
              <w:spacing w:after="0"/>
              <w:jc w:val="right"/>
            </w:pPr>
            <w:r>
              <w:rPr>
                <w:b w:val="0"/>
                <w:sz w:val="17"/>
              </w:rPr>
              <w:t>-4</w:t>
            </w:r>
          </w:p>
        </w:tc>
        <w:tc>
          <w:tcPr>
            <w:tcW w:type="dxa" w:w="2160"/>
          </w:tcPr>
          <w:p>
            <w:pPr>
              <w:spacing w:after="0"/>
              <w:jc w:val="right"/>
            </w:pPr>
            <w:r>
              <w:rPr>
                <w:b w:val="0"/>
                <w:sz w:val="17"/>
              </w:rPr>
              <w:t>+0.002 (0.031)</w:t>
            </w:r>
          </w:p>
        </w:tc>
        <w:tc>
          <w:tcPr>
            <w:tcW w:type="dxa" w:w="2160"/>
          </w:tcPr>
          <w:p>
            <w:pPr>
              <w:spacing w:after="0"/>
              <w:jc w:val="right"/>
            </w:pPr>
            <w:r>
              <w:rPr>
                <w:b w:val="0"/>
                <w:sz w:val="17"/>
              </w:rPr>
              <w:t>-0.003 (0.023)</w:t>
            </w:r>
          </w:p>
        </w:tc>
        <w:tc>
          <w:tcPr>
            <w:tcW w:type="dxa" w:w="2160"/>
          </w:tcPr>
          <w:p>
            <w:pPr>
              <w:spacing w:after="0"/>
              <w:jc w:val="right"/>
            </w:pPr>
            <w:r>
              <w:rPr>
                <w:b w:val="0"/>
                <w:sz w:val="17"/>
              </w:rPr>
              <w:t>+0.003 (0.038)</w:t>
            </w:r>
          </w:p>
        </w:tc>
      </w:tr>
      <w:tr>
        <w:tc>
          <w:tcPr>
            <w:tcW w:type="dxa" w:w="1296"/>
          </w:tcPr>
          <w:p>
            <w:pPr>
              <w:spacing w:after="0"/>
            </w:pPr>
            <w:r>
              <w:rPr>
                <w:b w:val="0"/>
                <w:sz w:val="17"/>
              </w:rPr>
              <w:t>2022Q1</w:t>
            </w:r>
          </w:p>
        </w:tc>
        <w:tc>
          <w:tcPr>
            <w:tcW w:type="dxa" w:w="720"/>
          </w:tcPr>
          <w:p>
            <w:pPr>
              <w:spacing w:after="0"/>
              <w:jc w:val="right"/>
            </w:pPr>
            <w:r>
              <w:rPr>
                <w:b w:val="0"/>
                <w:sz w:val="17"/>
              </w:rPr>
              <w:t>-3</w:t>
            </w:r>
          </w:p>
        </w:tc>
        <w:tc>
          <w:tcPr>
            <w:tcW w:type="dxa" w:w="2160"/>
          </w:tcPr>
          <w:p>
            <w:pPr>
              <w:spacing w:after="0"/>
              <w:jc w:val="right"/>
            </w:pPr>
            <w:r>
              <w:rPr>
                <w:b w:val="0"/>
                <w:sz w:val="17"/>
              </w:rPr>
              <w:t>+0.008 (0.011)</w:t>
            </w:r>
          </w:p>
        </w:tc>
        <w:tc>
          <w:tcPr>
            <w:tcW w:type="dxa" w:w="2160"/>
          </w:tcPr>
          <w:p>
            <w:pPr>
              <w:spacing w:after="0"/>
              <w:jc w:val="right"/>
            </w:pPr>
            <w:r>
              <w:rPr>
                <w:b w:val="0"/>
                <w:sz w:val="17"/>
              </w:rPr>
              <w:t>-0.001 (0.016)</w:t>
            </w:r>
          </w:p>
        </w:tc>
        <w:tc>
          <w:tcPr>
            <w:tcW w:type="dxa" w:w="2160"/>
          </w:tcPr>
          <w:p>
            <w:pPr>
              <w:spacing w:after="0"/>
              <w:jc w:val="right"/>
            </w:pPr>
            <w:r>
              <w:rPr>
                <w:b w:val="0"/>
                <w:sz w:val="17"/>
              </w:rPr>
              <w:t>+0.012 (0.012)</w:t>
            </w:r>
          </w:p>
        </w:tc>
      </w:tr>
      <w:tr>
        <w:tc>
          <w:tcPr>
            <w:tcW w:type="dxa" w:w="1296"/>
          </w:tcPr>
          <w:p>
            <w:pPr>
              <w:spacing w:after="0"/>
            </w:pPr>
            <w:r>
              <w:rPr>
                <w:b w:val="0"/>
                <w:sz w:val="17"/>
              </w:rPr>
              <w:t>2022Q2</w:t>
            </w:r>
          </w:p>
        </w:tc>
        <w:tc>
          <w:tcPr>
            <w:tcW w:type="dxa" w:w="720"/>
          </w:tcPr>
          <w:p>
            <w:pPr>
              <w:spacing w:after="0"/>
              <w:jc w:val="right"/>
            </w:pPr>
            <w:r>
              <w:rPr>
                <w:b w:val="0"/>
                <w:sz w:val="17"/>
              </w:rPr>
              <w:t>-2</w:t>
            </w:r>
          </w:p>
        </w:tc>
        <w:tc>
          <w:tcPr>
            <w:tcW w:type="dxa" w:w="2160"/>
          </w:tcPr>
          <w:p>
            <w:pPr>
              <w:spacing w:after="0"/>
              <w:jc w:val="right"/>
            </w:pPr>
            <w:r>
              <w:rPr>
                <w:b w:val="0"/>
                <w:sz w:val="17"/>
              </w:rPr>
              <w:t>+0.002 (0.023)</w:t>
            </w:r>
          </w:p>
        </w:tc>
        <w:tc>
          <w:tcPr>
            <w:tcW w:type="dxa" w:w="2160"/>
          </w:tcPr>
          <w:p>
            <w:pPr>
              <w:spacing w:after="0"/>
              <w:jc w:val="right"/>
            </w:pPr>
            <w:r>
              <w:rPr>
                <w:b w:val="0"/>
                <w:sz w:val="17"/>
              </w:rPr>
              <w:t>-0.017 (0.018)</w:t>
            </w:r>
          </w:p>
        </w:tc>
        <w:tc>
          <w:tcPr>
            <w:tcW w:type="dxa" w:w="2160"/>
          </w:tcPr>
          <w:p>
            <w:pPr>
              <w:spacing w:after="0"/>
              <w:jc w:val="right"/>
            </w:pPr>
            <w:r>
              <w:rPr>
                <w:b w:val="0"/>
                <w:sz w:val="17"/>
              </w:rPr>
              <w:t>+0.009 (0.028)</w:t>
            </w:r>
          </w:p>
        </w:tc>
      </w:tr>
      <w:tr>
        <w:tc>
          <w:tcPr>
            <w:tcW w:type="dxa" w:w="1296"/>
          </w:tcPr>
          <w:p>
            <w:pPr>
              <w:spacing w:after="0"/>
            </w:pPr>
            <w:r>
              <w:rPr>
                <w:b w:val="0"/>
                <w:sz w:val="17"/>
              </w:rPr>
              <w:t>2022Q3</w:t>
            </w:r>
          </w:p>
        </w:tc>
        <w:tc>
          <w:tcPr>
            <w:tcW w:type="dxa" w:w="720"/>
          </w:tcPr>
          <w:p>
            <w:pPr>
              <w:spacing w:after="0"/>
              <w:jc w:val="right"/>
            </w:pPr>
            <w:r>
              <w:rPr>
                <w:b w:val="0"/>
                <w:sz w:val="17"/>
              </w:rPr>
              <w:t>-1</w:t>
            </w:r>
          </w:p>
        </w:tc>
        <w:tc>
          <w:tcPr>
            <w:tcW w:type="dxa" w:w="2160"/>
          </w:tcPr>
          <w:p>
            <w:pPr>
              <w:spacing w:after="0"/>
              <w:jc w:val="right"/>
            </w:pPr>
            <w:r>
              <w:rPr>
                <w:b w:val="0"/>
                <w:sz w:val="17"/>
              </w:rPr>
              <w:t>+0.011 (0.012)</w:t>
            </w:r>
          </w:p>
        </w:tc>
        <w:tc>
          <w:tcPr>
            <w:tcW w:type="dxa" w:w="2160"/>
          </w:tcPr>
          <w:p>
            <w:pPr>
              <w:spacing w:after="0"/>
              <w:jc w:val="right"/>
            </w:pPr>
            <w:r>
              <w:rPr>
                <w:b w:val="0"/>
                <w:sz w:val="17"/>
              </w:rPr>
              <w:t>+0.011 (0.013)</w:t>
            </w:r>
          </w:p>
        </w:tc>
        <w:tc>
          <w:tcPr>
            <w:tcW w:type="dxa" w:w="2160"/>
          </w:tcPr>
          <w:p>
            <w:pPr>
              <w:spacing w:after="0"/>
              <w:jc w:val="right"/>
            </w:pPr>
            <w:r>
              <w:rPr>
                <w:b w:val="0"/>
                <w:sz w:val="17"/>
              </w:rPr>
              <w:t>+0.011 (0.015)</w:t>
            </w:r>
          </w:p>
        </w:tc>
      </w:tr>
      <w:tr>
        <w:tc>
          <w:tcPr>
            <w:tcW w:type="dxa" w:w="1296"/>
          </w:tcPr>
          <w:p>
            <w:pPr>
              <w:spacing w:after="0"/>
            </w:pPr>
            <w:r>
              <w:rPr>
                <w:b w:val="0"/>
                <w:sz w:val="17"/>
              </w:rPr>
              <w:t>2022Q4</w:t>
            </w:r>
          </w:p>
        </w:tc>
        <w:tc>
          <w:tcPr>
            <w:tcW w:type="dxa" w:w="720"/>
          </w:tcPr>
          <w:p>
            <w:pPr>
              <w:spacing w:after="0"/>
              <w:jc w:val="right"/>
            </w:pPr>
            <w:r>
              <w:rPr>
                <w:b w:val="0"/>
                <w:sz w:val="17"/>
              </w:rPr>
              <w:t>+0</w:t>
            </w:r>
          </w:p>
        </w:tc>
        <w:tc>
          <w:tcPr>
            <w:tcW w:type="dxa" w:w="2160"/>
          </w:tcPr>
          <w:p>
            <w:pPr>
              <w:spacing w:after="0"/>
              <w:jc w:val="right"/>
            </w:pPr>
            <w:r>
              <w:rPr>
                <w:b w:val="0"/>
                <w:sz w:val="17"/>
              </w:rPr>
              <w:t>0 (ref.)</w:t>
            </w:r>
          </w:p>
        </w:tc>
        <w:tc>
          <w:tcPr>
            <w:tcW w:type="dxa" w:w="2160"/>
          </w:tcPr>
          <w:p>
            <w:pPr>
              <w:spacing w:after="0"/>
              <w:jc w:val="right"/>
            </w:pPr>
            <w:r>
              <w:rPr>
                <w:b w:val="0"/>
                <w:sz w:val="17"/>
              </w:rPr>
              <w:t>0 (ref.)</w:t>
            </w:r>
          </w:p>
        </w:tc>
        <w:tc>
          <w:tcPr>
            <w:tcW w:type="dxa" w:w="2160"/>
          </w:tcPr>
          <w:p>
            <w:pPr>
              <w:spacing w:after="0"/>
              <w:jc w:val="right"/>
            </w:pPr>
            <w:r>
              <w:rPr>
                <w:b w:val="0"/>
                <w:sz w:val="17"/>
              </w:rPr>
              <w:t>0 (ref.)</w:t>
            </w:r>
          </w:p>
        </w:tc>
      </w:tr>
      <w:tr>
        <w:tc>
          <w:tcPr>
            <w:tcW w:type="dxa" w:w="1296"/>
          </w:tcPr>
          <w:p>
            <w:pPr>
              <w:spacing w:after="0"/>
            </w:pPr>
            <w:r>
              <w:rPr>
                <w:b w:val="0"/>
                <w:sz w:val="17"/>
              </w:rPr>
              <w:t>2023Q1</w:t>
            </w:r>
          </w:p>
        </w:tc>
        <w:tc>
          <w:tcPr>
            <w:tcW w:type="dxa" w:w="720"/>
          </w:tcPr>
          <w:p>
            <w:pPr>
              <w:spacing w:after="0"/>
              <w:jc w:val="right"/>
            </w:pPr>
            <w:r>
              <w:rPr>
                <w:b w:val="0"/>
                <w:sz w:val="17"/>
              </w:rPr>
              <w:t>+1</w:t>
            </w:r>
          </w:p>
        </w:tc>
        <w:tc>
          <w:tcPr>
            <w:tcW w:type="dxa" w:w="2160"/>
          </w:tcPr>
          <w:p>
            <w:pPr>
              <w:spacing w:after="0"/>
              <w:jc w:val="right"/>
            </w:pPr>
            <w:r>
              <w:rPr>
                <w:b w:val="0"/>
                <w:sz w:val="17"/>
              </w:rPr>
              <w:t>+0.010 (0.008)</w:t>
            </w:r>
          </w:p>
        </w:tc>
        <w:tc>
          <w:tcPr>
            <w:tcW w:type="dxa" w:w="2160"/>
          </w:tcPr>
          <w:p>
            <w:pPr>
              <w:spacing w:after="0"/>
              <w:jc w:val="right"/>
            </w:pPr>
            <w:r>
              <w:rPr>
                <w:b w:val="0"/>
                <w:sz w:val="17"/>
              </w:rPr>
              <w:t>+0.012 (0.013)</w:t>
            </w:r>
          </w:p>
        </w:tc>
        <w:tc>
          <w:tcPr>
            <w:tcW w:type="dxa" w:w="2160"/>
          </w:tcPr>
          <w:p>
            <w:pPr>
              <w:spacing w:after="0"/>
              <w:jc w:val="right"/>
            </w:pPr>
            <w:r>
              <w:rPr>
                <w:b w:val="0"/>
                <w:sz w:val="17"/>
              </w:rPr>
              <w:t>+0.010 (0.009)</w:t>
            </w:r>
          </w:p>
        </w:tc>
      </w:tr>
      <w:tr>
        <w:tc>
          <w:tcPr>
            <w:tcW w:type="dxa" w:w="1296"/>
          </w:tcPr>
          <w:p>
            <w:pPr>
              <w:spacing w:after="0"/>
            </w:pPr>
            <w:r>
              <w:rPr>
                <w:b w:val="0"/>
                <w:sz w:val="17"/>
              </w:rPr>
              <w:t>2023Q2</w:t>
            </w:r>
          </w:p>
        </w:tc>
        <w:tc>
          <w:tcPr>
            <w:tcW w:type="dxa" w:w="720"/>
          </w:tcPr>
          <w:p>
            <w:pPr>
              <w:spacing w:after="0"/>
              <w:jc w:val="right"/>
            </w:pPr>
            <w:r>
              <w:rPr>
                <w:b w:val="0"/>
                <w:sz w:val="17"/>
              </w:rPr>
              <w:t>+2</w:t>
            </w:r>
          </w:p>
        </w:tc>
        <w:tc>
          <w:tcPr>
            <w:tcW w:type="dxa" w:w="2160"/>
          </w:tcPr>
          <w:p>
            <w:pPr>
              <w:spacing w:after="0"/>
              <w:jc w:val="right"/>
            </w:pPr>
            <w:r>
              <w:rPr>
                <w:b w:val="0"/>
                <w:sz w:val="17"/>
              </w:rPr>
              <w:t>+0.007 (0.009)</w:t>
            </w:r>
          </w:p>
        </w:tc>
        <w:tc>
          <w:tcPr>
            <w:tcW w:type="dxa" w:w="2160"/>
          </w:tcPr>
          <w:p>
            <w:pPr>
              <w:spacing w:after="0"/>
              <w:jc w:val="right"/>
            </w:pPr>
            <w:r>
              <w:rPr>
                <w:b w:val="0"/>
                <w:sz w:val="17"/>
              </w:rPr>
              <w:t>+0.005 (0.013)</w:t>
            </w:r>
          </w:p>
        </w:tc>
        <w:tc>
          <w:tcPr>
            <w:tcW w:type="dxa" w:w="2160"/>
          </w:tcPr>
          <w:p>
            <w:pPr>
              <w:spacing w:after="0"/>
              <w:jc w:val="right"/>
            </w:pPr>
            <w:r>
              <w:rPr>
                <w:b w:val="0"/>
                <w:sz w:val="17"/>
              </w:rPr>
              <w:t>+0.007 (0.010)</w:t>
            </w:r>
          </w:p>
        </w:tc>
      </w:tr>
      <w:tr>
        <w:tc>
          <w:tcPr>
            <w:tcW w:type="dxa" w:w="1296"/>
          </w:tcPr>
          <w:p>
            <w:pPr>
              <w:spacing w:after="0"/>
            </w:pPr>
            <w:r>
              <w:rPr>
                <w:b w:val="0"/>
                <w:sz w:val="17"/>
              </w:rPr>
              <w:t>2023Q3</w:t>
            </w:r>
          </w:p>
        </w:tc>
        <w:tc>
          <w:tcPr>
            <w:tcW w:type="dxa" w:w="720"/>
          </w:tcPr>
          <w:p>
            <w:pPr>
              <w:spacing w:after="0"/>
              <w:jc w:val="right"/>
            </w:pPr>
            <w:r>
              <w:rPr>
                <w:b w:val="0"/>
                <w:sz w:val="17"/>
              </w:rPr>
              <w:t>+3</w:t>
            </w:r>
          </w:p>
        </w:tc>
        <w:tc>
          <w:tcPr>
            <w:tcW w:type="dxa" w:w="2160"/>
          </w:tcPr>
          <w:p>
            <w:pPr>
              <w:spacing w:after="0"/>
              <w:jc w:val="right"/>
            </w:pPr>
            <w:r>
              <w:rPr>
                <w:b w:val="0"/>
                <w:sz w:val="17"/>
              </w:rPr>
              <w:t>+0.007 (0.012)</w:t>
            </w:r>
          </w:p>
        </w:tc>
        <w:tc>
          <w:tcPr>
            <w:tcW w:type="dxa" w:w="2160"/>
          </w:tcPr>
          <w:p>
            <w:pPr>
              <w:spacing w:after="0"/>
              <w:jc w:val="right"/>
            </w:pPr>
            <w:r>
              <w:rPr>
                <w:b w:val="0"/>
                <w:sz w:val="17"/>
              </w:rPr>
              <w:t>+0.011 (0.015)</w:t>
            </w:r>
          </w:p>
        </w:tc>
        <w:tc>
          <w:tcPr>
            <w:tcW w:type="dxa" w:w="2160"/>
          </w:tcPr>
          <w:p>
            <w:pPr>
              <w:spacing w:after="0"/>
              <w:jc w:val="right"/>
            </w:pPr>
            <w:r>
              <w:rPr>
                <w:b w:val="0"/>
                <w:sz w:val="17"/>
              </w:rPr>
              <w:t>+0.006 (0.014)</w:t>
            </w:r>
          </w:p>
        </w:tc>
      </w:tr>
      <w:tr>
        <w:tc>
          <w:tcPr>
            <w:tcW w:type="dxa" w:w="1296"/>
          </w:tcPr>
          <w:p>
            <w:pPr>
              <w:spacing w:after="0"/>
            </w:pPr>
            <w:r>
              <w:rPr>
                <w:b w:val="0"/>
                <w:sz w:val="17"/>
              </w:rPr>
              <w:t>2023Q4</w:t>
            </w:r>
          </w:p>
        </w:tc>
        <w:tc>
          <w:tcPr>
            <w:tcW w:type="dxa" w:w="720"/>
          </w:tcPr>
          <w:p>
            <w:pPr>
              <w:spacing w:after="0"/>
              <w:jc w:val="right"/>
            </w:pPr>
            <w:r>
              <w:rPr>
                <w:b w:val="0"/>
                <w:sz w:val="17"/>
              </w:rPr>
              <w:t>+4</w:t>
            </w:r>
          </w:p>
        </w:tc>
        <w:tc>
          <w:tcPr>
            <w:tcW w:type="dxa" w:w="2160"/>
          </w:tcPr>
          <w:p>
            <w:pPr>
              <w:spacing w:after="0"/>
              <w:jc w:val="right"/>
            </w:pPr>
            <w:r>
              <w:rPr>
                <w:b w:val="0"/>
                <w:sz w:val="17"/>
              </w:rPr>
              <w:t>+0.017 (0.010)</w:t>
            </w:r>
          </w:p>
        </w:tc>
        <w:tc>
          <w:tcPr>
            <w:tcW w:type="dxa" w:w="2160"/>
          </w:tcPr>
          <w:p>
            <w:pPr>
              <w:spacing w:after="0"/>
              <w:jc w:val="right"/>
            </w:pPr>
            <w:r>
              <w:rPr>
                <w:b w:val="0"/>
                <w:sz w:val="17"/>
              </w:rPr>
              <w:t>+0.024 (0.015)</w:t>
            </w:r>
          </w:p>
        </w:tc>
        <w:tc>
          <w:tcPr>
            <w:tcW w:type="dxa" w:w="2160"/>
          </w:tcPr>
          <w:p>
            <w:pPr>
              <w:spacing w:after="0"/>
              <w:jc w:val="right"/>
            </w:pPr>
            <w:r>
              <w:rPr>
                <w:b w:val="0"/>
                <w:sz w:val="17"/>
              </w:rPr>
              <w:t>+0.014 (0.011)</w:t>
            </w:r>
          </w:p>
        </w:tc>
      </w:tr>
      <w:tr>
        <w:tc>
          <w:tcPr>
            <w:tcW w:type="dxa" w:w="1296"/>
          </w:tcPr>
          <w:p>
            <w:pPr>
              <w:spacing w:after="0"/>
            </w:pPr>
            <w:r>
              <w:rPr>
                <w:b w:val="0"/>
                <w:sz w:val="17"/>
              </w:rPr>
              <w:t>2024Q1</w:t>
            </w:r>
          </w:p>
        </w:tc>
        <w:tc>
          <w:tcPr>
            <w:tcW w:type="dxa" w:w="720"/>
          </w:tcPr>
          <w:p>
            <w:pPr>
              <w:spacing w:after="0"/>
              <w:jc w:val="right"/>
            </w:pPr>
            <w:r>
              <w:rPr>
                <w:b w:val="0"/>
                <w:sz w:val="17"/>
              </w:rPr>
              <w:t>+5</w:t>
            </w:r>
          </w:p>
        </w:tc>
        <w:tc>
          <w:tcPr>
            <w:tcW w:type="dxa" w:w="2160"/>
          </w:tcPr>
          <w:p>
            <w:pPr>
              <w:spacing w:after="0"/>
              <w:jc w:val="right"/>
            </w:pPr>
            <w:r>
              <w:rPr>
                <w:b w:val="0"/>
                <w:sz w:val="17"/>
              </w:rPr>
              <w:t>+0.021 (0.012)</w:t>
            </w:r>
          </w:p>
        </w:tc>
        <w:tc>
          <w:tcPr>
            <w:tcW w:type="dxa" w:w="2160"/>
          </w:tcPr>
          <w:p>
            <w:pPr>
              <w:spacing w:after="0"/>
              <w:jc w:val="right"/>
            </w:pPr>
            <w:r>
              <w:rPr>
                <w:b w:val="0"/>
                <w:sz w:val="17"/>
              </w:rPr>
              <w:t>+0.020 (0.018)</w:t>
            </w:r>
          </w:p>
        </w:tc>
        <w:tc>
          <w:tcPr>
            <w:tcW w:type="dxa" w:w="2160"/>
          </w:tcPr>
          <w:p>
            <w:pPr>
              <w:spacing w:after="0"/>
              <w:jc w:val="right"/>
            </w:pPr>
            <w:r>
              <w:rPr>
                <w:b w:val="0"/>
                <w:sz w:val="17"/>
              </w:rPr>
              <w:t>+0.022 (0.014)</w:t>
            </w:r>
          </w:p>
        </w:tc>
      </w:tr>
      <w:tr>
        <w:tc>
          <w:tcPr>
            <w:tcW w:type="dxa" w:w="1296"/>
          </w:tcPr>
          <w:p>
            <w:pPr>
              <w:spacing w:after="0"/>
            </w:pPr>
            <w:r>
              <w:rPr>
                <w:b w:val="0"/>
                <w:sz w:val="17"/>
              </w:rPr>
              <w:t>2024Q2</w:t>
            </w:r>
          </w:p>
        </w:tc>
        <w:tc>
          <w:tcPr>
            <w:tcW w:type="dxa" w:w="720"/>
          </w:tcPr>
          <w:p>
            <w:pPr>
              <w:spacing w:after="0"/>
              <w:jc w:val="right"/>
            </w:pPr>
            <w:r>
              <w:rPr>
                <w:b w:val="0"/>
                <w:sz w:val="17"/>
              </w:rPr>
              <w:t>+6</w:t>
            </w:r>
          </w:p>
        </w:tc>
        <w:tc>
          <w:tcPr>
            <w:tcW w:type="dxa" w:w="2160"/>
          </w:tcPr>
          <w:p>
            <w:pPr>
              <w:spacing w:after="0"/>
              <w:jc w:val="right"/>
            </w:pPr>
            <w:r>
              <w:rPr>
                <w:b w:val="0"/>
                <w:sz w:val="17"/>
              </w:rPr>
              <w:t>+0.023 (0.013)</w:t>
            </w:r>
          </w:p>
        </w:tc>
        <w:tc>
          <w:tcPr>
            <w:tcW w:type="dxa" w:w="2160"/>
          </w:tcPr>
          <w:p>
            <w:pPr>
              <w:spacing w:after="0"/>
              <w:jc w:val="right"/>
            </w:pPr>
            <w:r>
              <w:rPr>
                <w:b w:val="0"/>
                <w:sz w:val="17"/>
              </w:rPr>
              <w:t>+0.012 (0.020)</w:t>
            </w:r>
          </w:p>
        </w:tc>
        <w:tc>
          <w:tcPr>
            <w:tcW w:type="dxa" w:w="2160"/>
          </w:tcPr>
          <w:p>
            <w:pPr>
              <w:spacing w:after="0"/>
              <w:jc w:val="right"/>
            </w:pPr>
            <w:r>
              <w:rPr>
                <w:b w:val="0"/>
                <w:sz w:val="17"/>
              </w:rPr>
              <w:t>+0.027 (0.014)</w:t>
            </w:r>
          </w:p>
        </w:tc>
      </w:tr>
      <w:tr>
        <w:tc>
          <w:tcPr>
            <w:tcW w:type="dxa" w:w="1296"/>
          </w:tcPr>
          <w:p>
            <w:pPr>
              <w:spacing w:after="0"/>
            </w:pPr>
            <w:r>
              <w:rPr>
                <w:b w:val="0"/>
                <w:sz w:val="17"/>
              </w:rPr>
              <w:t>2024Q3</w:t>
            </w:r>
          </w:p>
        </w:tc>
        <w:tc>
          <w:tcPr>
            <w:tcW w:type="dxa" w:w="720"/>
          </w:tcPr>
          <w:p>
            <w:pPr>
              <w:spacing w:after="0"/>
              <w:jc w:val="right"/>
            </w:pPr>
            <w:r>
              <w:rPr>
                <w:b w:val="0"/>
                <w:sz w:val="17"/>
              </w:rPr>
              <w:t>+7</w:t>
            </w:r>
          </w:p>
        </w:tc>
        <w:tc>
          <w:tcPr>
            <w:tcW w:type="dxa" w:w="2160"/>
          </w:tcPr>
          <w:p>
            <w:pPr>
              <w:spacing w:after="0"/>
              <w:jc w:val="right"/>
            </w:pPr>
            <w:r>
              <w:rPr>
                <w:b w:val="0"/>
                <w:sz w:val="17"/>
              </w:rPr>
              <w:t>+0.018 (0.013)</w:t>
            </w:r>
          </w:p>
        </w:tc>
        <w:tc>
          <w:tcPr>
            <w:tcW w:type="dxa" w:w="2160"/>
          </w:tcPr>
          <w:p>
            <w:pPr>
              <w:spacing w:after="0"/>
              <w:jc w:val="right"/>
            </w:pPr>
            <w:r>
              <w:rPr>
                <w:b w:val="0"/>
                <w:sz w:val="17"/>
              </w:rPr>
              <w:t>+0.010 (0.022)</w:t>
            </w:r>
          </w:p>
        </w:tc>
        <w:tc>
          <w:tcPr>
            <w:tcW w:type="dxa" w:w="2160"/>
          </w:tcPr>
          <w:p>
            <w:pPr>
              <w:spacing w:after="0"/>
              <w:jc w:val="right"/>
            </w:pPr>
            <w:r>
              <w:rPr>
                <w:b w:val="0"/>
                <w:sz w:val="17"/>
              </w:rPr>
              <w:t>+0.021 (0.014)</w:t>
            </w:r>
          </w:p>
        </w:tc>
      </w:tr>
      <w:tr>
        <w:tc>
          <w:tcPr>
            <w:tcW w:type="dxa" w:w="1296"/>
          </w:tcPr>
          <w:p>
            <w:pPr>
              <w:spacing w:after="0"/>
            </w:pPr>
            <w:r>
              <w:rPr>
                <w:b w:val="0"/>
                <w:sz w:val="17"/>
              </w:rPr>
              <w:t>2024Q4</w:t>
            </w:r>
          </w:p>
        </w:tc>
        <w:tc>
          <w:tcPr>
            <w:tcW w:type="dxa" w:w="720"/>
          </w:tcPr>
          <w:p>
            <w:pPr>
              <w:spacing w:after="0"/>
              <w:jc w:val="right"/>
            </w:pPr>
            <w:r>
              <w:rPr>
                <w:b w:val="0"/>
                <w:sz w:val="17"/>
              </w:rPr>
              <w:t>+8</w:t>
            </w:r>
          </w:p>
        </w:tc>
        <w:tc>
          <w:tcPr>
            <w:tcW w:type="dxa" w:w="2160"/>
          </w:tcPr>
          <w:p>
            <w:pPr>
              <w:spacing w:after="0"/>
              <w:jc w:val="right"/>
            </w:pPr>
            <w:r>
              <w:rPr>
                <w:b w:val="0"/>
                <w:sz w:val="17"/>
              </w:rPr>
              <w:t>+0.024 (0.012)</w:t>
            </w:r>
          </w:p>
        </w:tc>
        <w:tc>
          <w:tcPr>
            <w:tcW w:type="dxa" w:w="2160"/>
          </w:tcPr>
          <w:p>
            <w:pPr>
              <w:spacing w:after="0"/>
              <w:jc w:val="right"/>
            </w:pPr>
            <w:r>
              <w:rPr>
                <w:b w:val="0"/>
                <w:sz w:val="17"/>
              </w:rPr>
              <w:t>+0.018 (0.023)</w:t>
            </w:r>
          </w:p>
        </w:tc>
        <w:tc>
          <w:tcPr>
            <w:tcW w:type="dxa" w:w="2160"/>
          </w:tcPr>
          <w:p>
            <w:pPr>
              <w:spacing w:after="0"/>
              <w:jc w:val="right"/>
            </w:pPr>
            <w:r>
              <w:rPr>
                <w:b w:val="0"/>
                <w:sz w:val="17"/>
              </w:rPr>
              <w:t>+0.026 (0.012)</w:t>
            </w:r>
          </w:p>
        </w:tc>
      </w:tr>
      <w:tr>
        <w:tc>
          <w:tcPr>
            <w:tcW w:type="dxa" w:w="1296"/>
          </w:tcPr>
          <w:p>
            <w:pPr>
              <w:spacing w:after="0"/>
            </w:pPr>
            <w:r>
              <w:rPr>
                <w:b w:val="0"/>
                <w:sz w:val="17"/>
              </w:rPr>
              <w:t>2025Q1</w:t>
            </w:r>
          </w:p>
        </w:tc>
        <w:tc>
          <w:tcPr>
            <w:tcW w:type="dxa" w:w="720"/>
          </w:tcPr>
          <w:p>
            <w:pPr>
              <w:spacing w:after="0"/>
              <w:jc w:val="right"/>
            </w:pPr>
            <w:r>
              <w:rPr>
                <w:b w:val="0"/>
                <w:sz w:val="17"/>
              </w:rPr>
              <w:t>+9</w:t>
            </w:r>
          </w:p>
        </w:tc>
        <w:tc>
          <w:tcPr>
            <w:tcW w:type="dxa" w:w="2160"/>
          </w:tcPr>
          <w:p>
            <w:pPr>
              <w:spacing w:after="0"/>
              <w:jc w:val="right"/>
            </w:pPr>
            <w:r>
              <w:rPr>
                <w:b w:val="0"/>
                <w:sz w:val="17"/>
              </w:rPr>
              <w:t>+0.036 (0.013)</w:t>
            </w:r>
          </w:p>
        </w:tc>
        <w:tc>
          <w:tcPr>
            <w:tcW w:type="dxa" w:w="2160"/>
          </w:tcPr>
          <w:p>
            <w:pPr>
              <w:spacing w:after="0"/>
              <w:jc w:val="right"/>
            </w:pPr>
            <w:r>
              <w:rPr>
                <w:b w:val="0"/>
                <w:sz w:val="17"/>
              </w:rPr>
              <w:t>+0.033 (0.024)</w:t>
            </w:r>
          </w:p>
        </w:tc>
        <w:tc>
          <w:tcPr>
            <w:tcW w:type="dxa" w:w="2160"/>
          </w:tcPr>
          <w:p>
            <w:pPr>
              <w:spacing w:after="0"/>
              <w:jc w:val="right"/>
            </w:pPr>
            <w:r>
              <w:rPr>
                <w:b w:val="0"/>
                <w:sz w:val="17"/>
              </w:rPr>
              <w:t>+0.036 (0.014)</w:t>
            </w:r>
          </w:p>
        </w:tc>
      </w:tr>
      <w:tr>
        <w:tc>
          <w:tcPr>
            <w:tcW w:type="dxa" w:w="1296"/>
          </w:tcPr>
          <w:p>
            <w:pPr>
              <w:spacing w:after="0"/>
            </w:pPr>
            <w:r>
              <w:rPr>
                <w:b w:val="0"/>
                <w:sz w:val="17"/>
              </w:rPr>
              <w:t>2025Q2</w:t>
            </w:r>
          </w:p>
        </w:tc>
        <w:tc>
          <w:tcPr>
            <w:tcW w:type="dxa" w:w="720"/>
          </w:tcPr>
          <w:p>
            <w:pPr>
              <w:spacing w:after="0"/>
              <w:jc w:val="right"/>
            </w:pPr>
            <w:r>
              <w:rPr>
                <w:b w:val="0"/>
                <w:sz w:val="17"/>
              </w:rPr>
              <w:t>+10</w:t>
            </w:r>
          </w:p>
        </w:tc>
        <w:tc>
          <w:tcPr>
            <w:tcW w:type="dxa" w:w="2160"/>
          </w:tcPr>
          <w:p>
            <w:pPr>
              <w:spacing w:after="0"/>
              <w:jc w:val="right"/>
            </w:pPr>
            <w:r>
              <w:rPr>
                <w:b w:val="0"/>
                <w:sz w:val="17"/>
              </w:rPr>
              <w:t>+0.029 (0.014)</w:t>
            </w:r>
          </w:p>
        </w:tc>
        <w:tc>
          <w:tcPr>
            <w:tcW w:type="dxa" w:w="2160"/>
          </w:tcPr>
          <w:p>
            <w:pPr>
              <w:spacing w:after="0"/>
              <w:jc w:val="right"/>
            </w:pPr>
            <w:r>
              <w:rPr>
                <w:b w:val="0"/>
                <w:sz w:val="17"/>
              </w:rPr>
              <w:t>+0.014 (0.020)</w:t>
            </w:r>
          </w:p>
        </w:tc>
        <w:tc>
          <w:tcPr>
            <w:tcW w:type="dxa" w:w="2160"/>
          </w:tcPr>
          <w:p>
            <w:pPr>
              <w:spacing w:after="0"/>
              <w:jc w:val="right"/>
            </w:pPr>
            <w:r>
              <w:rPr>
                <w:b w:val="0"/>
                <w:sz w:val="17"/>
              </w:rPr>
              <w:t>+0.035 (0.014)</w:t>
            </w:r>
          </w:p>
        </w:tc>
      </w:tr>
      <w:tr>
        <w:tc>
          <w:tcPr>
            <w:tcW w:type="dxa" w:w="1296"/>
          </w:tcPr>
          <w:p>
            <w:pPr>
              <w:spacing w:after="0"/>
            </w:pPr>
            <w:r>
              <w:rPr>
                <w:b w:val="0"/>
                <w:sz w:val="17"/>
              </w:rPr>
              <w:t>2025Q3</w:t>
            </w:r>
          </w:p>
        </w:tc>
        <w:tc>
          <w:tcPr>
            <w:tcW w:type="dxa" w:w="720"/>
          </w:tcPr>
          <w:p>
            <w:pPr>
              <w:spacing w:after="0"/>
              <w:jc w:val="right"/>
            </w:pPr>
            <w:r>
              <w:rPr>
                <w:b w:val="0"/>
                <w:sz w:val="17"/>
              </w:rPr>
              <w:t>+11</w:t>
            </w:r>
          </w:p>
        </w:tc>
        <w:tc>
          <w:tcPr>
            <w:tcW w:type="dxa" w:w="2160"/>
          </w:tcPr>
          <w:p>
            <w:pPr>
              <w:spacing w:after="0"/>
              <w:jc w:val="right"/>
            </w:pPr>
            <w:r>
              <w:rPr>
                <w:b w:val="0"/>
                <w:sz w:val="17"/>
              </w:rPr>
              <w:t>+0.024 (0.019)</w:t>
            </w:r>
          </w:p>
        </w:tc>
        <w:tc>
          <w:tcPr>
            <w:tcW w:type="dxa" w:w="2160"/>
          </w:tcPr>
          <w:p>
            <w:pPr>
              <w:spacing w:after="0"/>
              <w:jc w:val="right"/>
            </w:pPr>
            <w:r>
              <w:rPr>
                <w:b w:val="0"/>
                <w:sz w:val="17"/>
              </w:rPr>
              <w:t>+0.028 (0.022)</w:t>
            </w:r>
          </w:p>
        </w:tc>
        <w:tc>
          <w:tcPr>
            <w:tcW w:type="dxa" w:w="2160"/>
          </w:tcPr>
          <w:p>
            <w:pPr>
              <w:spacing w:after="0"/>
              <w:jc w:val="right"/>
            </w:pPr>
            <w:r>
              <w:rPr>
                <w:b w:val="0"/>
                <w:sz w:val="17"/>
              </w:rPr>
              <w:t>+0.022 (0.021)</w:t>
            </w:r>
          </w:p>
        </w:tc>
      </w:tr>
      <w:tr>
        <w:tc>
          <w:tcPr>
            <w:tcW w:type="dxa" w:w="1296"/>
          </w:tcPr>
          <w:p>
            <w:pPr>
              <w:spacing w:after="0"/>
            </w:pPr>
            <w:r>
              <w:rPr>
                <w:b w:val="0"/>
                <w:sz w:val="17"/>
              </w:rPr>
              <w:t>2025Q4</w:t>
            </w:r>
          </w:p>
        </w:tc>
        <w:tc>
          <w:tcPr>
            <w:tcW w:type="dxa" w:w="720"/>
          </w:tcPr>
          <w:p>
            <w:pPr>
              <w:spacing w:after="0"/>
              <w:jc w:val="right"/>
            </w:pPr>
            <w:r>
              <w:rPr>
                <w:b w:val="0"/>
                <w:sz w:val="17"/>
              </w:rPr>
              <w:t>+12</w:t>
            </w:r>
          </w:p>
        </w:tc>
        <w:tc>
          <w:tcPr>
            <w:tcW w:type="dxa" w:w="2160"/>
          </w:tcPr>
          <w:p>
            <w:pPr>
              <w:spacing w:after="0"/>
              <w:jc w:val="right"/>
            </w:pPr>
            <w:r>
              <w:rPr>
                <w:b w:val="0"/>
                <w:sz w:val="17"/>
              </w:rPr>
              <w:t>+0.032 (0.015)</w:t>
            </w:r>
          </w:p>
        </w:tc>
        <w:tc>
          <w:tcPr>
            <w:tcW w:type="dxa" w:w="2160"/>
          </w:tcPr>
          <w:p>
            <w:pPr>
              <w:spacing w:after="0"/>
              <w:jc w:val="right"/>
            </w:pPr>
            <w:r>
              <w:rPr>
                <w:b w:val="0"/>
                <w:sz w:val="17"/>
              </w:rPr>
              <w:t>+0.027 (0.019)</w:t>
            </w:r>
          </w:p>
        </w:tc>
        <w:tc>
          <w:tcPr>
            <w:tcW w:type="dxa" w:w="2160"/>
          </w:tcPr>
          <w:p>
            <w:pPr>
              <w:spacing w:after="0"/>
              <w:jc w:val="right"/>
            </w:pPr>
            <w:r>
              <w:rPr>
                <w:b w:val="0"/>
                <w:sz w:val="17"/>
              </w:rPr>
              <w:t>+0.034 (0.017)</w:t>
            </w:r>
          </w:p>
        </w:tc>
      </w:tr>
      <w:tr>
        <w:tc>
          <w:tcPr>
            <w:tcW w:type="dxa" w:w="1296"/>
          </w:tcPr>
          <w:p>
            <w:pPr>
              <w:spacing w:after="0"/>
            </w:pPr>
            <w:r>
              <w:rPr>
                <w:b w:val="0"/>
                <w:sz w:val="17"/>
              </w:rPr>
              <w:t>2026Q1</w:t>
            </w:r>
          </w:p>
        </w:tc>
        <w:tc>
          <w:tcPr>
            <w:tcW w:type="dxa" w:w="720"/>
          </w:tcPr>
          <w:p>
            <w:pPr>
              <w:spacing w:after="0"/>
              <w:jc w:val="right"/>
            </w:pPr>
            <w:r>
              <w:rPr>
                <w:b w:val="0"/>
                <w:sz w:val="17"/>
              </w:rPr>
              <w:t>+13</w:t>
            </w:r>
          </w:p>
        </w:tc>
        <w:tc>
          <w:tcPr>
            <w:tcW w:type="dxa" w:w="2160"/>
          </w:tcPr>
          <w:p>
            <w:pPr>
              <w:spacing w:after="0"/>
              <w:jc w:val="right"/>
            </w:pPr>
            <w:r>
              <w:rPr>
                <w:b w:val="0"/>
                <w:sz w:val="17"/>
              </w:rPr>
              <w:t>+0.033 (0.019)</w:t>
            </w:r>
          </w:p>
        </w:tc>
        <w:tc>
          <w:tcPr>
            <w:tcW w:type="dxa" w:w="2160"/>
          </w:tcPr>
          <w:p>
            <w:pPr>
              <w:spacing w:after="0"/>
              <w:jc w:val="right"/>
            </w:pPr>
            <w:r>
              <w:rPr>
                <w:b w:val="0"/>
                <w:sz w:val="17"/>
              </w:rPr>
              <w:t>+0.035 (0.021)</w:t>
            </w:r>
          </w:p>
        </w:tc>
        <w:tc>
          <w:tcPr>
            <w:tcW w:type="dxa" w:w="2160"/>
          </w:tcPr>
          <w:p>
            <w:pPr>
              <w:spacing w:after="0"/>
              <w:jc w:val="right"/>
            </w:pPr>
            <w:r>
              <w:rPr>
                <w:b w:val="0"/>
                <w:sz w:val="17"/>
              </w:rPr>
              <w:t>+0.033 (0.022)</w:t>
            </w:r>
          </w:p>
        </w:tc>
      </w:tr>
      <w:tr>
        <w:tc>
          <w:tcPr>
            <w:tcW w:type="dxa" w:w="1296"/>
          </w:tcPr>
          <w:p>
            <w:pPr>
              <w:spacing w:after="0"/>
            </w:pPr>
            <w:r>
              <w:rPr>
                <w:b w:val="0"/>
                <w:sz w:val="17"/>
              </w:rPr>
              <w:t>2026Q2</w:t>
            </w:r>
          </w:p>
        </w:tc>
        <w:tc>
          <w:tcPr>
            <w:tcW w:type="dxa" w:w="720"/>
          </w:tcPr>
          <w:p>
            <w:pPr>
              <w:spacing w:after="0"/>
              <w:jc w:val="right"/>
            </w:pPr>
            <w:r>
              <w:rPr>
                <w:b w:val="0"/>
                <w:sz w:val="17"/>
              </w:rPr>
              <w:t>+14</w:t>
            </w:r>
          </w:p>
        </w:tc>
        <w:tc>
          <w:tcPr>
            <w:tcW w:type="dxa" w:w="2160"/>
          </w:tcPr>
          <w:p>
            <w:pPr>
              <w:spacing w:after="0"/>
              <w:jc w:val="right"/>
            </w:pPr>
            <w:r>
              <w:rPr>
                <w:b w:val="0"/>
                <w:sz w:val="17"/>
              </w:rPr>
              <w:t>+0.022 (0.020)</w:t>
            </w:r>
          </w:p>
        </w:tc>
        <w:tc>
          <w:tcPr>
            <w:tcW w:type="dxa" w:w="2160"/>
          </w:tcPr>
          <w:p>
            <w:pPr>
              <w:spacing w:after="0"/>
              <w:jc w:val="right"/>
            </w:pPr>
            <w:r>
              <w:rPr>
                <w:b w:val="0"/>
                <w:sz w:val="17"/>
              </w:rPr>
              <w:t>+0.012 (0.025)</w:t>
            </w:r>
          </w:p>
        </w:tc>
        <w:tc>
          <w:tcPr>
            <w:tcW w:type="dxa" w:w="2160"/>
          </w:tcPr>
          <w:p>
            <w:pPr>
              <w:spacing w:after="0"/>
              <w:jc w:val="right"/>
            </w:pPr>
            <w:r>
              <w:rPr>
                <w:b w:val="0"/>
                <w:sz w:val="17"/>
              </w:rPr>
              <w:t>+0.026 (0.022)</w:t>
            </w:r>
          </w:p>
        </w:tc>
      </w:tr>
    </w:tbl>
    <w:p>
      <w:pPr>
        <w:spacing w:after="200"/>
      </w:pPr>
      <w:r>
        <w:rPr>
          <w:b w:val="0"/>
          <w:i/>
          <w:color w:val="555555"/>
          <w:sz w:val="17"/>
        </w:rPr>
        <w:t>β_k from the event-study equation with the top-quintile treatment; standard errors in parentheses. 2021 quarters cover the countries observed then (Brazil, Mexico, Argentina, Bolivia, Georgia and the Philippines from 2021Q1; Ecuador and Uruguay from 2021Q3); 2026 quarters cover the countries already released.</w:t>
      </w:r>
    </w:p>
    <w:p>
      <w:pPr>
        <w:pStyle w:val="Heading1"/>
      </w:pPr>
      <w:r>
        <w:t>6. Figure 2. Employment index by exposure quintile, 2022 = 100</w:t>
      </w:r>
    </w:p>
    <w:p>
      <w:pPr>
        <w:jc w:val="center"/>
      </w:pPr>
      <w:r>
        <w:drawing>
          <wp:inline xmlns:a="http://schemas.openxmlformats.org/drawingml/2006/main" xmlns:pic="http://schemas.openxmlformats.org/drawingml/2006/picture">
            <wp:extent cx="5943600" cy="5849257"/>
            <wp:docPr id="3" name="Picture 3"/>
            <wp:cNvGraphicFramePr>
              <a:graphicFrameLocks noChangeAspect="1"/>
            </wp:cNvGraphicFramePr>
            <a:graphic>
              <a:graphicData uri="http://schemas.openxmlformats.org/drawingml/2006/picture">
                <pic:pic>
                  <pic:nvPicPr>
                    <pic:cNvPr id="0" name="emp_index_q5_panel.png"/>
                    <pic:cNvPicPr/>
                  </pic:nvPicPr>
                  <pic:blipFill>
                    <a:blip r:embed="rId11"/>
                    <a:stretch>
                      <a:fillRect/>
                    </a:stretch>
                  </pic:blipFill>
                  <pic:spPr>
                    <a:xfrm>
                      <a:off x="0" y="0"/>
                      <a:ext cx="5943600" cy="5849257"/>
                    </a:xfrm>
                    <a:prstGeom prst="rect"/>
                  </pic:spPr>
                </pic:pic>
              </a:graphicData>
            </a:graphic>
          </wp:inline>
        </w:drawing>
      </w:r>
    </w:p>
    <w:p>
      <w:pPr>
        <w:spacing w:after="200"/>
      </w:pPr>
      <w:r>
        <w:rPr>
          <w:b w:val="0"/>
          <w:i/>
          <w:color w:val="555555"/>
          <w:sz w:val="17"/>
        </w:rPr>
        <w:t>Figure 2. Employment by quintile of generative-AI exposure, each quintile indexed to its 2022 mean, by country and pooled. Quintile 5 (red) is the most exposed.</w:t>
      </w:r>
    </w:p>
    <w:p>
      <w:pPr>
        <w:spacing w:after="60"/>
      </w:pPr>
      <w:r>
        <w:rPr>
          <w:b/>
          <w:i w:val="0"/>
        </w:rPr>
        <w:t>Selected values as a table:</w:t>
      </w:r>
    </w:p>
    <w:tbl>
      <w:tblPr>
        <w:tblStyle w:val="TableGrid"/>
        <w:tblW w:type="auto" w:w="0"/>
        <w:tblLayout w:type="fixed"/>
        <w:tblLook w:firstColumn="1" w:firstRow="1" w:lastColumn="0" w:lastRow="0" w:noHBand="0" w:noVBand="1" w:val="04A0"/>
      </w:tblPr>
      <w:tblGrid>
        <w:gridCol w:w="1378"/>
        <w:gridCol w:w="1378"/>
        <w:gridCol w:w="1378"/>
        <w:gridCol w:w="1378"/>
        <w:gridCol w:w="1378"/>
        <w:gridCol w:w="1378"/>
        <w:gridCol w:w="1378"/>
      </w:tblGrid>
      <w:tr>
        <w:tc>
          <w:tcPr>
            <w:tcW w:type="dxa" w:w="1584"/>
            <w:shd w:val="clear" w:color="auto" w:fill="E7EEF5"/>
          </w:tcPr>
          <w:p>
            <w:pPr>
              <w:spacing w:after="0"/>
            </w:pPr>
            <w:r>
              <w:rPr>
                <w:b/>
                <w:sz w:val="17"/>
              </w:rPr>
              <w:t>Country</w:t>
            </w:r>
          </w:p>
        </w:tc>
        <w:tc>
          <w:tcPr>
            <w:tcW w:type="dxa" w:w="1152"/>
            <w:shd w:val="clear" w:color="auto" w:fill="E7EEF5"/>
          </w:tcPr>
          <w:p>
            <w:pPr>
              <w:spacing w:after="0"/>
              <w:jc w:val="right"/>
            </w:pPr>
            <w:r>
              <w:rPr>
                <w:b/>
                <w:sz w:val="17"/>
              </w:rPr>
              <w:t>Quarter</w:t>
            </w:r>
          </w:p>
        </w:tc>
        <w:tc>
          <w:tcPr>
            <w:tcW w:type="dxa" w:w="1584"/>
            <w:shd w:val="clear" w:color="auto" w:fill="E7EEF5"/>
          </w:tcPr>
          <w:p>
            <w:pPr>
              <w:spacing w:after="0"/>
              <w:jc w:val="right"/>
            </w:pPr>
            <w:r>
              <w:rPr>
                <w:b/>
                <w:sz w:val="17"/>
              </w:rPr>
              <w:t>Q1 (least exposed)</w:t>
            </w:r>
          </w:p>
        </w:tc>
        <w:tc>
          <w:tcPr>
            <w:tcW w:type="dxa" w:w="1152"/>
            <w:shd w:val="clear" w:color="auto" w:fill="E7EEF5"/>
          </w:tcPr>
          <w:p>
            <w:pPr>
              <w:spacing w:after="0"/>
              <w:jc w:val="right"/>
            </w:pPr>
            <w:r>
              <w:rPr>
                <w:b/>
                <w:sz w:val="17"/>
              </w:rPr>
              <w:t>Q2</w:t>
            </w:r>
          </w:p>
        </w:tc>
        <w:tc>
          <w:tcPr>
            <w:tcW w:type="dxa" w:w="1152"/>
            <w:shd w:val="clear" w:color="auto" w:fill="E7EEF5"/>
          </w:tcPr>
          <w:p>
            <w:pPr>
              <w:spacing w:after="0"/>
              <w:jc w:val="right"/>
            </w:pPr>
            <w:r>
              <w:rPr>
                <w:b/>
                <w:sz w:val="17"/>
              </w:rPr>
              <w:t>Q3</w:t>
            </w:r>
          </w:p>
        </w:tc>
        <w:tc>
          <w:tcPr>
            <w:tcW w:type="dxa" w:w="1152"/>
            <w:shd w:val="clear" w:color="auto" w:fill="E7EEF5"/>
          </w:tcPr>
          <w:p>
            <w:pPr>
              <w:spacing w:after="0"/>
              <w:jc w:val="right"/>
            </w:pPr>
            <w:r>
              <w:rPr>
                <w:b/>
                <w:sz w:val="17"/>
              </w:rPr>
              <w:t>Q4</w:t>
            </w:r>
          </w:p>
        </w:tc>
        <w:tc>
          <w:tcPr>
            <w:tcW w:type="dxa" w:w="1584"/>
            <w:shd w:val="clear" w:color="auto" w:fill="E7EEF5"/>
          </w:tcPr>
          <w:p>
            <w:pPr>
              <w:spacing w:after="0"/>
              <w:jc w:val="right"/>
            </w:pPr>
            <w:r>
              <w:rPr>
                <w:b/>
                <w:sz w:val="17"/>
              </w:rPr>
              <w:t>Q5 (most exposed)</w:t>
            </w:r>
          </w:p>
        </w:tc>
      </w:tr>
      <w:tr>
        <w:tc>
          <w:tcPr>
            <w:tcW w:type="dxa" w:w="1584"/>
          </w:tcPr>
          <w:p>
            <w:pPr>
              <w:spacing w:after="0"/>
            </w:pPr>
            <w:r>
              <w:rPr>
                <w:b w:val="0"/>
                <w:sz w:val="17"/>
              </w:rPr>
              <w:t>Pooled</w:t>
            </w:r>
          </w:p>
        </w:tc>
        <w:tc>
          <w:tcPr>
            <w:tcW w:type="dxa" w:w="1152"/>
          </w:tcPr>
          <w:p>
            <w:pPr>
              <w:spacing w:after="0"/>
              <w:jc w:val="right"/>
            </w:pPr>
            <w:r>
              <w:rPr>
                <w:b w:val="0"/>
                <w:sz w:val="17"/>
              </w:rPr>
              <w:t>2023Q4</w:t>
            </w:r>
          </w:p>
        </w:tc>
        <w:tc>
          <w:tcPr>
            <w:tcW w:type="dxa" w:w="1584"/>
          </w:tcPr>
          <w:p>
            <w:pPr>
              <w:spacing w:after="0"/>
              <w:jc w:val="right"/>
            </w:pPr>
            <w:r>
              <w:rPr>
                <w:b w:val="0"/>
                <w:sz w:val="17"/>
              </w:rPr>
              <w:t>99.8</w:t>
            </w:r>
          </w:p>
        </w:tc>
        <w:tc>
          <w:tcPr>
            <w:tcW w:type="dxa" w:w="1152"/>
          </w:tcPr>
          <w:p>
            <w:pPr>
              <w:spacing w:after="0"/>
              <w:jc w:val="right"/>
            </w:pPr>
            <w:r>
              <w:rPr>
                <w:b w:val="0"/>
                <w:sz w:val="17"/>
              </w:rPr>
              <w:t>101.8</w:t>
            </w:r>
          </w:p>
        </w:tc>
        <w:tc>
          <w:tcPr>
            <w:tcW w:type="dxa" w:w="1152"/>
          </w:tcPr>
          <w:p>
            <w:pPr>
              <w:spacing w:after="0"/>
              <w:jc w:val="right"/>
            </w:pPr>
            <w:r>
              <w:rPr>
                <w:b w:val="0"/>
                <w:sz w:val="17"/>
              </w:rPr>
              <w:t>104.8</w:t>
            </w:r>
          </w:p>
        </w:tc>
        <w:tc>
          <w:tcPr>
            <w:tcW w:type="dxa" w:w="1152"/>
          </w:tcPr>
          <w:p>
            <w:pPr>
              <w:spacing w:after="0"/>
              <w:jc w:val="right"/>
            </w:pPr>
            <w:r>
              <w:rPr>
                <w:b w:val="0"/>
                <w:sz w:val="17"/>
              </w:rPr>
              <w:t>106.6</w:t>
            </w:r>
          </w:p>
        </w:tc>
        <w:tc>
          <w:tcPr>
            <w:tcW w:type="dxa" w:w="1584"/>
          </w:tcPr>
          <w:p>
            <w:pPr>
              <w:spacing w:after="0"/>
              <w:jc w:val="right"/>
            </w:pPr>
            <w:r>
              <w:rPr>
                <w:b w:val="0"/>
                <w:sz w:val="17"/>
              </w:rPr>
              <w:t>104.7</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100.8</w:t>
            </w:r>
          </w:p>
        </w:tc>
        <w:tc>
          <w:tcPr>
            <w:tcW w:type="dxa" w:w="1152"/>
          </w:tcPr>
          <w:p>
            <w:pPr>
              <w:spacing w:after="0"/>
              <w:jc w:val="right"/>
            </w:pPr>
            <w:r>
              <w:rPr>
                <w:b w:val="0"/>
                <w:sz w:val="17"/>
              </w:rPr>
              <w:t>102.0</w:t>
            </w:r>
          </w:p>
        </w:tc>
        <w:tc>
          <w:tcPr>
            <w:tcW w:type="dxa" w:w="1152"/>
          </w:tcPr>
          <w:p>
            <w:pPr>
              <w:spacing w:after="0"/>
              <w:jc w:val="right"/>
            </w:pPr>
            <w:r>
              <w:rPr>
                <w:b w:val="0"/>
                <w:sz w:val="17"/>
              </w:rPr>
              <w:t>108.5</w:t>
            </w:r>
          </w:p>
        </w:tc>
        <w:tc>
          <w:tcPr>
            <w:tcW w:type="dxa" w:w="1152"/>
          </w:tcPr>
          <w:p>
            <w:pPr>
              <w:spacing w:after="0"/>
              <w:jc w:val="right"/>
            </w:pPr>
            <w:r>
              <w:rPr>
                <w:b w:val="0"/>
                <w:sz w:val="17"/>
              </w:rPr>
              <w:t>108.8</w:t>
            </w:r>
          </w:p>
        </w:tc>
        <w:tc>
          <w:tcPr>
            <w:tcW w:type="dxa" w:w="1584"/>
          </w:tcPr>
          <w:p>
            <w:pPr>
              <w:spacing w:after="0"/>
              <w:jc w:val="right"/>
            </w:pPr>
            <w:r>
              <w:rPr>
                <w:b w:val="0"/>
                <w:sz w:val="17"/>
              </w:rPr>
              <w:t>106.4</w:t>
            </w:r>
          </w:p>
        </w:tc>
      </w:tr>
      <w:tr>
        <w:tc>
          <w:tcPr>
            <w:tcW w:type="dxa" w:w="1584"/>
          </w:tcPr>
          <w:p>
            <w:pPr>
              <w:spacing w:after="0"/>
            </w:pPr>
            <w:r>
              <w:rPr>
                <w:b w:val="0"/>
                <w:sz w:val="17"/>
              </w:rPr>
            </w:r>
          </w:p>
        </w:tc>
        <w:tc>
          <w:tcPr>
            <w:tcW w:type="dxa" w:w="1152"/>
          </w:tcPr>
          <w:p>
            <w:pPr>
              <w:spacing w:after="0"/>
              <w:jc w:val="right"/>
            </w:pPr>
            <w:r>
              <w:rPr>
                <w:b w:val="0"/>
                <w:sz w:val="17"/>
              </w:rPr>
              <w:t>2026Q2</w:t>
            </w:r>
          </w:p>
        </w:tc>
        <w:tc>
          <w:tcPr>
            <w:tcW w:type="dxa" w:w="1584"/>
          </w:tcPr>
          <w:p>
            <w:pPr>
              <w:spacing w:after="0"/>
              <w:jc w:val="right"/>
            </w:pPr>
            <w:r>
              <w:rPr>
                <w:b w:val="0"/>
                <w:sz w:val="17"/>
              </w:rPr>
              <w:t>100.7</w:t>
            </w:r>
          </w:p>
        </w:tc>
        <w:tc>
          <w:tcPr>
            <w:tcW w:type="dxa" w:w="1152"/>
          </w:tcPr>
          <w:p>
            <w:pPr>
              <w:spacing w:after="0"/>
              <w:jc w:val="right"/>
            </w:pPr>
            <w:r>
              <w:rPr>
                <w:b w:val="0"/>
                <w:sz w:val="17"/>
              </w:rPr>
              <w:t>101.5</w:t>
            </w:r>
          </w:p>
        </w:tc>
        <w:tc>
          <w:tcPr>
            <w:tcW w:type="dxa" w:w="1152"/>
          </w:tcPr>
          <w:p>
            <w:pPr>
              <w:spacing w:after="0"/>
              <w:jc w:val="right"/>
            </w:pPr>
            <w:r>
              <w:rPr>
                <w:b w:val="0"/>
                <w:sz w:val="17"/>
              </w:rPr>
              <w:t>110.3</w:t>
            </w:r>
          </w:p>
        </w:tc>
        <w:tc>
          <w:tcPr>
            <w:tcW w:type="dxa" w:w="1152"/>
          </w:tcPr>
          <w:p>
            <w:pPr>
              <w:spacing w:after="0"/>
              <w:jc w:val="right"/>
            </w:pPr>
            <w:r>
              <w:rPr>
                <w:b w:val="0"/>
                <w:sz w:val="17"/>
              </w:rPr>
              <w:t>113.3</w:t>
            </w:r>
          </w:p>
        </w:tc>
        <w:tc>
          <w:tcPr>
            <w:tcW w:type="dxa" w:w="1584"/>
          </w:tcPr>
          <w:p>
            <w:pPr>
              <w:spacing w:after="0"/>
              <w:jc w:val="right"/>
            </w:pPr>
            <w:r>
              <w:rPr>
                <w:b w:val="0"/>
                <w:sz w:val="17"/>
              </w:rPr>
              <w:t>107.6</w:t>
            </w:r>
          </w:p>
        </w:tc>
      </w:tr>
      <w:tr>
        <w:tc>
          <w:tcPr>
            <w:tcW w:type="dxa" w:w="1584"/>
          </w:tcPr>
          <w:p>
            <w:pPr>
              <w:spacing w:after="0"/>
            </w:pPr>
            <w:r>
              <w:rPr>
                <w:b w:val="0"/>
                <w:sz w:val="17"/>
              </w:rPr>
              <w:t>Brazil</w:t>
            </w:r>
          </w:p>
        </w:tc>
        <w:tc>
          <w:tcPr>
            <w:tcW w:type="dxa" w:w="1152"/>
          </w:tcPr>
          <w:p>
            <w:pPr>
              <w:spacing w:after="0"/>
              <w:jc w:val="right"/>
            </w:pPr>
            <w:r>
              <w:rPr>
                <w:b w:val="0"/>
                <w:sz w:val="17"/>
              </w:rPr>
              <w:t>2023Q4</w:t>
            </w:r>
          </w:p>
        </w:tc>
        <w:tc>
          <w:tcPr>
            <w:tcW w:type="dxa" w:w="1584"/>
          </w:tcPr>
          <w:p>
            <w:pPr>
              <w:spacing w:after="0"/>
              <w:jc w:val="right"/>
            </w:pPr>
            <w:r>
              <w:rPr>
                <w:b w:val="0"/>
                <w:sz w:val="17"/>
              </w:rPr>
              <w:t>101.0</w:t>
            </w:r>
          </w:p>
        </w:tc>
        <w:tc>
          <w:tcPr>
            <w:tcW w:type="dxa" w:w="1152"/>
          </w:tcPr>
          <w:p>
            <w:pPr>
              <w:spacing w:after="0"/>
              <w:jc w:val="right"/>
            </w:pPr>
            <w:r>
              <w:rPr>
                <w:b w:val="0"/>
                <w:sz w:val="17"/>
              </w:rPr>
              <w:t>99.3</w:t>
            </w:r>
          </w:p>
        </w:tc>
        <w:tc>
          <w:tcPr>
            <w:tcW w:type="dxa" w:w="1152"/>
          </w:tcPr>
          <w:p>
            <w:pPr>
              <w:spacing w:after="0"/>
              <w:jc w:val="right"/>
            </w:pPr>
            <w:r>
              <w:rPr>
                <w:b w:val="0"/>
                <w:sz w:val="17"/>
              </w:rPr>
              <w:t>104.3</w:t>
            </w:r>
          </w:p>
        </w:tc>
        <w:tc>
          <w:tcPr>
            <w:tcW w:type="dxa" w:w="1152"/>
          </w:tcPr>
          <w:p>
            <w:pPr>
              <w:spacing w:after="0"/>
              <w:jc w:val="right"/>
            </w:pPr>
            <w:r>
              <w:rPr>
                <w:b w:val="0"/>
                <w:sz w:val="17"/>
              </w:rPr>
              <w:t>106.7</w:t>
            </w:r>
          </w:p>
        </w:tc>
        <w:tc>
          <w:tcPr>
            <w:tcW w:type="dxa" w:w="1584"/>
          </w:tcPr>
          <w:p>
            <w:pPr>
              <w:spacing w:after="0"/>
              <w:jc w:val="right"/>
            </w:pPr>
            <w:r>
              <w:rPr>
                <w:b w:val="0"/>
                <w:sz w:val="17"/>
              </w:rPr>
              <w:t>103.3</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103.6</w:t>
            </w:r>
          </w:p>
        </w:tc>
        <w:tc>
          <w:tcPr>
            <w:tcW w:type="dxa" w:w="1152"/>
          </w:tcPr>
          <w:p>
            <w:pPr>
              <w:spacing w:after="0"/>
              <w:jc w:val="right"/>
            </w:pPr>
            <w:r>
              <w:rPr>
                <w:b w:val="0"/>
                <w:sz w:val="17"/>
              </w:rPr>
              <w:t>100.6</w:t>
            </w:r>
          </w:p>
        </w:tc>
        <w:tc>
          <w:tcPr>
            <w:tcW w:type="dxa" w:w="1152"/>
          </w:tcPr>
          <w:p>
            <w:pPr>
              <w:spacing w:after="0"/>
              <w:jc w:val="right"/>
            </w:pPr>
            <w:r>
              <w:rPr>
                <w:b w:val="0"/>
                <w:sz w:val="17"/>
              </w:rPr>
              <w:t>107.6</w:t>
            </w:r>
          </w:p>
        </w:tc>
        <w:tc>
          <w:tcPr>
            <w:tcW w:type="dxa" w:w="1152"/>
          </w:tcPr>
          <w:p>
            <w:pPr>
              <w:spacing w:after="0"/>
              <w:jc w:val="right"/>
            </w:pPr>
            <w:r>
              <w:rPr>
                <w:b w:val="0"/>
                <w:sz w:val="17"/>
              </w:rPr>
              <w:t>111.2</w:t>
            </w:r>
          </w:p>
        </w:tc>
        <w:tc>
          <w:tcPr>
            <w:tcW w:type="dxa" w:w="1584"/>
          </w:tcPr>
          <w:p>
            <w:pPr>
              <w:spacing w:after="0"/>
              <w:jc w:val="right"/>
            </w:pPr>
            <w:r>
              <w:rPr>
                <w:b w:val="0"/>
                <w:sz w:val="17"/>
              </w:rPr>
              <w:t>106.2</w:t>
            </w:r>
          </w:p>
        </w:tc>
      </w:tr>
      <w:tr>
        <w:tc>
          <w:tcPr>
            <w:tcW w:type="dxa" w:w="1584"/>
          </w:tcPr>
          <w:p>
            <w:pPr>
              <w:spacing w:after="0"/>
            </w:pPr>
            <w:r>
              <w:rPr>
                <w:b w:val="0"/>
                <w:sz w:val="17"/>
              </w:rPr>
            </w:r>
          </w:p>
        </w:tc>
        <w:tc>
          <w:tcPr>
            <w:tcW w:type="dxa" w:w="1152"/>
          </w:tcPr>
          <w:p>
            <w:pPr>
              <w:spacing w:after="0"/>
              <w:jc w:val="right"/>
            </w:pPr>
            <w:r>
              <w:rPr>
                <w:b w:val="0"/>
                <w:sz w:val="17"/>
              </w:rPr>
              <w:t>2026Q2</w:t>
            </w:r>
          </w:p>
        </w:tc>
        <w:tc>
          <w:tcPr>
            <w:tcW w:type="dxa" w:w="1584"/>
          </w:tcPr>
          <w:p>
            <w:pPr>
              <w:spacing w:after="0"/>
              <w:jc w:val="right"/>
            </w:pPr>
            <w:r>
              <w:rPr>
                <w:b w:val="0"/>
                <w:sz w:val="17"/>
              </w:rPr>
              <w:t>99.6</w:t>
            </w:r>
          </w:p>
        </w:tc>
        <w:tc>
          <w:tcPr>
            <w:tcW w:type="dxa" w:w="1152"/>
          </w:tcPr>
          <w:p>
            <w:pPr>
              <w:spacing w:after="0"/>
              <w:jc w:val="right"/>
            </w:pPr>
            <w:r>
              <w:rPr>
                <w:b w:val="0"/>
                <w:sz w:val="17"/>
              </w:rPr>
              <w:t>101.1</w:t>
            </w:r>
          </w:p>
        </w:tc>
        <w:tc>
          <w:tcPr>
            <w:tcW w:type="dxa" w:w="1152"/>
          </w:tcPr>
          <w:p>
            <w:pPr>
              <w:spacing w:after="0"/>
              <w:jc w:val="right"/>
            </w:pPr>
            <w:r>
              <w:rPr>
                <w:b w:val="0"/>
                <w:sz w:val="17"/>
              </w:rPr>
              <w:t>110.7</w:t>
            </w:r>
          </w:p>
        </w:tc>
        <w:tc>
          <w:tcPr>
            <w:tcW w:type="dxa" w:w="1152"/>
          </w:tcPr>
          <w:p>
            <w:pPr>
              <w:spacing w:after="0"/>
              <w:jc w:val="right"/>
            </w:pPr>
            <w:r>
              <w:rPr>
                <w:b w:val="0"/>
                <w:sz w:val="17"/>
              </w:rPr>
              <w:t>115.8</w:t>
            </w:r>
          </w:p>
        </w:tc>
        <w:tc>
          <w:tcPr>
            <w:tcW w:type="dxa" w:w="1584"/>
          </w:tcPr>
          <w:p>
            <w:pPr>
              <w:spacing w:after="0"/>
              <w:jc w:val="right"/>
            </w:pPr>
            <w:r>
              <w:rPr>
                <w:b w:val="0"/>
                <w:sz w:val="17"/>
              </w:rPr>
              <w:t>107.6</w:t>
            </w:r>
          </w:p>
        </w:tc>
      </w:tr>
      <w:tr>
        <w:tc>
          <w:tcPr>
            <w:tcW w:type="dxa" w:w="1584"/>
          </w:tcPr>
          <w:p>
            <w:pPr>
              <w:spacing w:after="0"/>
            </w:pPr>
            <w:r>
              <w:rPr>
                <w:b w:val="0"/>
                <w:sz w:val="17"/>
              </w:rPr>
              <w:t>Mexico</w:t>
            </w:r>
          </w:p>
        </w:tc>
        <w:tc>
          <w:tcPr>
            <w:tcW w:type="dxa" w:w="1152"/>
          </w:tcPr>
          <w:p>
            <w:pPr>
              <w:spacing w:after="0"/>
              <w:jc w:val="right"/>
            </w:pPr>
            <w:r>
              <w:rPr>
                <w:b w:val="0"/>
                <w:sz w:val="17"/>
              </w:rPr>
              <w:t>2023Q4</w:t>
            </w:r>
          </w:p>
        </w:tc>
        <w:tc>
          <w:tcPr>
            <w:tcW w:type="dxa" w:w="1584"/>
          </w:tcPr>
          <w:p>
            <w:pPr>
              <w:spacing w:after="0"/>
              <w:jc w:val="right"/>
            </w:pPr>
            <w:r>
              <w:rPr>
                <w:b w:val="0"/>
                <w:sz w:val="17"/>
              </w:rPr>
              <w:t>101.1</w:t>
            </w:r>
          </w:p>
        </w:tc>
        <w:tc>
          <w:tcPr>
            <w:tcW w:type="dxa" w:w="1152"/>
          </w:tcPr>
          <w:p>
            <w:pPr>
              <w:spacing w:after="0"/>
              <w:jc w:val="right"/>
            </w:pPr>
            <w:r>
              <w:rPr>
                <w:b w:val="0"/>
                <w:sz w:val="17"/>
              </w:rPr>
              <w:t>101.6</w:t>
            </w:r>
          </w:p>
        </w:tc>
        <w:tc>
          <w:tcPr>
            <w:tcW w:type="dxa" w:w="1152"/>
          </w:tcPr>
          <w:p>
            <w:pPr>
              <w:spacing w:after="0"/>
              <w:jc w:val="right"/>
            </w:pPr>
            <w:r>
              <w:rPr>
                <w:b w:val="0"/>
                <w:sz w:val="17"/>
              </w:rPr>
              <w:t>105.2</w:t>
            </w:r>
          </w:p>
        </w:tc>
        <w:tc>
          <w:tcPr>
            <w:tcW w:type="dxa" w:w="1152"/>
          </w:tcPr>
          <w:p>
            <w:pPr>
              <w:spacing w:after="0"/>
              <w:jc w:val="right"/>
            </w:pPr>
            <w:r>
              <w:rPr>
                <w:b w:val="0"/>
                <w:sz w:val="17"/>
              </w:rPr>
              <w:t>105.5</w:t>
            </w:r>
          </w:p>
        </w:tc>
        <w:tc>
          <w:tcPr>
            <w:tcW w:type="dxa" w:w="1584"/>
          </w:tcPr>
          <w:p>
            <w:pPr>
              <w:spacing w:after="0"/>
              <w:jc w:val="right"/>
            </w:pPr>
            <w:r>
              <w:rPr>
                <w:b w:val="0"/>
                <w:sz w:val="17"/>
              </w:rPr>
              <w:t>104.9</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98.3</w:t>
            </w:r>
          </w:p>
        </w:tc>
        <w:tc>
          <w:tcPr>
            <w:tcW w:type="dxa" w:w="1152"/>
          </w:tcPr>
          <w:p>
            <w:pPr>
              <w:spacing w:after="0"/>
              <w:jc w:val="right"/>
            </w:pPr>
            <w:r>
              <w:rPr>
                <w:b w:val="0"/>
                <w:sz w:val="17"/>
              </w:rPr>
              <w:t>100.2</w:t>
            </w:r>
          </w:p>
        </w:tc>
        <w:tc>
          <w:tcPr>
            <w:tcW w:type="dxa" w:w="1152"/>
          </w:tcPr>
          <w:p>
            <w:pPr>
              <w:spacing w:after="0"/>
              <w:jc w:val="right"/>
            </w:pPr>
            <w:r>
              <w:rPr>
                <w:b w:val="0"/>
                <w:sz w:val="17"/>
              </w:rPr>
              <w:t>107.9</w:t>
            </w:r>
          </w:p>
        </w:tc>
        <w:tc>
          <w:tcPr>
            <w:tcW w:type="dxa" w:w="1152"/>
          </w:tcPr>
          <w:p>
            <w:pPr>
              <w:spacing w:after="0"/>
              <w:jc w:val="right"/>
            </w:pPr>
            <w:r>
              <w:rPr>
                <w:b w:val="0"/>
                <w:sz w:val="17"/>
              </w:rPr>
              <w:t>107.6</w:t>
            </w:r>
          </w:p>
        </w:tc>
        <w:tc>
          <w:tcPr>
            <w:tcW w:type="dxa" w:w="1584"/>
          </w:tcPr>
          <w:p>
            <w:pPr>
              <w:spacing w:after="0"/>
              <w:jc w:val="right"/>
            </w:pPr>
            <w:r>
              <w:rPr>
                <w:b w:val="0"/>
                <w:sz w:val="17"/>
              </w:rPr>
              <w:t>106.1</w:t>
            </w:r>
          </w:p>
        </w:tc>
      </w:tr>
      <w:tr>
        <w:tc>
          <w:tcPr>
            <w:tcW w:type="dxa" w:w="1584"/>
          </w:tcPr>
          <w:p>
            <w:pPr>
              <w:spacing w:after="0"/>
            </w:pPr>
            <w:r>
              <w:rPr>
                <w:b w:val="0"/>
                <w:sz w:val="17"/>
              </w:rPr>
            </w:r>
          </w:p>
        </w:tc>
        <w:tc>
          <w:tcPr>
            <w:tcW w:type="dxa" w:w="1152"/>
          </w:tcPr>
          <w:p>
            <w:pPr>
              <w:spacing w:after="0"/>
              <w:jc w:val="right"/>
            </w:pPr>
            <w:r>
              <w:rPr>
                <w:b w:val="0"/>
                <w:sz w:val="17"/>
              </w:rPr>
              <w:t>2026Q2</w:t>
            </w:r>
          </w:p>
        </w:tc>
        <w:tc>
          <w:tcPr>
            <w:tcW w:type="dxa" w:w="1584"/>
          </w:tcPr>
          <w:p>
            <w:pPr>
              <w:spacing w:after="0"/>
              <w:jc w:val="right"/>
            </w:pPr>
            <w:r>
              <w:rPr>
                <w:b w:val="0"/>
                <w:sz w:val="17"/>
              </w:rPr>
              <w:t>99.9</w:t>
            </w:r>
          </w:p>
        </w:tc>
        <w:tc>
          <w:tcPr>
            <w:tcW w:type="dxa" w:w="1152"/>
          </w:tcPr>
          <w:p>
            <w:pPr>
              <w:spacing w:after="0"/>
              <w:jc w:val="right"/>
            </w:pPr>
            <w:r>
              <w:rPr>
                <w:b w:val="0"/>
                <w:sz w:val="17"/>
              </w:rPr>
              <w:t>101.1</w:t>
            </w:r>
          </w:p>
        </w:tc>
        <w:tc>
          <w:tcPr>
            <w:tcW w:type="dxa" w:w="1152"/>
          </w:tcPr>
          <w:p>
            <w:pPr>
              <w:spacing w:after="0"/>
              <w:jc w:val="right"/>
            </w:pPr>
            <w:r>
              <w:rPr>
                <w:b w:val="0"/>
                <w:sz w:val="17"/>
              </w:rPr>
              <w:t>111.5</w:t>
            </w:r>
          </w:p>
        </w:tc>
        <w:tc>
          <w:tcPr>
            <w:tcW w:type="dxa" w:w="1152"/>
          </w:tcPr>
          <w:p>
            <w:pPr>
              <w:spacing w:after="0"/>
              <w:jc w:val="right"/>
            </w:pPr>
            <w:r>
              <w:rPr>
                <w:b w:val="0"/>
                <w:sz w:val="17"/>
              </w:rPr>
              <w:t>106.4</w:t>
            </w:r>
          </w:p>
        </w:tc>
        <w:tc>
          <w:tcPr>
            <w:tcW w:type="dxa" w:w="1584"/>
          </w:tcPr>
          <w:p>
            <w:pPr>
              <w:spacing w:after="0"/>
              <w:jc w:val="right"/>
            </w:pPr>
            <w:r>
              <w:rPr>
                <w:b w:val="0"/>
                <w:sz w:val="17"/>
              </w:rPr>
              <w:t>106.5</w:t>
            </w:r>
          </w:p>
        </w:tc>
      </w:tr>
      <w:tr>
        <w:tc>
          <w:tcPr>
            <w:tcW w:type="dxa" w:w="1584"/>
          </w:tcPr>
          <w:p>
            <w:pPr>
              <w:spacing w:after="0"/>
            </w:pPr>
            <w:r>
              <w:rPr>
                <w:b w:val="0"/>
                <w:sz w:val="17"/>
              </w:rPr>
              <w:t>Colombia</w:t>
            </w:r>
          </w:p>
        </w:tc>
        <w:tc>
          <w:tcPr>
            <w:tcW w:type="dxa" w:w="1152"/>
          </w:tcPr>
          <w:p>
            <w:pPr>
              <w:spacing w:after="0"/>
              <w:jc w:val="right"/>
            </w:pPr>
            <w:r>
              <w:rPr>
                <w:b w:val="0"/>
                <w:sz w:val="17"/>
              </w:rPr>
              <w:t>2023Q4</w:t>
            </w:r>
          </w:p>
        </w:tc>
        <w:tc>
          <w:tcPr>
            <w:tcW w:type="dxa" w:w="1584"/>
          </w:tcPr>
          <w:p>
            <w:pPr>
              <w:spacing w:after="0"/>
              <w:jc w:val="right"/>
            </w:pPr>
            <w:r>
              <w:rPr>
                <w:b w:val="0"/>
                <w:sz w:val="17"/>
              </w:rPr>
              <w:t>104.2</w:t>
            </w:r>
          </w:p>
        </w:tc>
        <w:tc>
          <w:tcPr>
            <w:tcW w:type="dxa" w:w="1152"/>
          </w:tcPr>
          <w:p>
            <w:pPr>
              <w:spacing w:after="0"/>
              <w:jc w:val="right"/>
            </w:pPr>
            <w:r>
              <w:rPr>
                <w:b w:val="0"/>
                <w:sz w:val="17"/>
              </w:rPr>
              <w:t>100.0</w:t>
            </w:r>
          </w:p>
        </w:tc>
        <w:tc>
          <w:tcPr>
            <w:tcW w:type="dxa" w:w="1152"/>
          </w:tcPr>
          <w:p>
            <w:pPr>
              <w:spacing w:after="0"/>
              <w:jc w:val="right"/>
            </w:pPr>
            <w:r>
              <w:rPr>
                <w:b w:val="0"/>
                <w:sz w:val="17"/>
              </w:rPr>
              <w:t>110.2</w:t>
            </w:r>
          </w:p>
        </w:tc>
        <w:tc>
          <w:tcPr>
            <w:tcW w:type="dxa" w:w="1152"/>
          </w:tcPr>
          <w:p>
            <w:pPr>
              <w:spacing w:after="0"/>
              <w:jc w:val="right"/>
            </w:pPr>
            <w:r>
              <w:rPr>
                <w:b w:val="0"/>
                <w:sz w:val="17"/>
              </w:rPr>
              <w:t>105.2</w:t>
            </w:r>
          </w:p>
        </w:tc>
        <w:tc>
          <w:tcPr>
            <w:tcW w:type="dxa" w:w="1584"/>
          </w:tcPr>
          <w:p>
            <w:pPr>
              <w:spacing w:after="0"/>
              <w:jc w:val="right"/>
            </w:pPr>
            <w:r>
              <w:rPr>
                <w:b w:val="0"/>
                <w:sz w:val="17"/>
              </w:rPr>
              <w:t>104.2</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107.3</w:t>
            </w:r>
          </w:p>
        </w:tc>
        <w:tc>
          <w:tcPr>
            <w:tcW w:type="dxa" w:w="1152"/>
          </w:tcPr>
          <w:p>
            <w:pPr>
              <w:spacing w:after="0"/>
              <w:jc w:val="right"/>
            </w:pPr>
            <w:r>
              <w:rPr>
                <w:b w:val="0"/>
                <w:sz w:val="17"/>
              </w:rPr>
              <w:t>100.5</w:t>
            </w:r>
          </w:p>
        </w:tc>
        <w:tc>
          <w:tcPr>
            <w:tcW w:type="dxa" w:w="1152"/>
          </w:tcPr>
          <w:p>
            <w:pPr>
              <w:spacing w:after="0"/>
              <w:jc w:val="right"/>
            </w:pPr>
            <w:r>
              <w:rPr>
                <w:b w:val="0"/>
                <w:sz w:val="17"/>
              </w:rPr>
              <w:t>112.7</w:t>
            </w:r>
          </w:p>
        </w:tc>
        <w:tc>
          <w:tcPr>
            <w:tcW w:type="dxa" w:w="1152"/>
          </w:tcPr>
          <w:p>
            <w:pPr>
              <w:spacing w:after="0"/>
              <w:jc w:val="right"/>
            </w:pPr>
            <w:r>
              <w:rPr>
                <w:b w:val="0"/>
                <w:sz w:val="17"/>
              </w:rPr>
              <w:t>109.9</w:t>
            </w:r>
          </w:p>
        </w:tc>
        <w:tc>
          <w:tcPr>
            <w:tcW w:type="dxa" w:w="1584"/>
          </w:tcPr>
          <w:p>
            <w:pPr>
              <w:spacing w:after="0"/>
              <w:jc w:val="right"/>
            </w:pPr>
            <w:r>
              <w:rPr>
                <w:b w:val="0"/>
                <w:sz w:val="17"/>
              </w:rPr>
              <w:t>104.6</w:t>
            </w:r>
          </w:p>
        </w:tc>
      </w:tr>
      <w:tr>
        <w:tc>
          <w:tcPr>
            <w:tcW w:type="dxa" w:w="1584"/>
          </w:tcPr>
          <w:p>
            <w:pPr>
              <w:spacing w:after="0"/>
            </w:pPr>
            <w:r>
              <w:rPr>
                <w:b w:val="0"/>
                <w:sz w:val="17"/>
              </w:rPr>
            </w:r>
          </w:p>
        </w:tc>
        <w:tc>
          <w:tcPr>
            <w:tcW w:type="dxa" w:w="1152"/>
          </w:tcPr>
          <w:p>
            <w:pPr>
              <w:spacing w:after="0"/>
              <w:jc w:val="right"/>
            </w:pPr>
            <w:r>
              <w:rPr>
                <w:b w:val="0"/>
                <w:sz w:val="17"/>
              </w:rPr>
              <w:t>2026Q2</w:t>
            </w:r>
          </w:p>
        </w:tc>
        <w:tc>
          <w:tcPr>
            <w:tcW w:type="dxa" w:w="1584"/>
          </w:tcPr>
          <w:p>
            <w:pPr>
              <w:spacing w:after="0"/>
              <w:jc w:val="right"/>
            </w:pPr>
            <w:r>
              <w:rPr>
                <w:b w:val="0"/>
                <w:sz w:val="17"/>
              </w:rPr>
              <w:t>109.1</w:t>
            </w:r>
          </w:p>
        </w:tc>
        <w:tc>
          <w:tcPr>
            <w:tcW w:type="dxa" w:w="1152"/>
          </w:tcPr>
          <w:p>
            <w:pPr>
              <w:spacing w:after="0"/>
              <w:jc w:val="right"/>
            </w:pPr>
            <w:r>
              <w:rPr>
                <w:b w:val="0"/>
                <w:sz w:val="17"/>
              </w:rPr>
              <w:t>103.5</w:t>
            </w:r>
          </w:p>
        </w:tc>
        <w:tc>
          <w:tcPr>
            <w:tcW w:type="dxa" w:w="1152"/>
          </w:tcPr>
          <w:p>
            <w:pPr>
              <w:spacing w:after="0"/>
              <w:jc w:val="right"/>
            </w:pPr>
            <w:r>
              <w:rPr>
                <w:b w:val="0"/>
                <w:sz w:val="17"/>
              </w:rPr>
              <w:t>116.4</w:t>
            </w:r>
          </w:p>
        </w:tc>
        <w:tc>
          <w:tcPr>
            <w:tcW w:type="dxa" w:w="1152"/>
          </w:tcPr>
          <w:p>
            <w:pPr>
              <w:spacing w:after="0"/>
              <w:jc w:val="right"/>
            </w:pPr>
            <w:r>
              <w:rPr>
                <w:b w:val="0"/>
                <w:sz w:val="17"/>
              </w:rPr>
              <w:t>116.7</w:t>
            </w:r>
          </w:p>
        </w:tc>
        <w:tc>
          <w:tcPr>
            <w:tcW w:type="dxa" w:w="1584"/>
          </w:tcPr>
          <w:p>
            <w:pPr>
              <w:spacing w:after="0"/>
              <w:jc w:val="right"/>
            </w:pPr>
            <w:r>
              <w:rPr>
                <w:b w:val="0"/>
                <w:sz w:val="17"/>
              </w:rPr>
              <w:t>109.3</w:t>
            </w:r>
          </w:p>
        </w:tc>
      </w:tr>
      <w:tr>
        <w:tc>
          <w:tcPr>
            <w:tcW w:type="dxa" w:w="1584"/>
          </w:tcPr>
          <w:p>
            <w:pPr>
              <w:spacing w:after="0"/>
            </w:pPr>
            <w:r>
              <w:rPr>
                <w:b w:val="0"/>
                <w:sz w:val="17"/>
              </w:rPr>
              <w:t>Argentina</w:t>
            </w:r>
          </w:p>
        </w:tc>
        <w:tc>
          <w:tcPr>
            <w:tcW w:type="dxa" w:w="1152"/>
          </w:tcPr>
          <w:p>
            <w:pPr>
              <w:spacing w:after="0"/>
              <w:jc w:val="right"/>
            </w:pPr>
            <w:r>
              <w:rPr>
                <w:b w:val="0"/>
                <w:sz w:val="17"/>
              </w:rPr>
              <w:t>2023Q4</w:t>
            </w:r>
          </w:p>
        </w:tc>
        <w:tc>
          <w:tcPr>
            <w:tcW w:type="dxa" w:w="1584"/>
          </w:tcPr>
          <w:p>
            <w:pPr>
              <w:spacing w:after="0"/>
              <w:jc w:val="right"/>
            </w:pPr>
            <w:r>
              <w:rPr>
                <w:b w:val="0"/>
                <w:sz w:val="17"/>
              </w:rPr>
              <w:t>98.8</w:t>
            </w:r>
          </w:p>
        </w:tc>
        <w:tc>
          <w:tcPr>
            <w:tcW w:type="dxa" w:w="1152"/>
          </w:tcPr>
          <w:p>
            <w:pPr>
              <w:spacing w:after="0"/>
              <w:jc w:val="right"/>
            </w:pPr>
            <w:r>
              <w:rPr>
                <w:b w:val="0"/>
                <w:sz w:val="17"/>
              </w:rPr>
              <w:t>106.8</w:t>
            </w:r>
          </w:p>
        </w:tc>
        <w:tc>
          <w:tcPr>
            <w:tcW w:type="dxa" w:w="1152"/>
          </w:tcPr>
          <w:p>
            <w:pPr>
              <w:spacing w:after="0"/>
              <w:jc w:val="right"/>
            </w:pPr>
            <w:r>
              <w:rPr>
                <w:b w:val="0"/>
                <w:sz w:val="17"/>
              </w:rPr>
              <w:t>106.6</w:t>
            </w:r>
          </w:p>
        </w:tc>
        <w:tc>
          <w:tcPr>
            <w:tcW w:type="dxa" w:w="1152"/>
          </w:tcPr>
          <w:p>
            <w:pPr>
              <w:spacing w:after="0"/>
              <w:jc w:val="right"/>
            </w:pPr>
            <w:r>
              <w:rPr>
                <w:b w:val="0"/>
                <w:sz w:val="17"/>
              </w:rPr>
              <w:t>107.2</w:t>
            </w:r>
          </w:p>
        </w:tc>
        <w:tc>
          <w:tcPr>
            <w:tcW w:type="dxa" w:w="1584"/>
          </w:tcPr>
          <w:p>
            <w:pPr>
              <w:spacing w:after="0"/>
              <w:jc w:val="right"/>
            </w:pPr>
            <w:r>
              <w:rPr>
                <w:b w:val="0"/>
                <w:sz w:val="17"/>
              </w:rPr>
              <w:t>105.6</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95.8</w:t>
            </w:r>
          </w:p>
        </w:tc>
        <w:tc>
          <w:tcPr>
            <w:tcW w:type="dxa" w:w="1152"/>
          </w:tcPr>
          <w:p>
            <w:pPr>
              <w:spacing w:after="0"/>
              <w:jc w:val="right"/>
            </w:pPr>
            <w:r>
              <w:rPr>
                <w:b w:val="0"/>
                <w:sz w:val="17"/>
              </w:rPr>
              <w:t>100.8</w:t>
            </w:r>
          </w:p>
        </w:tc>
        <w:tc>
          <w:tcPr>
            <w:tcW w:type="dxa" w:w="1152"/>
          </w:tcPr>
          <w:p>
            <w:pPr>
              <w:spacing w:after="0"/>
              <w:jc w:val="right"/>
            </w:pPr>
            <w:r>
              <w:rPr>
                <w:b w:val="0"/>
                <w:sz w:val="17"/>
              </w:rPr>
              <w:t>110.6</w:t>
            </w:r>
          </w:p>
        </w:tc>
        <w:tc>
          <w:tcPr>
            <w:tcW w:type="dxa" w:w="1152"/>
          </w:tcPr>
          <w:p>
            <w:pPr>
              <w:spacing w:after="0"/>
              <w:jc w:val="right"/>
            </w:pPr>
            <w:r>
              <w:rPr>
                <w:b w:val="0"/>
                <w:sz w:val="17"/>
              </w:rPr>
              <w:t>105.0</w:t>
            </w:r>
          </w:p>
        </w:tc>
        <w:tc>
          <w:tcPr>
            <w:tcW w:type="dxa" w:w="1584"/>
          </w:tcPr>
          <w:p>
            <w:pPr>
              <w:spacing w:after="0"/>
              <w:jc w:val="right"/>
            </w:pPr>
            <w:r>
              <w:rPr>
                <w:b w:val="0"/>
                <w:sz w:val="17"/>
              </w:rPr>
              <w:t>108.7</w:t>
            </w:r>
          </w:p>
        </w:tc>
      </w:tr>
      <w:tr>
        <w:tc>
          <w:tcPr>
            <w:tcW w:type="dxa" w:w="1584"/>
          </w:tcPr>
          <w:p>
            <w:pPr>
              <w:spacing w:after="0"/>
            </w:pPr>
            <w:r>
              <w:rPr>
                <w:b w:val="0"/>
                <w:sz w:val="17"/>
              </w:rPr>
            </w:r>
          </w:p>
        </w:tc>
        <w:tc>
          <w:tcPr>
            <w:tcW w:type="dxa" w:w="1152"/>
          </w:tcPr>
          <w:p>
            <w:pPr>
              <w:spacing w:after="0"/>
              <w:jc w:val="right"/>
            </w:pPr>
            <w:r>
              <w:rPr>
                <w:b w:val="0"/>
                <w:sz w:val="17"/>
              </w:rPr>
              <w:t>2026Q1</w:t>
            </w:r>
          </w:p>
        </w:tc>
        <w:tc>
          <w:tcPr>
            <w:tcW w:type="dxa" w:w="1584"/>
          </w:tcPr>
          <w:p>
            <w:pPr>
              <w:spacing w:after="0"/>
              <w:jc w:val="right"/>
            </w:pPr>
            <w:r>
              <w:rPr>
                <w:b w:val="0"/>
                <w:sz w:val="17"/>
              </w:rPr>
              <w:t>93.5</w:t>
            </w:r>
          </w:p>
        </w:tc>
        <w:tc>
          <w:tcPr>
            <w:tcW w:type="dxa" w:w="1152"/>
          </w:tcPr>
          <w:p>
            <w:pPr>
              <w:spacing w:after="0"/>
              <w:jc w:val="right"/>
            </w:pPr>
            <w:r>
              <w:rPr>
                <w:b w:val="0"/>
                <w:sz w:val="17"/>
              </w:rPr>
              <w:t>104.9</w:t>
            </w:r>
          </w:p>
        </w:tc>
        <w:tc>
          <w:tcPr>
            <w:tcW w:type="dxa" w:w="1152"/>
          </w:tcPr>
          <w:p>
            <w:pPr>
              <w:spacing w:after="0"/>
              <w:jc w:val="right"/>
            </w:pPr>
            <w:r>
              <w:rPr>
                <w:b w:val="0"/>
                <w:sz w:val="17"/>
              </w:rPr>
              <w:t>111.6</w:t>
            </w:r>
          </w:p>
        </w:tc>
        <w:tc>
          <w:tcPr>
            <w:tcW w:type="dxa" w:w="1152"/>
          </w:tcPr>
          <w:p>
            <w:pPr>
              <w:spacing w:after="0"/>
              <w:jc w:val="right"/>
            </w:pPr>
            <w:r>
              <w:rPr>
                <w:b w:val="0"/>
                <w:sz w:val="17"/>
              </w:rPr>
              <w:t>99.2</w:t>
            </w:r>
          </w:p>
        </w:tc>
        <w:tc>
          <w:tcPr>
            <w:tcW w:type="dxa" w:w="1584"/>
          </w:tcPr>
          <w:p>
            <w:pPr>
              <w:spacing w:after="0"/>
              <w:jc w:val="right"/>
            </w:pPr>
            <w:r>
              <w:rPr>
                <w:b w:val="0"/>
                <w:sz w:val="17"/>
              </w:rPr>
              <w:t>108.4</w:t>
            </w:r>
          </w:p>
        </w:tc>
      </w:tr>
      <w:tr>
        <w:tc>
          <w:tcPr>
            <w:tcW w:type="dxa" w:w="1584"/>
          </w:tcPr>
          <w:p>
            <w:pPr>
              <w:spacing w:after="0"/>
            </w:pPr>
            <w:r>
              <w:rPr>
                <w:b w:val="0"/>
                <w:sz w:val="17"/>
              </w:rPr>
              <w:t>Ecuador</w:t>
            </w:r>
          </w:p>
        </w:tc>
        <w:tc>
          <w:tcPr>
            <w:tcW w:type="dxa" w:w="1152"/>
          </w:tcPr>
          <w:p>
            <w:pPr>
              <w:spacing w:after="0"/>
              <w:jc w:val="right"/>
            </w:pPr>
            <w:r>
              <w:rPr>
                <w:b w:val="0"/>
                <w:sz w:val="17"/>
              </w:rPr>
              <w:t>2023Q4</w:t>
            </w:r>
          </w:p>
        </w:tc>
        <w:tc>
          <w:tcPr>
            <w:tcW w:type="dxa" w:w="1584"/>
          </w:tcPr>
          <w:p>
            <w:pPr>
              <w:spacing w:after="0"/>
              <w:jc w:val="right"/>
            </w:pPr>
            <w:r>
              <w:rPr>
                <w:b w:val="0"/>
                <w:sz w:val="17"/>
              </w:rPr>
              <w:t>99.0</w:t>
            </w:r>
          </w:p>
        </w:tc>
        <w:tc>
          <w:tcPr>
            <w:tcW w:type="dxa" w:w="1152"/>
          </w:tcPr>
          <w:p>
            <w:pPr>
              <w:spacing w:after="0"/>
              <w:jc w:val="right"/>
            </w:pPr>
            <w:r>
              <w:rPr>
                <w:b w:val="0"/>
                <w:sz w:val="17"/>
              </w:rPr>
              <w:t>102.6</w:t>
            </w:r>
          </w:p>
        </w:tc>
        <w:tc>
          <w:tcPr>
            <w:tcW w:type="dxa" w:w="1152"/>
          </w:tcPr>
          <w:p>
            <w:pPr>
              <w:spacing w:after="0"/>
              <w:jc w:val="right"/>
            </w:pPr>
            <w:r>
              <w:rPr>
                <w:b w:val="0"/>
                <w:sz w:val="17"/>
              </w:rPr>
              <w:t>107.3</w:t>
            </w:r>
          </w:p>
        </w:tc>
        <w:tc>
          <w:tcPr>
            <w:tcW w:type="dxa" w:w="1152"/>
          </w:tcPr>
          <w:p>
            <w:pPr>
              <w:spacing w:after="0"/>
              <w:jc w:val="right"/>
            </w:pPr>
            <w:r>
              <w:rPr>
                <w:b w:val="0"/>
                <w:sz w:val="17"/>
              </w:rPr>
              <w:t>100.3</w:t>
            </w:r>
          </w:p>
        </w:tc>
        <w:tc>
          <w:tcPr>
            <w:tcW w:type="dxa" w:w="1584"/>
          </w:tcPr>
          <w:p>
            <w:pPr>
              <w:spacing w:after="0"/>
              <w:jc w:val="right"/>
            </w:pPr>
            <w:r>
              <w:rPr>
                <w:b w:val="0"/>
                <w:sz w:val="17"/>
              </w:rPr>
              <w:t>93.8</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101.0</w:t>
            </w:r>
          </w:p>
        </w:tc>
        <w:tc>
          <w:tcPr>
            <w:tcW w:type="dxa" w:w="1152"/>
          </w:tcPr>
          <w:p>
            <w:pPr>
              <w:spacing w:after="0"/>
              <w:jc w:val="right"/>
            </w:pPr>
            <w:r>
              <w:rPr>
                <w:b w:val="0"/>
                <w:sz w:val="17"/>
              </w:rPr>
              <w:t>103.9</w:t>
            </w:r>
          </w:p>
        </w:tc>
        <w:tc>
          <w:tcPr>
            <w:tcW w:type="dxa" w:w="1152"/>
          </w:tcPr>
          <w:p>
            <w:pPr>
              <w:spacing w:after="0"/>
              <w:jc w:val="right"/>
            </w:pPr>
            <w:r>
              <w:rPr>
                <w:b w:val="0"/>
                <w:sz w:val="17"/>
              </w:rPr>
              <w:t>104.8</w:t>
            </w:r>
          </w:p>
        </w:tc>
        <w:tc>
          <w:tcPr>
            <w:tcW w:type="dxa" w:w="1152"/>
          </w:tcPr>
          <w:p>
            <w:pPr>
              <w:spacing w:after="0"/>
              <w:jc w:val="right"/>
            </w:pPr>
            <w:r>
              <w:rPr>
                <w:b w:val="0"/>
                <w:sz w:val="17"/>
              </w:rPr>
              <w:t>102.0</w:t>
            </w:r>
          </w:p>
        </w:tc>
        <w:tc>
          <w:tcPr>
            <w:tcW w:type="dxa" w:w="1584"/>
          </w:tcPr>
          <w:p>
            <w:pPr>
              <w:spacing w:after="0"/>
              <w:jc w:val="right"/>
            </w:pPr>
            <w:r>
              <w:rPr>
                <w:b w:val="0"/>
                <w:sz w:val="17"/>
              </w:rPr>
              <w:t>89.6</w:t>
            </w:r>
          </w:p>
        </w:tc>
      </w:tr>
      <w:tr>
        <w:tc>
          <w:tcPr>
            <w:tcW w:type="dxa" w:w="1584"/>
          </w:tcPr>
          <w:p>
            <w:pPr>
              <w:spacing w:after="0"/>
            </w:pPr>
            <w:r>
              <w:rPr>
                <w:b w:val="0"/>
                <w:sz w:val="17"/>
              </w:rPr>
            </w:r>
          </w:p>
        </w:tc>
        <w:tc>
          <w:tcPr>
            <w:tcW w:type="dxa" w:w="1152"/>
          </w:tcPr>
          <w:p>
            <w:pPr>
              <w:spacing w:after="0"/>
              <w:jc w:val="right"/>
            </w:pPr>
            <w:r>
              <w:rPr>
                <w:b w:val="0"/>
                <w:sz w:val="17"/>
              </w:rPr>
              <w:t>2026Q1</w:t>
            </w:r>
          </w:p>
        </w:tc>
        <w:tc>
          <w:tcPr>
            <w:tcW w:type="dxa" w:w="1584"/>
          </w:tcPr>
          <w:p>
            <w:pPr>
              <w:spacing w:after="0"/>
              <w:jc w:val="right"/>
            </w:pPr>
            <w:r>
              <w:rPr>
                <w:b w:val="0"/>
                <w:sz w:val="17"/>
              </w:rPr>
              <w:t>100.7</w:t>
            </w:r>
          </w:p>
        </w:tc>
        <w:tc>
          <w:tcPr>
            <w:tcW w:type="dxa" w:w="1152"/>
          </w:tcPr>
          <w:p>
            <w:pPr>
              <w:spacing w:after="0"/>
              <w:jc w:val="right"/>
            </w:pPr>
            <w:r>
              <w:rPr>
                <w:b w:val="0"/>
                <w:sz w:val="17"/>
              </w:rPr>
              <w:t>102.8</w:t>
            </w:r>
          </w:p>
        </w:tc>
        <w:tc>
          <w:tcPr>
            <w:tcW w:type="dxa" w:w="1152"/>
          </w:tcPr>
          <w:p>
            <w:pPr>
              <w:spacing w:after="0"/>
              <w:jc w:val="right"/>
            </w:pPr>
            <w:r>
              <w:rPr>
                <w:b w:val="0"/>
                <w:sz w:val="17"/>
              </w:rPr>
              <w:t>106.8</w:t>
            </w:r>
          </w:p>
        </w:tc>
        <w:tc>
          <w:tcPr>
            <w:tcW w:type="dxa" w:w="1152"/>
          </w:tcPr>
          <w:p>
            <w:pPr>
              <w:spacing w:after="0"/>
              <w:jc w:val="right"/>
            </w:pPr>
            <w:r>
              <w:rPr>
                <w:b w:val="0"/>
                <w:sz w:val="17"/>
              </w:rPr>
              <w:t>107.4</w:t>
            </w:r>
          </w:p>
        </w:tc>
        <w:tc>
          <w:tcPr>
            <w:tcW w:type="dxa" w:w="1584"/>
          </w:tcPr>
          <w:p>
            <w:pPr>
              <w:spacing w:after="0"/>
              <w:jc w:val="right"/>
            </w:pPr>
            <w:r>
              <w:rPr>
                <w:b w:val="0"/>
                <w:sz w:val="17"/>
              </w:rPr>
              <w:t>91.5</w:t>
            </w:r>
          </w:p>
        </w:tc>
      </w:tr>
      <w:tr>
        <w:tc>
          <w:tcPr>
            <w:tcW w:type="dxa" w:w="1584"/>
          </w:tcPr>
          <w:p>
            <w:pPr>
              <w:spacing w:after="0"/>
            </w:pPr>
            <w:r>
              <w:rPr>
                <w:b w:val="0"/>
                <w:sz w:val="17"/>
              </w:rPr>
              <w:t>Peru</w:t>
            </w:r>
          </w:p>
        </w:tc>
        <w:tc>
          <w:tcPr>
            <w:tcW w:type="dxa" w:w="1152"/>
          </w:tcPr>
          <w:p>
            <w:pPr>
              <w:spacing w:after="0"/>
              <w:jc w:val="right"/>
            </w:pPr>
            <w:r>
              <w:rPr>
                <w:b w:val="0"/>
                <w:sz w:val="17"/>
              </w:rPr>
              <w:t>2023Q4</w:t>
            </w:r>
          </w:p>
        </w:tc>
        <w:tc>
          <w:tcPr>
            <w:tcW w:type="dxa" w:w="1584"/>
          </w:tcPr>
          <w:p>
            <w:pPr>
              <w:spacing w:after="0"/>
              <w:jc w:val="right"/>
            </w:pPr>
            <w:r>
              <w:rPr>
                <w:b w:val="0"/>
                <w:sz w:val="17"/>
              </w:rPr>
              <w:t>86.0</w:t>
            </w:r>
          </w:p>
        </w:tc>
        <w:tc>
          <w:tcPr>
            <w:tcW w:type="dxa" w:w="1152"/>
          </w:tcPr>
          <w:p>
            <w:pPr>
              <w:spacing w:after="0"/>
              <w:jc w:val="right"/>
            </w:pPr>
            <w:r>
              <w:rPr>
                <w:b w:val="0"/>
                <w:sz w:val="17"/>
              </w:rPr>
              <w:t>99.4</w:t>
            </w:r>
          </w:p>
        </w:tc>
        <w:tc>
          <w:tcPr>
            <w:tcW w:type="dxa" w:w="1152"/>
          </w:tcPr>
          <w:p>
            <w:pPr>
              <w:spacing w:after="0"/>
              <w:jc w:val="right"/>
            </w:pPr>
            <w:r>
              <w:rPr>
                <w:b w:val="0"/>
                <w:sz w:val="17"/>
              </w:rPr>
              <w:t>101.7</w:t>
            </w:r>
          </w:p>
        </w:tc>
        <w:tc>
          <w:tcPr>
            <w:tcW w:type="dxa" w:w="1152"/>
          </w:tcPr>
          <w:p>
            <w:pPr>
              <w:spacing w:after="0"/>
              <w:jc w:val="right"/>
            </w:pPr>
            <w:r>
              <w:rPr>
                <w:b w:val="0"/>
                <w:sz w:val="17"/>
              </w:rPr>
              <w:t>106.6</w:t>
            </w:r>
          </w:p>
        </w:tc>
        <w:tc>
          <w:tcPr>
            <w:tcW w:type="dxa" w:w="1584"/>
          </w:tcPr>
          <w:p>
            <w:pPr>
              <w:spacing w:after="0"/>
              <w:jc w:val="right"/>
            </w:pPr>
            <w:r>
              <w:rPr>
                <w:b w:val="0"/>
                <w:sz w:val="17"/>
              </w:rPr>
              <w:t>102.0</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92.1</w:t>
            </w:r>
          </w:p>
        </w:tc>
        <w:tc>
          <w:tcPr>
            <w:tcW w:type="dxa" w:w="1152"/>
          </w:tcPr>
          <w:p>
            <w:pPr>
              <w:spacing w:after="0"/>
              <w:jc w:val="right"/>
            </w:pPr>
            <w:r>
              <w:rPr>
                <w:b w:val="0"/>
                <w:sz w:val="17"/>
              </w:rPr>
              <w:t>100.3</w:t>
            </w:r>
          </w:p>
        </w:tc>
        <w:tc>
          <w:tcPr>
            <w:tcW w:type="dxa" w:w="1152"/>
          </w:tcPr>
          <w:p>
            <w:pPr>
              <w:spacing w:after="0"/>
              <w:jc w:val="right"/>
            </w:pPr>
            <w:r>
              <w:rPr>
                <w:b w:val="0"/>
                <w:sz w:val="17"/>
              </w:rPr>
              <w:t>102.5</w:t>
            </w:r>
          </w:p>
        </w:tc>
        <w:tc>
          <w:tcPr>
            <w:tcW w:type="dxa" w:w="1152"/>
          </w:tcPr>
          <w:p>
            <w:pPr>
              <w:spacing w:after="0"/>
              <w:jc w:val="right"/>
            </w:pPr>
            <w:r>
              <w:rPr>
                <w:b w:val="0"/>
                <w:sz w:val="17"/>
              </w:rPr>
              <w:t>107.4</w:t>
            </w:r>
          </w:p>
        </w:tc>
        <w:tc>
          <w:tcPr>
            <w:tcW w:type="dxa" w:w="1584"/>
          </w:tcPr>
          <w:p>
            <w:pPr>
              <w:spacing w:after="0"/>
              <w:jc w:val="right"/>
            </w:pPr>
            <w:r>
              <w:rPr>
                <w:b w:val="0"/>
                <w:sz w:val="17"/>
              </w:rPr>
              <w:t>103.0</w:t>
            </w:r>
          </w:p>
        </w:tc>
      </w:tr>
      <w:tr>
        <w:tc>
          <w:tcPr>
            <w:tcW w:type="dxa" w:w="1584"/>
          </w:tcPr>
          <w:p>
            <w:pPr>
              <w:spacing w:after="0"/>
            </w:pPr>
            <w:r>
              <w:rPr>
                <w:b w:val="0"/>
                <w:sz w:val="17"/>
              </w:rPr>
            </w:r>
          </w:p>
        </w:tc>
        <w:tc>
          <w:tcPr>
            <w:tcW w:type="dxa" w:w="1152"/>
          </w:tcPr>
          <w:p>
            <w:pPr>
              <w:spacing w:after="0"/>
              <w:jc w:val="right"/>
            </w:pPr>
            <w:r>
              <w:rPr>
                <w:b w:val="0"/>
                <w:sz w:val="17"/>
              </w:rPr>
              <w:t>2026Q2</w:t>
            </w:r>
          </w:p>
        </w:tc>
        <w:tc>
          <w:tcPr>
            <w:tcW w:type="dxa" w:w="1584"/>
          </w:tcPr>
          <w:p>
            <w:pPr>
              <w:spacing w:after="0"/>
              <w:jc w:val="right"/>
            </w:pPr>
            <w:r>
              <w:rPr>
                <w:b w:val="0"/>
                <w:sz w:val="17"/>
              </w:rPr>
              <w:t>92.3</w:t>
            </w:r>
          </w:p>
        </w:tc>
        <w:tc>
          <w:tcPr>
            <w:tcW w:type="dxa" w:w="1152"/>
          </w:tcPr>
          <w:p>
            <w:pPr>
              <w:spacing w:after="0"/>
              <w:jc w:val="right"/>
            </w:pPr>
            <w:r>
              <w:rPr>
                <w:b w:val="0"/>
                <w:sz w:val="17"/>
              </w:rPr>
              <w:t>97.3</w:t>
            </w:r>
          </w:p>
        </w:tc>
        <w:tc>
          <w:tcPr>
            <w:tcW w:type="dxa" w:w="1152"/>
          </w:tcPr>
          <w:p>
            <w:pPr>
              <w:spacing w:after="0"/>
              <w:jc w:val="right"/>
            </w:pPr>
            <w:r>
              <w:rPr>
                <w:b w:val="0"/>
                <w:sz w:val="17"/>
              </w:rPr>
              <w:t>104.7</w:t>
            </w:r>
          </w:p>
        </w:tc>
        <w:tc>
          <w:tcPr>
            <w:tcW w:type="dxa" w:w="1152"/>
          </w:tcPr>
          <w:p>
            <w:pPr>
              <w:spacing w:after="0"/>
              <w:jc w:val="right"/>
            </w:pPr>
            <w:r>
              <w:rPr>
                <w:b w:val="0"/>
                <w:sz w:val="17"/>
              </w:rPr>
              <w:t>112.6</w:t>
            </w:r>
          </w:p>
        </w:tc>
        <w:tc>
          <w:tcPr>
            <w:tcW w:type="dxa" w:w="1584"/>
          </w:tcPr>
          <w:p>
            <w:pPr>
              <w:spacing w:after="0"/>
              <w:jc w:val="right"/>
            </w:pPr>
            <w:r>
              <w:rPr>
                <w:b w:val="0"/>
                <w:sz w:val="17"/>
              </w:rPr>
              <w:t>114.4</w:t>
            </w:r>
          </w:p>
        </w:tc>
      </w:tr>
      <w:tr>
        <w:tc>
          <w:tcPr>
            <w:tcW w:type="dxa" w:w="1584"/>
          </w:tcPr>
          <w:p>
            <w:pPr>
              <w:spacing w:after="0"/>
            </w:pPr>
            <w:r>
              <w:rPr>
                <w:b w:val="0"/>
                <w:sz w:val="17"/>
              </w:rPr>
              <w:t>Uruguay</w:t>
            </w:r>
          </w:p>
        </w:tc>
        <w:tc>
          <w:tcPr>
            <w:tcW w:type="dxa" w:w="1152"/>
          </w:tcPr>
          <w:p>
            <w:pPr>
              <w:spacing w:after="0"/>
              <w:jc w:val="right"/>
            </w:pPr>
            <w:r>
              <w:rPr>
                <w:b w:val="0"/>
                <w:sz w:val="17"/>
              </w:rPr>
              <w:t>2023Q4</w:t>
            </w:r>
          </w:p>
        </w:tc>
        <w:tc>
          <w:tcPr>
            <w:tcW w:type="dxa" w:w="1584"/>
          </w:tcPr>
          <w:p>
            <w:pPr>
              <w:spacing w:after="0"/>
              <w:jc w:val="right"/>
            </w:pPr>
            <w:r>
              <w:rPr>
                <w:b w:val="0"/>
                <w:sz w:val="17"/>
              </w:rPr>
              <w:t>108.5</w:t>
            </w:r>
          </w:p>
        </w:tc>
        <w:tc>
          <w:tcPr>
            <w:tcW w:type="dxa" w:w="1152"/>
          </w:tcPr>
          <w:p>
            <w:pPr>
              <w:spacing w:after="0"/>
              <w:jc w:val="right"/>
            </w:pPr>
            <w:r>
              <w:rPr>
                <w:b w:val="0"/>
                <w:sz w:val="17"/>
              </w:rPr>
              <w:t>103.4</w:t>
            </w:r>
          </w:p>
        </w:tc>
        <w:tc>
          <w:tcPr>
            <w:tcW w:type="dxa" w:w="1152"/>
          </w:tcPr>
          <w:p>
            <w:pPr>
              <w:spacing w:after="0"/>
              <w:jc w:val="right"/>
            </w:pPr>
            <w:r>
              <w:rPr>
                <w:b w:val="0"/>
                <w:sz w:val="17"/>
              </w:rPr>
              <w:t>104.9</w:t>
            </w:r>
          </w:p>
        </w:tc>
        <w:tc>
          <w:tcPr>
            <w:tcW w:type="dxa" w:w="1152"/>
          </w:tcPr>
          <w:p>
            <w:pPr>
              <w:spacing w:after="0"/>
              <w:jc w:val="right"/>
            </w:pPr>
            <w:r>
              <w:rPr>
                <w:b w:val="0"/>
                <w:sz w:val="17"/>
              </w:rPr>
              <w:t>104.9</w:t>
            </w:r>
          </w:p>
        </w:tc>
        <w:tc>
          <w:tcPr>
            <w:tcW w:type="dxa" w:w="1584"/>
          </w:tcPr>
          <w:p>
            <w:pPr>
              <w:spacing w:after="0"/>
              <w:jc w:val="right"/>
            </w:pPr>
            <w:r>
              <w:rPr>
                <w:b w:val="0"/>
                <w:sz w:val="17"/>
              </w:rPr>
              <w:t>98.4</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105.0</w:t>
            </w:r>
          </w:p>
        </w:tc>
        <w:tc>
          <w:tcPr>
            <w:tcW w:type="dxa" w:w="1152"/>
          </w:tcPr>
          <w:p>
            <w:pPr>
              <w:spacing w:after="0"/>
              <w:jc w:val="right"/>
            </w:pPr>
            <w:r>
              <w:rPr>
                <w:b w:val="0"/>
                <w:sz w:val="17"/>
              </w:rPr>
              <w:t>107.9</w:t>
            </w:r>
          </w:p>
        </w:tc>
        <w:tc>
          <w:tcPr>
            <w:tcW w:type="dxa" w:w="1152"/>
          </w:tcPr>
          <w:p>
            <w:pPr>
              <w:spacing w:after="0"/>
              <w:jc w:val="right"/>
            </w:pPr>
            <w:r>
              <w:rPr>
                <w:b w:val="0"/>
                <w:sz w:val="17"/>
              </w:rPr>
              <w:t>108.1</w:t>
            </w:r>
          </w:p>
        </w:tc>
        <w:tc>
          <w:tcPr>
            <w:tcW w:type="dxa" w:w="1152"/>
          </w:tcPr>
          <w:p>
            <w:pPr>
              <w:spacing w:after="0"/>
              <w:jc w:val="right"/>
            </w:pPr>
            <w:r>
              <w:rPr>
                <w:b w:val="0"/>
                <w:sz w:val="17"/>
              </w:rPr>
              <w:t>108.3</w:t>
            </w:r>
          </w:p>
        </w:tc>
        <w:tc>
          <w:tcPr>
            <w:tcW w:type="dxa" w:w="1584"/>
          </w:tcPr>
          <w:p>
            <w:pPr>
              <w:spacing w:after="0"/>
              <w:jc w:val="right"/>
            </w:pPr>
            <w:r>
              <w:rPr>
                <w:b w:val="0"/>
                <w:sz w:val="17"/>
              </w:rPr>
              <w:t>101.9</w:t>
            </w:r>
          </w:p>
        </w:tc>
      </w:tr>
      <w:tr>
        <w:tc>
          <w:tcPr>
            <w:tcW w:type="dxa" w:w="1584"/>
          </w:tcPr>
          <w:p>
            <w:pPr>
              <w:spacing w:after="0"/>
            </w:pPr>
            <w:r>
              <w:rPr>
                <w:b w:val="0"/>
                <w:sz w:val="17"/>
              </w:rPr>
            </w:r>
          </w:p>
        </w:tc>
        <w:tc>
          <w:tcPr>
            <w:tcW w:type="dxa" w:w="1152"/>
          </w:tcPr>
          <w:p>
            <w:pPr>
              <w:spacing w:after="0"/>
              <w:jc w:val="right"/>
            </w:pPr>
            <w:r>
              <w:rPr>
                <w:b w:val="0"/>
                <w:sz w:val="17"/>
              </w:rPr>
              <w:t>2025Q4</w:t>
            </w:r>
          </w:p>
        </w:tc>
        <w:tc>
          <w:tcPr>
            <w:tcW w:type="dxa" w:w="1584"/>
          </w:tcPr>
          <w:p>
            <w:pPr>
              <w:spacing w:after="0"/>
              <w:jc w:val="right"/>
            </w:pPr>
            <w:r>
              <w:rPr>
                <w:b w:val="0"/>
                <w:sz w:val="17"/>
              </w:rPr>
              <w:t>101.1</w:t>
            </w:r>
          </w:p>
        </w:tc>
        <w:tc>
          <w:tcPr>
            <w:tcW w:type="dxa" w:w="1152"/>
          </w:tcPr>
          <w:p>
            <w:pPr>
              <w:spacing w:after="0"/>
              <w:jc w:val="right"/>
            </w:pPr>
            <w:r>
              <w:rPr>
                <w:b w:val="0"/>
                <w:sz w:val="17"/>
              </w:rPr>
              <w:t>110.2</w:t>
            </w:r>
          </w:p>
        </w:tc>
        <w:tc>
          <w:tcPr>
            <w:tcW w:type="dxa" w:w="1152"/>
          </w:tcPr>
          <w:p>
            <w:pPr>
              <w:spacing w:after="0"/>
              <w:jc w:val="right"/>
            </w:pPr>
            <w:r>
              <w:rPr>
                <w:b w:val="0"/>
                <w:sz w:val="17"/>
              </w:rPr>
              <w:t>110.5</w:t>
            </w:r>
          </w:p>
        </w:tc>
        <w:tc>
          <w:tcPr>
            <w:tcW w:type="dxa" w:w="1152"/>
          </w:tcPr>
          <w:p>
            <w:pPr>
              <w:spacing w:after="0"/>
              <w:jc w:val="right"/>
            </w:pPr>
            <w:r>
              <w:rPr>
                <w:b w:val="0"/>
                <w:sz w:val="17"/>
              </w:rPr>
              <w:t>111.5</w:t>
            </w:r>
          </w:p>
        </w:tc>
        <w:tc>
          <w:tcPr>
            <w:tcW w:type="dxa" w:w="1584"/>
          </w:tcPr>
          <w:p>
            <w:pPr>
              <w:spacing w:after="0"/>
              <w:jc w:val="right"/>
            </w:pPr>
            <w:r>
              <w:rPr>
                <w:b w:val="0"/>
                <w:sz w:val="17"/>
              </w:rPr>
              <w:t>102.5</w:t>
            </w:r>
          </w:p>
        </w:tc>
      </w:tr>
      <w:tr>
        <w:tc>
          <w:tcPr>
            <w:tcW w:type="dxa" w:w="1584"/>
          </w:tcPr>
          <w:p>
            <w:pPr>
              <w:spacing w:after="0"/>
            </w:pPr>
            <w:r>
              <w:rPr>
                <w:b w:val="0"/>
                <w:sz w:val="17"/>
              </w:rPr>
              <w:t>Bolivia</w:t>
            </w:r>
          </w:p>
        </w:tc>
        <w:tc>
          <w:tcPr>
            <w:tcW w:type="dxa" w:w="1152"/>
          </w:tcPr>
          <w:p>
            <w:pPr>
              <w:spacing w:after="0"/>
              <w:jc w:val="right"/>
            </w:pPr>
            <w:r>
              <w:rPr>
                <w:b w:val="0"/>
                <w:sz w:val="17"/>
              </w:rPr>
              <w:t>2023Q4</w:t>
            </w:r>
          </w:p>
        </w:tc>
        <w:tc>
          <w:tcPr>
            <w:tcW w:type="dxa" w:w="1584"/>
          </w:tcPr>
          <w:p>
            <w:pPr>
              <w:spacing w:after="0"/>
              <w:jc w:val="right"/>
            </w:pPr>
            <w:r>
              <w:rPr>
                <w:b w:val="0"/>
                <w:sz w:val="17"/>
              </w:rPr>
              <w:t>100.5</w:t>
            </w:r>
          </w:p>
        </w:tc>
        <w:tc>
          <w:tcPr>
            <w:tcW w:type="dxa" w:w="1152"/>
          </w:tcPr>
          <w:p>
            <w:pPr>
              <w:spacing w:after="0"/>
              <w:jc w:val="right"/>
            </w:pPr>
            <w:r>
              <w:rPr>
                <w:b w:val="0"/>
                <w:sz w:val="17"/>
              </w:rPr>
              <w:t>103.7</w:t>
            </w:r>
          </w:p>
        </w:tc>
        <w:tc>
          <w:tcPr>
            <w:tcW w:type="dxa" w:w="1152"/>
          </w:tcPr>
          <w:p>
            <w:pPr>
              <w:spacing w:after="0"/>
              <w:jc w:val="right"/>
            </w:pPr>
            <w:r>
              <w:rPr>
                <w:b w:val="0"/>
                <w:sz w:val="17"/>
              </w:rPr>
              <w:t>100.4</w:t>
            </w:r>
          </w:p>
        </w:tc>
        <w:tc>
          <w:tcPr>
            <w:tcW w:type="dxa" w:w="1152"/>
          </w:tcPr>
          <w:p>
            <w:pPr>
              <w:spacing w:after="0"/>
              <w:jc w:val="right"/>
            </w:pPr>
            <w:r>
              <w:rPr>
                <w:b w:val="0"/>
                <w:sz w:val="17"/>
              </w:rPr>
              <w:t>113.3</w:t>
            </w:r>
          </w:p>
        </w:tc>
        <w:tc>
          <w:tcPr>
            <w:tcW w:type="dxa" w:w="1584"/>
          </w:tcPr>
          <w:p>
            <w:pPr>
              <w:spacing w:after="0"/>
              <w:jc w:val="right"/>
            </w:pPr>
            <w:r>
              <w:rPr>
                <w:b w:val="0"/>
                <w:sz w:val="17"/>
              </w:rPr>
              <w:t>102.3</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111.3</w:t>
            </w:r>
          </w:p>
        </w:tc>
        <w:tc>
          <w:tcPr>
            <w:tcW w:type="dxa" w:w="1152"/>
          </w:tcPr>
          <w:p>
            <w:pPr>
              <w:spacing w:after="0"/>
              <w:jc w:val="right"/>
            </w:pPr>
            <w:r>
              <w:rPr>
                <w:b w:val="0"/>
                <w:sz w:val="17"/>
              </w:rPr>
              <w:t>105.4</w:t>
            </w:r>
          </w:p>
        </w:tc>
        <w:tc>
          <w:tcPr>
            <w:tcW w:type="dxa" w:w="1152"/>
          </w:tcPr>
          <w:p>
            <w:pPr>
              <w:spacing w:after="0"/>
              <w:jc w:val="right"/>
            </w:pPr>
            <w:r>
              <w:rPr>
                <w:b w:val="0"/>
                <w:sz w:val="17"/>
              </w:rPr>
              <w:t>107.0</w:t>
            </w:r>
          </w:p>
        </w:tc>
        <w:tc>
          <w:tcPr>
            <w:tcW w:type="dxa" w:w="1152"/>
          </w:tcPr>
          <w:p>
            <w:pPr>
              <w:spacing w:after="0"/>
              <w:jc w:val="right"/>
            </w:pPr>
            <w:r>
              <w:rPr>
                <w:b w:val="0"/>
                <w:sz w:val="17"/>
              </w:rPr>
              <w:t>110.5</w:t>
            </w:r>
          </w:p>
        </w:tc>
        <w:tc>
          <w:tcPr>
            <w:tcW w:type="dxa" w:w="1584"/>
          </w:tcPr>
          <w:p>
            <w:pPr>
              <w:spacing w:after="0"/>
              <w:jc w:val="right"/>
            </w:pPr>
            <w:r>
              <w:rPr>
                <w:b w:val="0"/>
                <w:sz w:val="17"/>
              </w:rPr>
              <w:t>104.8</w:t>
            </w:r>
          </w:p>
        </w:tc>
      </w:tr>
      <w:tr>
        <w:tc>
          <w:tcPr>
            <w:tcW w:type="dxa" w:w="1584"/>
          </w:tcPr>
          <w:p>
            <w:pPr>
              <w:spacing w:after="0"/>
            </w:pPr>
            <w:r>
              <w:rPr>
                <w:b w:val="0"/>
                <w:sz w:val="17"/>
              </w:rPr>
            </w:r>
          </w:p>
        </w:tc>
        <w:tc>
          <w:tcPr>
            <w:tcW w:type="dxa" w:w="1152"/>
          </w:tcPr>
          <w:p>
            <w:pPr>
              <w:spacing w:after="0"/>
              <w:jc w:val="right"/>
            </w:pPr>
            <w:r>
              <w:rPr>
                <w:b w:val="0"/>
                <w:sz w:val="17"/>
              </w:rPr>
              <w:t>2025Q4</w:t>
            </w:r>
          </w:p>
        </w:tc>
        <w:tc>
          <w:tcPr>
            <w:tcW w:type="dxa" w:w="1584"/>
          </w:tcPr>
          <w:p>
            <w:pPr>
              <w:spacing w:after="0"/>
              <w:jc w:val="right"/>
            </w:pPr>
            <w:r>
              <w:rPr>
                <w:b w:val="0"/>
                <w:sz w:val="17"/>
              </w:rPr>
              <w:t>118.9</w:t>
            </w:r>
          </w:p>
        </w:tc>
        <w:tc>
          <w:tcPr>
            <w:tcW w:type="dxa" w:w="1152"/>
          </w:tcPr>
          <w:p>
            <w:pPr>
              <w:spacing w:after="0"/>
              <w:jc w:val="right"/>
            </w:pPr>
            <w:r>
              <w:rPr>
                <w:b w:val="0"/>
                <w:sz w:val="17"/>
              </w:rPr>
              <w:t>107.6</w:t>
            </w:r>
          </w:p>
        </w:tc>
        <w:tc>
          <w:tcPr>
            <w:tcW w:type="dxa" w:w="1152"/>
          </w:tcPr>
          <w:p>
            <w:pPr>
              <w:spacing w:after="0"/>
              <w:jc w:val="right"/>
            </w:pPr>
            <w:r>
              <w:rPr>
                <w:b w:val="0"/>
                <w:sz w:val="17"/>
              </w:rPr>
              <w:t>114.4</w:t>
            </w:r>
          </w:p>
        </w:tc>
        <w:tc>
          <w:tcPr>
            <w:tcW w:type="dxa" w:w="1152"/>
          </w:tcPr>
          <w:p>
            <w:pPr>
              <w:spacing w:after="0"/>
              <w:jc w:val="right"/>
            </w:pPr>
            <w:r>
              <w:rPr>
                <w:b w:val="0"/>
                <w:sz w:val="17"/>
              </w:rPr>
              <w:t>113.7</w:t>
            </w:r>
          </w:p>
        </w:tc>
        <w:tc>
          <w:tcPr>
            <w:tcW w:type="dxa" w:w="1584"/>
          </w:tcPr>
          <w:p>
            <w:pPr>
              <w:spacing w:after="0"/>
              <w:jc w:val="right"/>
            </w:pPr>
            <w:r>
              <w:rPr>
                <w:b w:val="0"/>
                <w:sz w:val="17"/>
              </w:rPr>
              <w:t>107.9</w:t>
            </w:r>
          </w:p>
        </w:tc>
      </w:tr>
      <w:tr>
        <w:tc>
          <w:tcPr>
            <w:tcW w:type="dxa" w:w="1584"/>
          </w:tcPr>
          <w:p>
            <w:pPr>
              <w:spacing w:after="0"/>
            </w:pPr>
            <w:r>
              <w:rPr>
                <w:b w:val="0"/>
                <w:sz w:val="17"/>
              </w:rPr>
              <w:t>South Africa</w:t>
            </w:r>
          </w:p>
        </w:tc>
        <w:tc>
          <w:tcPr>
            <w:tcW w:type="dxa" w:w="1152"/>
          </w:tcPr>
          <w:p>
            <w:pPr>
              <w:spacing w:after="0"/>
              <w:jc w:val="right"/>
            </w:pPr>
            <w:r>
              <w:rPr>
                <w:b w:val="0"/>
                <w:sz w:val="17"/>
              </w:rPr>
              <w:t>2023Q4</w:t>
            </w:r>
          </w:p>
        </w:tc>
        <w:tc>
          <w:tcPr>
            <w:tcW w:type="dxa" w:w="1584"/>
          </w:tcPr>
          <w:p>
            <w:pPr>
              <w:spacing w:after="0"/>
              <w:jc w:val="right"/>
            </w:pPr>
            <w:r>
              <w:rPr>
                <w:b w:val="0"/>
                <w:sz w:val="17"/>
              </w:rPr>
              <w:t>106.0</w:t>
            </w:r>
          </w:p>
        </w:tc>
        <w:tc>
          <w:tcPr>
            <w:tcW w:type="dxa" w:w="1152"/>
          </w:tcPr>
          <w:p>
            <w:pPr>
              <w:spacing w:after="0"/>
              <w:jc w:val="right"/>
            </w:pPr>
            <w:r>
              <w:rPr>
                <w:b w:val="0"/>
                <w:sz w:val="17"/>
              </w:rPr>
              <w:t>101.5</w:t>
            </w:r>
          </w:p>
        </w:tc>
        <w:tc>
          <w:tcPr>
            <w:tcW w:type="dxa" w:w="1152"/>
          </w:tcPr>
          <w:p>
            <w:pPr>
              <w:spacing w:after="0"/>
              <w:jc w:val="right"/>
            </w:pPr>
            <w:r>
              <w:rPr>
                <w:b w:val="0"/>
                <w:sz w:val="17"/>
              </w:rPr>
              <w:t>102.4</w:t>
            </w:r>
          </w:p>
        </w:tc>
        <w:tc>
          <w:tcPr>
            <w:tcW w:type="dxa" w:w="1152"/>
          </w:tcPr>
          <w:p>
            <w:pPr>
              <w:spacing w:after="0"/>
              <w:jc w:val="right"/>
            </w:pPr>
            <w:r>
              <w:rPr>
                <w:b w:val="0"/>
                <w:sz w:val="17"/>
              </w:rPr>
              <w:t>112.1</w:t>
            </w:r>
          </w:p>
        </w:tc>
        <w:tc>
          <w:tcPr>
            <w:tcW w:type="dxa" w:w="1584"/>
          </w:tcPr>
          <w:p>
            <w:pPr>
              <w:spacing w:after="0"/>
              <w:jc w:val="right"/>
            </w:pPr>
            <w:r>
              <w:rPr>
                <w:b w:val="0"/>
                <w:sz w:val="17"/>
              </w:rPr>
              <w:t>111.7</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114.4</w:t>
            </w:r>
          </w:p>
        </w:tc>
        <w:tc>
          <w:tcPr>
            <w:tcW w:type="dxa" w:w="1152"/>
          </w:tcPr>
          <w:p>
            <w:pPr>
              <w:spacing w:after="0"/>
              <w:jc w:val="right"/>
            </w:pPr>
            <w:r>
              <w:rPr>
                <w:b w:val="0"/>
                <w:sz w:val="17"/>
              </w:rPr>
              <w:t>106.5</w:t>
            </w:r>
          </w:p>
        </w:tc>
        <w:tc>
          <w:tcPr>
            <w:tcW w:type="dxa" w:w="1152"/>
          </w:tcPr>
          <w:p>
            <w:pPr>
              <w:spacing w:after="0"/>
              <w:jc w:val="right"/>
            </w:pPr>
            <w:r>
              <w:rPr>
                <w:b w:val="0"/>
                <w:sz w:val="17"/>
              </w:rPr>
              <w:t>108.2</w:t>
            </w:r>
          </w:p>
        </w:tc>
        <w:tc>
          <w:tcPr>
            <w:tcW w:type="dxa" w:w="1152"/>
          </w:tcPr>
          <w:p>
            <w:pPr>
              <w:spacing w:after="0"/>
              <w:jc w:val="right"/>
            </w:pPr>
            <w:r>
              <w:rPr>
                <w:b w:val="0"/>
                <w:sz w:val="17"/>
              </w:rPr>
              <w:t>109.0</w:t>
            </w:r>
          </w:p>
        </w:tc>
        <w:tc>
          <w:tcPr>
            <w:tcW w:type="dxa" w:w="1584"/>
          </w:tcPr>
          <w:p>
            <w:pPr>
              <w:spacing w:after="0"/>
              <w:jc w:val="right"/>
            </w:pPr>
            <w:r>
              <w:rPr>
                <w:b w:val="0"/>
                <w:sz w:val="17"/>
              </w:rPr>
              <w:t>108.4</w:t>
            </w:r>
          </w:p>
        </w:tc>
      </w:tr>
      <w:tr>
        <w:tc>
          <w:tcPr>
            <w:tcW w:type="dxa" w:w="1584"/>
          </w:tcPr>
          <w:p>
            <w:pPr>
              <w:spacing w:after="0"/>
            </w:pPr>
            <w:r>
              <w:rPr>
                <w:b w:val="0"/>
                <w:sz w:val="17"/>
              </w:rPr>
            </w:r>
          </w:p>
        </w:tc>
        <w:tc>
          <w:tcPr>
            <w:tcW w:type="dxa" w:w="1152"/>
          </w:tcPr>
          <w:p>
            <w:pPr>
              <w:spacing w:after="0"/>
              <w:jc w:val="right"/>
            </w:pPr>
            <w:r>
              <w:rPr>
                <w:b w:val="0"/>
                <w:sz w:val="17"/>
              </w:rPr>
              <w:t>2026Q2</w:t>
            </w:r>
          </w:p>
        </w:tc>
        <w:tc>
          <w:tcPr>
            <w:tcW w:type="dxa" w:w="1584"/>
          </w:tcPr>
          <w:p>
            <w:pPr>
              <w:spacing w:after="0"/>
              <w:jc w:val="right"/>
            </w:pPr>
            <w:r>
              <w:rPr>
                <w:b w:val="0"/>
                <w:sz w:val="17"/>
              </w:rPr>
              <w:t>106.3</w:t>
            </w:r>
          </w:p>
        </w:tc>
        <w:tc>
          <w:tcPr>
            <w:tcW w:type="dxa" w:w="1152"/>
          </w:tcPr>
          <w:p>
            <w:pPr>
              <w:spacing w:after="0"/>
              <w:jc w:val="right"/>
            </w:pPr>
            <w:r>
              <w:rPr>
                <w:b w:val="0"/>
                <w:sz w:val="17"/>
              </w:rPr>
              <w:t>113.4</w:t>
            </w:r>
          </w:p>
        </w:tc>
        <w:tc>
          <w:tcPr>
            <w:tcW w:type="dxa" w:w="1152"/>
          </w:tcPr>
          <w:p>
            <w:pPr>
              <w:spacing w:after="0"/>
              <w:jc w:val="right"/>
            </w:pPr>
            <w:r>
              <w:rPr>
                <w:b w:val="0"/>
                <w:sz w:val="17"/>
              </w:rPr>
              <w:t>103.0</w:t>
            </w:r>
          </w:p>
        </w:tc>
        <w:tc>
          <w:tcPr>
            <w:tcW w:type="dxa" w:w="1152"/>
          </w:tcPr>
          <w:p>
            <w:pPr>
              <w:spacing w:after="0"/>
              <w:jc w:val="right"/>
            </w:pPr>
            <w:r>
              <w:rPr>
                <w:b w:val="0"/>
                <w:sz w:val="17"/>
              </w:rPr>
              <w:t>111.1</w:t>
            </w:r>
          </w:p>
        </w:tc>
        <w:tc>
          <w:tcPr>
            <w:tcW w:type="dxa" w:w="1584"/>
          </w:tcPr>
          <w:p>
            <w:pPr>
              <w:spacing w:after="0"/>
              <w:jc w:val="right"/>
            </w:pPr>
            <w:r>
              <w:rPr>
                <w:b w:val="0"/>
                <w:sz w:val="17"/>
              </w:rPr>
              <w:t>104.8</w:t>
            </w:r>
          </w:p>
        </w:tc>
      </w:tr>
      <w:tr>
        <w:tc>
          <w:tcPr>
            <w:tcW w:type="dxa" w:w="1584"/>
          </w:tcPr>
          <w:p>
            <w:pPr>
              <w:spacing w:after="0"/>
            </w:pPr>
            <w:r>
              <w:rPr>
                <w:b w:val="0"/>
                <w:sz w:val="17"/>
              </w:rPr>
              <w:t>Georgia</w:t>
            </w:r>
          </w:p>
        </w:tc>
        <w:tc>
          <w:tcPr>
            <w:tcW w:type="dxa" w:w="1152"/>
          </w:tcPr>
          <w:p>
            <w:pPr>
              <w:spacing w:after="0"/>
              <w:jc w:val="right"/>
            </w:pPr>
            <w:r>
              <w:rPr>
                <w:b w:val="0"/>
                <w:sz w:val="17"/>
              </w:rPr>
              <w:t>2023Q4</w:t>
            </w:r>
          </w:p>
        </w:tc>
        <w:tc>
          <w:tcPr>
            <w:tcW w:type="dxa" w:w="1584"/>
          </w:tcPr>
          <w:p>
            <w:pPr>
              <w:spacing w:after="0"/>
              <w:jc w:val="right"/>
            </w:pPr>
            <w:r>
              <w:rPr>
                <w:b w:val="0"/>
                <w:sz w:val="17"/>
              </w:rPr>
              <w:t>121.9</w:t>
            </w:r>
          </w:p>
        </w:tc>
        <w:tc>
          <w:tcPr>
            <w:tcW w:type="dxa" w:w="1152"/>
          </w:tcPr>
          <w:p>
            <w:pPr>
              <w:spacing w:after="0"/>
              <w:jc w:val="right"/>
            </w:pPr>
            <w:r>
              <w:rPr>
                <w:b w:val="0"/>
                <w:sz w:val="17"/>
              </w:rPr>
              <w:t>101.8</w:t>
            </w:r>
          </w:p>
        </w:tc>
        <w:tc>
          <w:tcPr>
            <w:tcW w:type="dxa" w:w="1152"/>
          </w:tcPr>
          <w:p>
            <w:pPr>
              <w:spacing w:after="0"/>
              <w:jc w:val="right"/>
            </w:pPr>
            <w:r>
              <w:rPr>
                <w:b w:val="0"/>
                <w:sz w:val="17"/>
              </w:rPr>
              <w:t>98.7</w:t>
            </w:r>
          </w:p>
        </w:tc>
        <w:tc>
          <w:tcPr>
            <w:tcW w:type="dxa" w:w="1152"/>
          </w:tcPr>
          <w:p>
            <w:pPr>
              <w:spacing w:after="0"/>
              <w:jc w:val="right"/>
            </w:pPr>
            <w:r>
              <w:rPr>
                <w:b w:val="0"/>
                <w:sz w:val="17"/>
              </w:rPr>
              <w:t>109.4</w:t>
            </w:r>
          </w:p>
        </w:tc>
        <w:tc>
          <w:tcPr>
            <w:tcW w:type="dxa" w:w="1584"/>
          </w:tcPr>
          <w:p>
            <w:pPr>
              <w:spacing w:after="0"/>
              <w:jc w:val="right"/>
            </w:pPr>
            <w:r>
              <w:rPr>
                <w:b w:val="0"/>
                <w:sz w:val="17"/>
              </w:rPr>
              <w:t>112.1</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125.5</w:t>
            </w:r>
          </w:p>
        </w:tc>
        <w:tc>
          <w:tcPr>
            <w:tcW w:type="dxa" w:w="1152"/>
          </w:tcPr>
          <w:p>
            <w:pPr>
              <w:spacing w:after="0"/>
              <w:jc w:val="right"/>
            </w:pPr>
            <w:r>
              <w:rPr>
                <w:b w:val="0"/>
                <w:sz w:val="17"/>
              </w:rPr>
              <w:t>108.1</w:t>
            </w:r>
          </w:p>
        </w:tc>
        <w:tc>
          <w:tcPr>
            <w:tcW w:type="dxa" w:w="1152"/>
          </w:tcPr>
          <w:p>
            <w:pPr>
              <w:spacing w:after="0"/>
              <w:jc w:val="right"/>
            </w:pPr>
            <w:r>
              <w:rPr>
                <w:b w:val="0"/>
                <w:sz w:val="17"/>
              </w:rPr>
              <w:t>100.2</w:t>
            </w:r>
          </w:p>
        </w:tc>
        <w:tc>
          <w:tcPr>
            <w:tcW w:type="dxa" w:w="1152"/>
          </w:tcPr>
          <w:p>
            <w:pPr>
              <w:spacing w:after="0"/>
              <w:jc w:val="right"/>
            </w:pPr>
            <w:r>
              <w:rPr>
                <w:b w:val="0"/>
                <w:sz w:val="17"/>
              </w:rPr>
              <w:t>110.1</w:t>
            </w:r>
          </w:p>
        </w:tc>
        <w:tc>
          <w:tcPr>
            <w:tcW w:type="dxa" w:w="1584"/>
          </w:tcPr>
          <w:p>
            <w:pPr>
              <w:spacing w:after="0"/>
              <w:jc w:val="right"/>
            </w:pPr>
            <w:r>
              <w:rPr>
                <w:b w:val="0"/>
                <w:sz w:val="17"/>
              </w:rPr>
              <w:t>119.0</w:t>
            </w:r>
          </w:p>
        </w:tc>
      </w:tr>
      <w:tr>
        <w:tc>
          <w:tcPr>
            <w:tcW w:type="dxa" w:w="1584"/>
          </w:tcPr>
          <w:p>
            <w:pPr>
              <w:spacing w:after="0"/>
            </w:pPr>
            <w:r>
              <w:rPr>
                <w:b w:val="0"/>
                <w:sz w:val="17"/>
              </w:rPr>
            </w:r>
          </w:p>
        </w:tc>
        <w:tc>
          <w:tcPr>
            <w:tcW w:type="dxa" w:w="1152"/>
          </w:tcPr>
          <w:p>
            <w:pPr>
              <w:spacing w:after="0"/>
              <w:jc w:val="right"/>
            </w:pPr>
            <w:r>
              <w:rPr>
                <w:b w:val="0"/>
                <w:sz w:val="17"/>
              </w:rPr>
              <w:t>2025Q4</w:t>
            </w:r>
          </w:p>
        </w:tc>
        <w:tc>
          <w:tcPr>
            <w:tcW w:type="dxa" w:w="1584"/>
          </w:tcPr>
          <w:p>
            <w:pPr>
              <w:spacing w:after="0"/>
              <w:jc w:val="right"/>
            </w:pPr>
            <w:r>
              <w:rPr>
                <w:b w:val="0"/>
                <w:sz w:val="17"/>
              </w:rPr>
              <w:t>125.9</w:t>
            </w:r>
          </w:p>
        </w:tc>
        <w:tc>
          <w:tcPr>
            <w:tcW w:type="dxa" w:w="1152"/>
          </w:tcPr>
          <w:p>
            <w:pPr>
              <w:spacing w:after="0"/>
              <w:jc w:val="right"/>
            </w:pPr>
            <w:r>
              <w:rPr>
                <w:b w:val="0"/>
                <w:sz w:val="17"/>
              </w:rPr>
              <w:t>105.7</w:t>
            </w:r>
          </w:p>
        </w:tc>
        <w:tc>
          <w:tcPr>
            <w:tcW w:type="dxa" w:w="1152"/>
          </w:tcPr>
          <w:p>
            <w:pPr>
              <w:spacing w:after="0"/>
              <w:jc w:val="right"/>
            </w:pPr>
            <w:r>
              <w:rPr>
                <w:b w:val="0"/>
                <w:sz w:val="17"/>
              </w:rPr>
              <w:t>100.7</w:t>
            </w:r>
          </w:p>
        </w:tc>
        <w:tc>
          <w:tcPr>
            <w:tcW w:type="dxa" w:w="1152"/>
          </w:tcPr>
          <w:p>
            <w:pPr>
              <w:spacing w:after="0"/>
              <w:jc w:val="right"/>
            </w:pPr>
            <w:r>
              <w:rPr>
                <w:b w:val="0"/>
                <w:sz w:val="17"/>
              </w:rPr>
              <w:t>107.3</w:t>
            </w:r>
          </w:p>
        </w:tc>
        <w:tc>
          <w:tcPr>
            <w:tcW w:type="dxa" w:w="1584"/>
          </w:tcPr>
          <w:p>
            <w:pPr>
              <w:spacing w:after="0"/>
              <w:jc w:val="right"/>
            </w:pPr>
            <w:r>
              <w:rPr>
                <w:b w:val="0"/>
                <w:sz w:val="17"/>
              </w:rPr>
              <w:t>119.7</w:t>
            </w:r>
          </w:p>
        </w:tc>
      </w:tr>
      <w:tr>
        <w:tc>
          <w:tcPr>
            <w:tcW w:type="dxa" w:w="1584"/>
          </w:tcPr>
          <w:p>
            <w:pPr>
              <w:spacing w:after="0"/>
            </w:pPr>
            <w:r>
              <w:rPr>
                <w:b w:val="0"/>
                <w:sz w:val="17"/>
              </w:rPr>
              <w:t>Philippines</w:t>
            </w:r>
          </w:p>
        </w:tc>
        <w:tc>
          <w:tcPr>
            <w:tcW w:type="dxa" w:w="1152"/>
          </w:tcPr>
          <w:p>
            <w:pPr>
              <w:spacing w:after="0"/>
              <w:jc w:val="right"/>
            </w:pPr>
            <w:r>
              <w:rPr>
                <w:b w:val="0"/>
                <w:sz w:val="17"/>
              </w:rPr>
              <w:t>2023Q4</w:t>
            </w:r>
          </w:p>
        </w:tc>
        <w:tc>
          <w:tcPr>
            <w:tcW w:type="dxa" w:w="1584"/>
          </w:tcPr>
          <w:p>
            <w:pPr>
              <w:spacing w:after="0"/>
              <w:jc w:val="right"/>
            </w:pPr>
            <w:r>
              <w:rPr>
                <w:b w:val="0"/>
                <w:sz w:val="17"/>
              </w:rPr>
              <w:t>97.7</w:t>
            </w:r>
          </w:p>
        </w:tc>
        <w:tc>
          <w:tcPr>
            <w:tcW w:type="dxa" w:w="1152"/>
          </w:tcPr>
          <w:p>
            <w:pPr>
              <w:spacing w:after="0"/>
              <w:jc w:val="right"/>
            </w:pPr>
            <w:r>
              <w:rPr>
                <w:b w:val="0"/>
                <w:sz w:val="17"/>
              </w:rPr>
              <w:t>106.2</w:t>
            </w:r>
          </w:p>
        </w:tc>
        <w:tc>
          <w:tcPr>
            <w:tcW w:type="dxa" w:w="1152"/>
          </w:tcPr>
          <w:p>
            <w:pPr>
              <w:spacing w:after="0"/>
              <w:jc w:val="right"/>
            </w:pPr>
            <w:r>
              <w:rPr>
                <w:b w:val="0"/>
                <w:sz w:val="17"/>
              </w:rPr>
              <w:t>104.8</w:t>
            </w:r>
          </w:p>
        </w:tc>
        <w:tc>
          <w:tcPr>
            <w:tcW w:type="dxa" w:w="1152"/>
          </w:tcPr>
          <w:p>
            <w:pPr>
              <w:spacing w:after="0"/>
              <w:jc w:val="right"/>
            </w:pPr>
            <w:r>
              <w:rPr>
                <w:b w:val="0"/>
                <w:sz w:val="17"/>
              </w:rPr>
              <w:t>105.6</w:t>
            </w:r>
          </w:p>
        </w:tc>
        <w:tc>
          <w:tcPr>
            <w:tcW w:type="dxa" w:w="1584"/>
          </w:tcPr>
          <w:p>
            <w:pPr>
              <w:spacing w:after="0"/>
              <w:jc w:val="right"/>
            </w:pPr>
            <w:r>
              <w:rPr>
                <w:b w:val="0"/>
                <w:sz w:val="17"/>
              </w:rPr>
              <w:t>107.7</w:t>
            </w:r>
          </w:p>
        </w:tc>
      </w:tr>
      <w:tr>
        <w:tc>
          <w:tcPr>
            <w:tcW w:type="dxa" w:w="1584"/>
          </w:tcPr>
          <w:p>
            <w:pPr>
              <w:spacing w:after="0"/>
            </w:pPr>
            <w:r>
              <w:rPr>
                <w:b w:val="0"/>
                <w:sz w:val="17"/>
              </w:rPr>
            </w:r>
          </w:p>
        </w:tc>
        <w:tc>
          <w:tcPr>
            <w:tcW w:type="dxa" w:w="1152"/>
          </w:tcPr>
          <w:p>
            <w:pPr>
              <w:spacing w:after="0"/>
              <w:jc w:val="right"/>
            </w:pPr>
            <w:r>
              <w:rPr>
                <w:b w:val="0"/>
                <w:sz w:val="17"/>
              </w:rPr>
              <w:t>2024Q4</w:t>
            </w:r>
          </w:p>
        </w:tc>
        <w:tc>
          <w:tcPr>
            <w:tcW w:type="dxa" w:w="1584"/>
          </w:tcPr>
          <w:p>
            <w:pPr>
              <w:spacing w:after="0"/>
              <w:jc w:val="right"/>
            </w:pPr>
            <w:r>
              <w:rPr>
                <w:b w:val="0"/>
                <w:sz w:val="17"/>
              </w:rPr>
              <w:t>94.7</w:t>
            </w:r>
          </w:p>
        </w:tc>
        <w:tc>
          <w:tcPr>
            <w:tcW w:type="dxa" w:w="1152"/>
          </w:tcPr>
          <w:p>
            <w:pPr>
              <w:spacing w:after="0"/>
              <w:jc w:val="right"/>
            </w:pPr>
            <w:r>
              <w:rPr>
                <w:b w:val="0"/>
                <w:sz w:val="17"/>
              </w:rPr>
              <w:t>106.2</w:t>
            </w:r>
          </w:p>
        </w:tc>
        <w:tc>
          <w:tcPr>
            <w:tcW w:type="dxa" w:w="1152"/>
          </w:tcPr>
          <w:p>
            <w:pPr>
              <w:spacing w:after="0"/>
              <w:jc w:val="right"/>
            </w:pPr>
            <w:r>
              <w:rPr>
                <w:b w:val="0"/>
                <w:sz w:val="17"/>
              </w:rPr>
              <w:t>111.9</w:t>
            </w:r>
          </w:p>
        </w:tc>
        <w:tc>
          <w:tcPr>
            <w:tcW w:type="dxa" w:w="1152"/>
          </w:tcPr>
          <w:p>
            <w:pPr>
              <w:spacing w:after="0"/>
              <w:jc w:val="right"/>
            </w:pPr>
            <w:r>
              <w:rPr>
                <w:b w:val="0"/>
                <w:sz w:val="17"/>
              </w:rPr>
              <w:t>104.3</w:t>
            </w:r>
          </w:p>
        </w:tc>
        <w:tc>
          <w:tcPr>
            <w:tcW w:type="dxa" w:w="1584"/>
          </w:tcPr>
          <w:p>
            <w:pPr>
              <w:spacing w:after="0"/>
              <w:jc w:val="right"/>
            </w:pPr>
            <w:r>
              <w:rPr>
                <w:b w:val="0"/>
                <w:sz w:val="17"/>
              </w:rPr>
              <w:t>109.2</w:t>
            </w:r>
          </w:p>
        </w:tc>
      </w:tr>
      <w:tr>
        <w:tc>
          <w:tcPr>
            <w:tcW w:type="dxa" w:w="1584"/>
          </w:tcPr>
          <w:p>
            <w:pPr>
              <w:spacing w:after="0"/>
            </w:pPr>
            <w:r>
              <w:rPr>
                <w:b w:val="0"/>
                <w:sz w:val="17"/>
              </w:rPr>
            </w:r>
          </w:p>
        </w:tc>
        <w:tc>
          <w:tcPr>
            <w:tcW w:type="dxa" w:w="1152"/>
          </w:tcPr>
          <w:p>
            <w:pPr>
              <w:spacing w:after="0"/>
              <w:jc w:val="right"/>
            </w:pPr>
            <w:r>
              <w:rPr>
                <w:b w:val="0"/>
                <w:sz w:val="17"/>
              </w:rPr>
              <w:t>2025Q4</w:t>
            </w:r>
          </w:p>
        </w:tc>
        <w:tc>
          <w:tcPr>
            <w:tcW w:type="dxa" w:w="1584"/>
          </w:tcPr>
          <w:p>
            <w:pPr>
              <w:spacing w:after="0"/>
              <w:jc w:val="right"/>
            </w:pPr>
            <w:r>
              <w:rPr>
                <w:b w:val="0"/>
                <w:sz w:val="17"/>
              </w:rPr>
              <w:t>97.7</w:t>
            </w:r>
          </w:p>
        </w:tc>
        <w:tc>
          <w:tcPr>
            <w:tcW w:type="dxa" w:w="1152"/>
          </w:tcPr>
          <w:p>
            <w:pPr>
              <w:spacing w:after="0"/>
              <w:jc w:val="right"/>
            </w:pPr>
            <w:r>
              <w:rPr>
                <w:b w:val="0"/>
                <w:sz w:val="17"/>
              </w:rPr>
              <w:t>105.5</w:t>
            </w:r>
          </w:p>
        </w:tc>
        <w:tc>
          <w:tcPr>
            <w:tcW w:type="dxa" w:w="1152"/>
          </w:tcPr>
          <w:p>
            <w:pPr>
              <w:spacing w:after="0"/>
              <w:jc w:val="right"/>
            </w:pPr>
            <w:r>
              <w:rPr>
                <w:b w:val="0"/>
                <w:sz w:val="17"/>
              </w:rPr>
              <w:t>111.9</w:t>
            </w:r>
          </w:p>
        </w:tc>
        <w:tc>
          <w:tcPr>
            <w:tcW w:type="dxa" w:w="1152"/>
          </w:tcPr>
          <w:p>
            <w:pPr>
              <w:spacing w:after="0"/>
              <w:jc w:val="right"/>
            </w:pPr>
            <w:r>
              <w:rPr>
                <w:b w:val="0"/>
                <w:sz w:val="17"/>
              </w:rPr>
              <w:t>108.3</w:t>
            </w:r>
          </w:p>
        </w:tc>
        <w:tc>
          <w:tcPr>
            <w:tcW w:type="dxa" w:w="1584"/>
          </w:tcPr>
          <w:p>
            <w:pPr>
              <w:spacing w:after="0"/>
              <w:jc w:val="right"/>
            </w:pPr>
            <w:r>
              <w:rPr>
                <w:b w:val="0"/>
                <w:sz w:val="17"/>
              </w:rPr>
              <w:t>109.4</w:t>
            </w:r>
          </w:p>
        </w:tc>
      </w:tr>
    </w:tbl>
    <w:p>
      <w:pPr>
        <w:spacing w:after="200"/>
      </w:pPr>
      <w:r>
        <w:rPr>
          <w:b w:val="0"/>
          <w:i/>
          <w:color w:val="555555"/>
          <w:sz w:val="17"/>
        </w:rPr>
        <w:t>Employment summed over all cells in the quintile, divided by its 2022 mean. Quintiles are employment-weighted at the 2022 baseline and defined at each country's cell digit level. The pooled series sums the countries observed in each quarter. Bolivia and Georgia are at two and three digits respectively with few cells, and their indices are noisy.</w:t>
      </w:r>
    </w:p>
    <w:p>
      <w:pPr>
        <w:pStyle w:val="Heading1"/>
      </w:pPr>
      <w:r>
        <w:t>7. Figure 3. Event-study coefficients, new-hire share</w:t>
      </w:r>
    </w:p>
    <w:p>
      <w:pPr>
        <w:jc w:val="center"/>
      </w:pPr>
      <w:r>
        <w:drawing>
          <wp:inline xmlns:a="http://schemas.openxmlformats.org/drawingml/2006/main" xmlns:pic="http://schemas.openxmlformats.org/drawingml/2006/picture">
            <wp:extent cx="5943600" cy="3396343"/>
            <wp:docPr id="4" name="Picture 4"/>
            <wp:cNvGraphicFramePr>
              <a:graphicFrameLocks noChangeAspect="1"/>
            </wp:cNvGraphicFramePr>
            <a:graphic>
              <a:graphicData uri="http://schemas.openxmlformats.org/drawingml/2006/picture">
                <pic:pic>
                  <pic:nvPicPr>
                    <pic:cNvPr id="0" name="es_new_hire_share_young.png"/>
                    <pic:cNvPicPr/>
                  </pic:nvPicPr>
                  <pic:blipFill>
                    <a:blip r:embed="rId12"/>
                    <a:stretch>
                      <a:fillRect/>
                    </a:stretch>
                  </pic:blipFill>
                  <pic:spPr>
                    <a:xfrm>
                      <a:off x="0" y="0"/>
                      <a:ext cx="5943600" cy="3396343"/>
                    </a:xfrm>
                    <a:prstGeom prst="rect"/>
                  </pic:spPr>
                </pic:pic>
              </a:graphicData>
            </a:graphic>
          </wp:inline>
        </w:drawing>
      </w:r>
    </w:p>
    <w:p>
      <w:pPr>
        <w:spacing w:after="200"/>
      </w:pPr>
      <w:r>
        <w:rPr>
          <w:b w:val="0"/>
          <w:i/>
          <w:color w:val="555555"/>
          <w:sz w:val="17"/>
        </w:rPr>
        <w:t>Figure 3. Coefficients on high exposure × quarter for the new-hire share (workers in their job under 12 months), cells of workers aged 15 to 29, seven countries with a tenure question; 95 percent bands.</w:t>
      </w:r>
    </w:p>
    <w:p>
      <w:pPr>
        <w:jc w:val="center"/>
      </w:pPr>
      <w:r>
        <w:drawing>
          <wp:inline xmlns:a="http://schemas.openxmlformats.org/drawingml/2006/main" xmlns:pic="http://schemas.openxmlformats.org/drawingml/2006/picture">
            <wp:extent cx="5943600" cy="3396343"/>
            <wp:docPr id="5" name="Picture 5"/>
            <wp:cNvGraphicFramePr>
              <a:graphicFrameLocks noChangeAspect="1"/>
            </wp:cNvGraphicFramePr>
            <a:graphic>
              <a:graphicData uri="http://schemas.openxmlformats.org/drawingml/2006/picture">
                <pic:pic>
                  <pic:nvPicPr>
                    <pic:cNvPr id="0" name="es_new_hire_share_all.png"/>
                    <pic:cNvPicPr/>
                  </pic:nvPicPr>
                  <pic:blipFill>
                    <a:blip r:embed="rId13"/>
                    <a:stretch>
                      <a:fillRect/>
                    </a:stretch>
                  </pic:blipFill>
                  <pic:spPr>
                    <a:xfrm>
                      <a:off x="0" y="0"/>
                      <a:ext cx="5943600" cy="3396343"/>
                    </a:xfrm>
                    <a:prstGeom prst="rect"/>
                  </pic:spPr>
                </pic:pic>
              </a:graphicData>
            </a:graphic>
          </wp:inline>
        </w:drawing>
      </w:r>
    </w:p>
    <w:p>
      <w:pPr>
        <w:spacing w:after="200"/>
      </w:pPr>
      <w:r>
        <w:rPr>
          <w:b w:val="0"/>
          <w:i/>
          <w:color w:val="555555"/>
          <w:sz w:val="17"/>
        </w:rPr>
        <w:t>Figure 3b. Same outcome, all cells.</w:t>
      </w:r>
    </w:p>
    <w:p>
      <w:pPr>
        <w:jc w:val="center"/>
      </w:pPr>
      <w:r>
        <w:drawing>
          <wp:inline xmlns:a="http://schemas.openxmlformats.org/drawingml/2006/main" xmlns:pic="http://schemas.openxmlformats.org/drawingml/2006/picture">
            <wp:extent cx="6217920" cy="2504440"/>
            <wp:docPr id="6" name="Picture 6"/>
            <wp:cNvGraphicFramePr>
              <a:graphicFrameLocks noChangeAspect="1"/>
            </wp:cNvGraphicFramePr>
            <a:graphic>
              <a:graphicData uri="http://schemas.openxmlformats.org/drawingml/2006/picture">
                <pic:pic>
                  <pic:nvPicPr>
                    <pic:cNvPr id="0" name="es_new_hire_share_panel_country_young.png"/>
                    <pic:cNvPicPr/>
                  </pic:nvPicPr>
                  <pic:blipFill>
                    <a:blip r:embed="rId14"/>
                    <a:stretch>
                      <a:fillRect/>
                    </a:stretch>
                  </pic:blipFill>
                  <pic:spPr>
                    <a:xfrm>
                      <a:off x="0" y="0"/>
                      <a:ext cx="6217920" cy="2504440"/>
                    </a:xfrm>
                    <a:prstGeom prst="rect"/>
                  </pic:spPr>
                </pic:pic>
              </a:graphicData>
            </a:graphic>
          </wp:inline>
        </w:drawing>
      </w:r>
    </w:p>
    <w:p>
      <w:pPr>
        <w:spacing w:after="200"/>
      </w:pPr>
      <w:r>
        <w:rPr>
          <w:b w:val="0"/>
          <w:i/>
          <w:color w:val="555555"/>
          <w:sz w:val="17"/>
        </w:rPr>
        <w:t>Figure 3c. New-hire share event study by country, cells of workers aged 15 to 29. Each panel re-estimates the model within the country; 95 percent bands. South Africa has 8 clusters and Argentina 13, so their bands are wide.</w:t>
      </w:r>
    </w:p>
    <w:p>
      <w:pPr>
        <w:jc w:val="center"/>
      </w:pPr>
      <w:r>
        <w:drawing>
          <wp:inline xmlns:a="http://schemas.openxmlformats.org/drawingml/2006/main" xmlns:pic="http://schemas.openxmlformats.org/drawingml/2006/picture">
            <wp:extent cx="6217920" cy="2504440"/>
            <wp:docPr id="7" name="Picture 7"/>
            <wp:cNvGraphicFramePr>
              <a:graphicFrameLocks noChangeAspect="1"/>
            </wp:cNvGraphicFramePr>
            <a:graphic>
              <a:graphicData uri="http://schemas.openxmlformats.org/drawingml/2006/picture">
                <pic:pic>
                  <pic:nvPicPr>
                    <pic:cNvPr id="0" name="es_new_hire_share_panel_country.png"/>
                    <pic:cNvPicPr/>
                  </pic:nvPicPr>
                  <pic:blipFill>
                    <a:blip r:embed="rId15"/>
                    <a:stretch>
                      <a:fillRect/>
                    </a:stretch>
                  </pic:blipFill>
                  <pic:spPr>
                    <a:xfrm>
                      <a:off x="0" y="0"/>
                      <a:ext cx="6217920" cy="2504440"/>
                    </a:xfrm>
                    <a:prstGeom prst="rect"/>
                  </pic:spPr>
                </pic:pic>
              </a:graphicData>
            </a:graphic>
          </wp:inline>
        </w:drawing>
      </w:r>
    </w:p>
    <w:p>
      <w:pPr>
        <w:spacing w:after="200"/>
      </w:pPr>
      <w:r>
        <w:rPr>
          <w:b w:val="0"/>
          <w:i/>
          <w:color w:val="555555"/>
          <w:sz w:val="17"/>
        </w:rPr>
        <w:t>Figure 3d. New-hire share event study by country, all cells.</w:t>
      </w:r>
    </w:p>
    <w:p>
      <w:pPr>
        <w:spacing w:after="60"/>
      </w:pPr>
      <w:r>
        <w:rPr>
          <w:b/>
          <w:i w:val="0"/>
        </w:rPr>
        <w:t>The same coefficients as a table:</w:t>
      </w:r>
    </w:p>
    <w:tbl>
      <w:tblPr>
        <w:tblStyle w:val="TableGrid"/>
        <w:tblW w:type="auto" w:w="0"/>
        <w:tblLayout w:type="fixed"/>
        <w:tblLook w:firstColumn="1" w:firstRow="1" w:lastColumn="0" w:lastRow="0" w:noHBand="0" w:noVBand="1" w:val="04A0"/>
      </w:tblPr>
      <w:tblGrid>
        <w:gridCol w:w="1930"/>
        <w:gridCol w:w="1930"/>
        <w:gridCol w:w="1930"/>
        <w:gridCol w:w="1930"/>
        <w:gridCol w:w="1930"/>
      </w:tblGrid>
      <w:tr>
        <w:tc>
          <w:tcPr>
            <w:tcW w:type="dxa" w:w="1296"/>
            <w:shd w:val="clear" w:color="auto" w:fill="E7EEF5"/>
          </w:tcPr>
          <w:p>
            <w:pPr>
              <w:spacing w:after="0"/>
            </w:pPr>
            <w:r>
              <w:rPr>
                <w:b/>
                <w:sz w:val="17"/>
              </w:rPr>
              <w:t>Quarter</w:t>
            </w:r>
          </w:p>
        </w:tc>
        <w:tc>
          <w:tcPr>
            <w:tcW w:type="dxa" w:w="720"/>
            <w:shd w:val="clear" w:color="auto" w:fill="E7EEF5"/>
          </w:tcPr>
          <w:p>
            <w:pPr>
              <w:spacing w:after="0"/>
              <w:jc w:val="right"/>
            </w:pPr>
            <w:r>
              <w:rPr>
                <w:b/>
                <w:sz w:val="17"/>
              </w:rPr>
              <w:t>k</w:t>
            </w:r>
          </w:p>
        </w:tc>
        <w:tc>
          <w:tcPr>
            <w:tcW w:type="dxa" w:w="2160"/>
            <w:shd w:val="clear" w:color="auto" w:fill="E7EEF5"/>
          </w:tcPr>
          <w:p>
            <w:pPr>
              <w:spacing w:after="0"/>
              <w:jc w:val="right"/>
            </w:pPr>
            <w:r>
              <w:rPr>
                <w:b/>
                <w:sz w:val="17"/>
              </w:rPr>
              <w:t>All cells</w:t>
            </w:r>
          </w:p>
        </w:tc>
        <w:tc>
          <w:tcPr>
            <w:tcW w:type="dxa" w:w="2160"/>
            <w:shd w:val="clear" w:color="auto" w:fill="E7EEF5"/>
          </w:tcPr>
          <w:p>
            <w:pPr>
              <w:spacing w:after="0"/>
              <w:jc w:val="right"/>
            </w:pPr>
            <w:r>
              <w:rPr>
                <w:b/>
                <w:sz w:val="17"/>
              </w:rPr>
              <w:t>Young (15–29)</w:t>
            </w:r>
          </w:p>
        </w:tc>
        <w:tc>
          <w:tcPr>
            <w:tcW w:type="dxa" w:w="2160"/>
            <w:shd w:val="clear" w:color="auto" w:fill="E7EEF5"/>
          </w:tcPr>
          <w:p>
            <w:pPr>
              <w:spacing w:after="0"/>
              <w:jc w:val="right"/>
            </w:pPr>
            <w:r>
              <w:rPr>
                <w:b/>
                <w:sz w:val="17"/>
              </w:rPr>
              <w:t>Older (30+)</w:t>
            </w:r>
          </w:p>
        </w:tc>
      </w:tr>
      <w:tr>
        <w:tc>
          <w:tcPr>
            <w:tcW w:type="dxa" w:w="1296"/>
          </w:tcPr>
          <w:p>
            <w:pPr>
              <w:spacing w:after="0"/>
            </w:pPr>
            <w:r>
              <w:rPr>
                <w:b w:val="0"/>
                <w:sz w:val="17"/>
              </w:rPr>
              <w:t>2021Q1</w:t>
            </w:r>
          </w:p>
        </w:tc>
        <w:tc>
          <w:tcPr>
            <w:tcW w:type="dxa" w:w="720"/>
          </w:tcPr>
          <w:p>
            <w:pPr>
              <w:spacing w:after="0"/>
              <w:jc w:val="right"/>
            </w:pPr>
            <w:r>
              <w:rPr>
                <w:b w:val="0"/>
                <w:sz w:val="17"/>
              </w:rPr>
              <w:t>-7</w:t>
            </w:r>
          </w:p>
        </w:tc>
        <w:tc>
          <w:tcPr>
            <w:tcW w:type="dxa" w:w="2160"/>
          </w:tcPr>
          <w:p>
            <w:pPr>
              <w:spacing w:after="0"/>
              <w:jc w:val="right"/>
            </w:pPr>
            <w:r>
              <w:rPr>
                <w:b w:val="0"/>
                <w:sz w:val="17"/>
              </w:rPr>
              <w:t>-0.0090 (0.0069)</w:t>
            </w:r>
          </w:p>
        </w:tc>
        <w:tc>
          <w:tcPr>
            <w:tcW w:type="dxa" w:w="2160"/>
          </w:tcPr>
          <w:p>
            <w:pPr>
              <w:spacing w:after="0"/>
              <w:jc w:val="right"/>
            </w:pPr>
            <w:r>
              <w:rPr>
                <w:b w:val="0"/>
                <w:sz w:val="17"/>
              </w:rPr>
              <w:t>-0.0258 (0.0131)</w:t>
            </w:r>
          </w:p>
        </w:tc>
        <w:tc>
          <w:tcPr>
            <w:tcW w:type="dxa" w:w="2160"/>
          </w:tcPr>
          <w:p>
            <w:pPr>
              <w:spacing w:after="0"/>
              <w:jc w:val="right"/>
            </w:pPr>
            <w:r>
              <w:rPr>
                <w:b w:val="0"/>
                <w:sz w:val="17"/>
              </w:rPr>
              <w:t>-0.0026 (0.0060)</w:t>
            </w:r>
          </w:p>
        </w:tc>
      </w:tr>
      <w:tr>
        <w:tc>
          <w:tcPr>
            <w:tcW w:type="dxa" w:w="1296"/>
          </w:tcPr>
          <w:p>
            <w:pPr>
              <w:spacing w:after="0"/>
            </w:pPr>
            <w:r>
              <w:rPr>
                <w:b w:val="0"/>
                <w:sz w:val="17"/>
              </w:rPr>
              <w:t>2021Q2</w:t>
            </w:r>
          </w:p>
        </w:tc>
        <w:tc>
          <w:tcPr>
            <w:tcW w:type="dxa" w:w="720"/>
          </w:tcPr>
          <w:p>
            <w:pPr>
              <w:spacing w:after="0"/>
              <w:jc w:val="right"/>
            </w:pPr>
            <w:r>
              <w:rPr>
                <w:b w:val="0"/>
                <w:sz w:val="17"/>
              </w:rPr>
              <w:t>-6</w:t>
            </w:r>
          </w:p>
        </w:tc>
        <w:tc>
          <w:tcPr>
            <w:tcW w:type="dxa" w:w="2160"/>
          </w:tcPr>
          <w:p>
            <w:pPr>
              <w:spacing w:after="0"/>
              <w:jc w:val="right"/>
            </w:pPr>
            <w:r>
              <w:rPr>
                <w:b w:val="0"/>
                <w:sz w:val="17"/>
              </w:rPr>
              <w:t>+0.0007 (0.0066)</w:t>
            </w:r>
          </w:p>
        </w:tc>
        <w:tc>
          <w:tcPr>
            <w:tcW w:type="dxa" w:w="2160"/>
          </w:tcPr>
          <w:p>
            <w:pPr>
              <w:spacing w:after="0"/>
              <w:jc w:val="right"/>
            </w:pPr>
            <w:r>
              <w:rPr>
                <w:b w:val="0"/>
                <w:sz w:val="17"/>
              </w:rPr>
              <w:t>-0.0068 (0.0122)</w:t>
            </w:r>
          </w:p>
        </w:tc>
        <w:tc>
          <w:tcPr>
            <w:tcW w:type="dxa" w:w="2160"/>
          </w:tcPr>
          <w:p>
            <w:pPr>
              <w:spacing w:after="0"/>
              <w:jc w:val="right"/>
            </w:pPr>
            <w:r>
              <w:rPr>
                <w:b w:val="0"/>
                <w:sz w:val="17"/>
              </w:rPr>
              <w:t>+0.0034 (0.0060)</w:t>
            </w:r>
          </w:p>
        </w:tc>
      </w:tr>
      <w:tr>
        <w:tc>
          <w:tcPr>
            <w:tcW w:type="dxa" w:w="1296"/>
          </w:tcPr>
          <w:p>
            <w:pPr>
              <w:spacing w:after="0"/>
            </w:pPr>
            <w:r>
              <w:rPr>
                <w:b w:val="0"/>
                <w:sz w:val="17"/>
              </w:rPr>
              <w:t>2021Q3</w:t>
            </w:r>
          </w:p>
        </w:tc>
        <w:tc>
          <w:tcPr>
            <w:tcW w:type="dxa" w:w="720"/>
          </w:tcPr>
          <w:p>
            <w:pPr>
              <w:spacing w:after="0"/>
              <w:jc w:val="right"/>
            </w:pPr>
            <w:r>
              <w:rPr>
                <w:b w:val="0"/>
                <w:sz w:val="17"/>
              </w:rPr>
              <w:t>-5</w:t>
            </w:r>
          </w:p>
        </w:tc>
        <w:tc>
          <w:tcPr>
            <w:tcW w:type="dxa" w:w="2160"/>
          </w:tcPr>
          <w:p>
            <w:pPr>
              <w:spacing w:after="0"/>
              <w:jc w:val="right"/>
            </w:pPr>
            <w:r>
              <w:rPr>
                <w:b w:val="0"/>
                <w:sz w:val="17"/>
              </w:rPr>
              <w:t>-0.0010 (0.0047)</w:t>
            </w:r>
          </w:p>
        </w:tc>
        <w:tc>
          <w:tcPr>
            <w:tcW w:type="dxa" w:w="2160"/>
          </w:tcPr>
          <w:p>
            <w:pPr>
              <w:spacing w:after="0"/>
              <w:jc w:val="right"/>
            </w:pPr>
            <w:r>
              <w:rPr>
                <w:b w:val="0"/>
                <w:sz w:val="17"/>
              </w:rPr>
              <w:t>+0.0024 (0.0091)</w:t>
            </w:r>
          </w:p>
        </w:tc>
        <w:tc>
          <w:tcPr>
            <w:tcW w:type="dxa" w:w="2160"/>
          </w:tcPr>
          <w:p>
            <w:pPr>
              <w:spacing w:after="0"/>
              <w:jc w:val="right"/>
            </w:pPr>
            <w:r>
              <w:rPr>
                <w:b w:val="0"/>
                <w:sz w:val="17"/>
              </w:rPr>
              <w:t>-0.0024 (0.0054)</w:t>
            </w:r>
          </w:p>
        </w:tc>
      </w:tr>
      <w:tr>
        <w:tc>
          <w:tcPr>
            <w:tcW w:type="dxa" w:w="1296"/>
          </w:tcPr>
          <w:p>
            <w:pPr>
              <w:spacing w:after="0"/>
            </w:pPr>
            <w:r>
              <w:rPr>
                <w:b w:val="0"/>
                <w:sz w:val="17"/>
              </w:rPr>
              <w:t>2021Q4</w:t>
            </w:r>
          </w:p>
        </w:tc>
        <w:tc>
          <w:tcPr>
            <w:tcW w:type="dxa" w:w="720"/>
          </w:tcPr>
          <w:p>
            <w:pPr>
              <w:spacing w:after="0"/>
              <w:jc w:val="right"/>
            </w:pPr>
            <w:r>
              <w:rPr>
                <w:b w:val="0"/>
                <w:sz w:val="17"/>
              </w:rPr>
              <w:t>-4</w:t>
            </w:r>
          </w:p>
        </w:tc>
        <w:tc>
          <w:tcPr>
            <w:tcW w:type="dxa" w:w="2160"/>
          </w:tcPr>
          <w:p>
            <w:pPr>
              <w:spacing w:after="0"/>
              <w:jc w:val="right"/>
            </w:pPr>
            <w:r>
              <w:rPr>
                <w:b w:val="0"/>
                <w:sz w:val="17"/>
              </w:rPr>
              <w:t>+0.0035 (0.0059)</w:t>
            </w:r>
          </w:p>
        </w:tc>
        <w:tc>
          <w:tcPr>
            <w:tcW w:type="dxa" w:w="2160"/>
          </w:tcPr>
          <w:p>
            <w:pPr>
              <w:spacing w:after="0"/>
              <w:jc w:val="right"/>
            </w:pPr>
            <w:r>
              <w:rPr>
                <w:b w:val="0"/>
                <w:sz w:val="17"/>
              </w:rPr>
              <w:t>+0.0049 (0.0117)</w:t>
            </w:r>
          </w:p>
        </w:tc>
        <w:tc>
          <w:tcPr>
            <w:tcW w:type="dxa" w:w="2160"/>
          </w:tcPr>
          <w:p>
            <w:pPr>
              <w:spacing w:after="0"/>
              <w:jc w:val="right"/>
            </w:pPr>
            <w:r>
              <w:rPr>
                <w:b w:val="0"/>
                <w:sz w:val="17"/>
              </w:rPr>
              <w:t>+0.0029 (0.0058)</w:t>
            </w:r>
          </w:p>
        </w:tc>
      </w:tr>
      <w:tr>
        <w:tc>
          <w:tcPr>
            <w:tcW w:type="dxa" w:w="1296"/>
          </w:tcPr>
          <w:p>
            <w:pPr>
              <w:spacing w:after="0"/>
            </w:pPr>
            <w:r>
              <w:rPr>
                <w:b w:val="0"/>
                <w:sz w:val="17"/>
              </w:rPr>
              <w:t>2022Q1</w:t>
            </w:r>
          </w:p>
        </w:tc>
        <w:tc>
          <w:tcPr>
            <w:tcW w:type="dxa" w:w="720"/>
          </w:tcPr>
          <w:p>
            <w:pPr>
              <w:spacing w:after="0"/>
              <w:jc w:val="right"/>
            </w:pPr>
            <w:r>
              <w:rPr>
                <w:b w:val="0"/>
                <w:sz w:val="17"/>
              </w:rPr>
              <w:t>-3</w:t>
            </w:r>
          </w:p>
        </w:tc>
        <w:tc>
          <w:tcPr>
            <w:tcW w:type="dxa" w:w="2160"/>
          </w:tcPr>
          <w:p>
            <w:pPr>
              <w:spacing w:after="0"/>
              <w:jc w:val="right"/>
            </w:pPr>
            <w:r>
              <w:rPr>
                <w:b w:val="0"/>
                <w:sz w:val="17"/>
              </w:rPr>
              <w:t>+0.0032 (0.0041)</w:t>
            </w:r>
          </w:p>
        </w:tc>
        <w:tc>
          <w:tcPr>
            <w:tcW w:type="dxa" w:w="2160"/>
          </w:tcPr>
          <w:p>
            <w:pPr>
              <w:spacing w:after="0"/>
              <w:jc w:val="right"/>
            </w:pPr>
            <w:r>
              <w:rPr>
                <w:b w:val="0"/>
                <w:sz w:val="17"/>
              </w:rPr>
              <w:t>+0.0128 (0.0084)</w:t>
            </w:r>
          </w:p>
        </w:tc>
        <w:tc>
          <w:tcPr>
            <w:tcW w:type="dxa" w:w="2160"/>
          </w:tcPr>
          <w:p>
            <w:pPr>
              <w:spacing w:after="0"/>
              <w:jc w:val="right"/>
            </w:pPr>
            <w:r>
              <w:rPr>
                <w:b w:val="0"/>
                <w:sz w:val="17"/>
              </w:rPr>
              <w:t>-0.0003 (0.0044)</w:t>
            </w:r>
          </w:p>
        </w:tc>
      </w:tr>
      <w:tr>
        <w:tc>
          <w:tcPr>
            <w:tcW w:type="dxa" w:w="1296"/>
          </w:tcPr>
          <w:p>
            <w:pPr>
              <w:spacing w:after="0"/>
            </w:pPr>
            <w:r>
              <w:rPr>
                <w:b w:val="0"/>
                <w:sz w:val="17"/>
              </w:rPr>
              <w:t>2022Q2</w:t>
            </w:r>
          </w:p>
        </w:tc>
        <w:tc>
          <w:tcPr>
            <w:tcW w:type="dxa" w:w="720"/>
          </w:tcPr>
          <w:p>
            <w:pPr>
              <w:spacing w:after="0"/>
              <w:jc w:val="right"/>
            </w:pPr>
            <w:r>
              <w:rPr>
                <w:b w:val="0"/>
                <w:sz w:val="17"/>
              </w:rPr>
              <w:t>-2</w:t>
            </w:r>
          </w:p>
        </w:tc>
        <w:tc>
          <w:tcPr>
            <w:tcW w:type="dxa" w:w="2160"/>
          </w:tcPr>
          <w:p>
            <w:pPr>
              <w:spacing w:after="0"/>
              <w:jc w:val="right"/>
            </w:pPr>
            <w:r>
              <w:rPr>
                <w:b w:val="0"/>
                <w:sz w:val="17"/>
              </w:rPr>
              <w:t>+0.0039 (0.0041)</w:t>
            </w:r>
          </w:p>
        </w:tc>
        <w:tc>
          <w:tcPr>
            <w:tcW w:type="dxa" w:w="2160"/>
          </w:tcPr>
          <w:p>
            <w:pPr>
              <w:spacing w:after="0"/>
              <w:jc w:val="right"/>
            </w:pPr>
            <w:r>
              <w:rPr>
                <w:b w:val="0"/>
                <w:sz w:val="17"/>
              </w:rPr>
              <w:t>+0.0047 (0.0087)</w:t>
            </w:r>
          </w:p>
        </w:tc>
        <w:tc>
          <w:tcPr>
            <w:tcW w:type="dxa" w:w="2160"/>
          </w:tcPr>
          <w:p>
            <w:pPr>
              <w:spacing w:after="0"/>
              <w:jc w:val="right"/>
            </w:pPr>
            <w:r>
              <w:rPr>
                <w:b w:val="0"/>
                <w:sz w:val="17"/>
              </w:rPr>
              <w:t>+0.0036 (0.0037)</w:t>
            </w:r>
          </w:p>
        </w:tc>
      </w:tr>
      <w:tr>
        <w:tc>
          <w:tcPr>
            <w:tcW w:type="dxa" w:w="1296"/>
          </w:tcPr>
          <w:p>
            <w:pPr>
              <w:spacing w:after="0"/>
            </w:pPr>
            <w:r>
              <w:rPr>
                <w:b w:val="0"/>
                <w:sz w:val="17"/>
              </w:rPr>
              <w:t>2022Q3</w:t>
            </w:r>
          </w:p>
        </w:tc>
        <w:tc>
          <w:tcPr>
            <w:tcW w:type="dxa" w:w="720"/>
          </w:tcPr>
          <w:p>
            <w:pPr>
              <w:spacing w:after="0"/>
              <w:jc w:val="right"/>
            </w:pPr>
            <w:r>
              <w:rPr>
                <w:b w:val="0"/>
                <w:sz w:val="17"/>
              </w:rPr>
              <w:t>-1</w:t>
            </w:r>
          </w:p>
        </w:tc>
        <w:tc>
          <w:tcPr>
            <w:tcW w:type="dxa" w:w="2160"/>
          </w:tcPr>
          <w:p>
            <w:pPr>
              <w:spacing w:after="0"/>
              <w:jc w:val="right"/>
            </w:pPr>
            <w:r>
              <w:rPr>
                <w:b w:val="0"/>
                <w:sz w:val="17"/>
              </w:rPr>
              <w:t>-0.0051 (0.0030)</w:t>
            </w:r>
          </w:p>
        </w:tc>
        <w:tc>
          <w:tcPr>
            <w:tcW w:type="dxa" w:w="2160"/>
          </w:tcPr>
          <w:p>
            <w:pPr>
              <w:spacing w:after="0"/>
              <w:jc w:val="right"/>
            </w:pPr>
            <w:r>
              <w:rPr>
                <w:b w:val="0"/>
                <w:sz w:val="17"/>
              </w:rPr>
              <w:t>-0.0076 (0.0081)</w:t>
            </w:r>
          </w:p>
        </w:tc>
        <w:tc>
          <w:tcPr>
            <w:tcW w:type="dxa" w:w="2160"/>
          </w:tcPr>
          <w:p>
            <w:pPr>
              <w:spacing w:after="0"/>
              <w:jc w:val="right"/>
            </w:pPr>
            <w:r>
              <w:rPr>
                <w:b w:val="0"/>
                <w:sz w:val="17"/>
              </w:rPr>
              <w:t>-0.0042 (0.0031)</w:t>
            </w:r>
          </w:p>
        </w:tc>
      </w:tr>
      <w:tr>
        <w:tc>
          <w:tcPr>
            <w:tcW w:type="dxa" w:w="1296"/>
          </w:tcPr>
          <w:p>
            <w:pPr>
              <w:spacing w:after="0"/>
            </w:pPr>
            <w:r>
              <w:rPr>
                <w:b w:val="0"/>
                <w:sz w:val="17"/>
              </w:rPr>
              <w:t>2022Q4</w:t>
            </w:r>
          </w:p>
        </w:tc>
        <w:tc>
          <w:tcPr>
            <w:tcW w:type="dxa" w:w="720"/>
          </w:tcPr>
          <w:p>
            <w:pPr>
              <w:spacing w:after="0"/>
              <w:jc w:val="right"/>
            </w:pPr>
            <w:r>
              <w:rPr>
                <w:b w:val="0"/>
                <w:sz w:val="17"/>
              </w:rPr>
              <w:t>+0</w:t>
            </w:r>
          </w:p>
        </w:tc>
        <w:tc>
          <w:tcPr>
            <w:tcW w:type="dxa" w:w="2160"/>
          </w:tcPr>
          <w:p>
            <w:pPr>
              <w:spacing w:after="0"/>
              <w:jc w:val="right"/>
            </w:pPr>
            <w:r>
              <w:rPr>
                <w:b w:val="0"/>
                <w:sz w:val="17"/>
              </w:rPr>
              <w:t>0 (ref.)</w:t>
            </w:r>
          </w:p>
        </w:tc>
        <w:tc>
          <w:tcPr>
            <w:tcW w:type="dxa" w:w="2160"/>
          </w:tcPr>
          <w:p>
            <w:pPr>
              <w:spacing w:after="0"/>
              <w:jc w:val="right"/>
            </w:pPr>
            <w:r>
              <w:rPr>
                <w:b w:val="0"/>
                <w:sz w:val="17"/>
              </w:rPr>
              <w:t>0 (ref.)</w:t>
            </w:r>
          </w:p>
        </w:tc>
        <w:tc>
          <w:tcPr>
            <w:tcW w:type="dxa" w:w="2160"/>
          </w:tcPr>
          <w:p>
            <w:pPr>
              <w:spacing w:after="0"/>
              <w:jc w:val="right"/>
            </w:pPr>
            <w:r>
              <w:rPr>
                <w:b w:val="0"/>
                <w:sz w:val="17"/>
              </w:rPr>
              <w:t>0 (ref.)</w:t>
            </w:r>
          </w:p>
        </w:tc>
      </w:tr>
      <w:tr>
        <w:tc>
          <w:tcPr>
            <w:tcW w:type="dxa" w:w="1296"/>
          </w:tcPr>
          <w:p>
            <w:pPr>
              <w:spacing w:after="0"/>
            </w:pPr>
            <w:r>
              <w:rPr>
                <w:b w:val="0"/>
                <w:sz w:val="17"/>
              </w:rPr>
              <w:t>2023Q1</w:t>
            </w:r>
          </w:p>
        </w:tc>
        <w:tc>
          <w:tcPr>
            <w:tcW w:type="dxa" w:w="720"/>
          </w:tcPr>
          <w:p>
            <w:pPr>
              <w:spacing w:after="0"/>
              <w:jc w:val="right"/>
            </w:pPr>
            <w:r>
              <w:rPr>
                <w:b w:val="0"/>
                <w:sz w:val="17"/>
              </w:rPr>
              <w:t>+1</w:t>
            </w:r>
          </w:p>
        </w:tc>
        <w:tc>
          <w:tcPr>
            <w:tcW w:type="dxa" w:w="2160"/>
          </w:tcPr>
          <w:p>
            <w:pPr>
              <w:spacing w:after="0"/>
              <w:jc w:val="right"/>
            </w:pPr>
            <w:r>
              <w:rPr>
                <w:b w:val="0"/>
                <w:sz w:val="17"/>
              </w:rPr>
              <w:t>-0.0017 (0.0034)</w:t>
            </w:r>
          </w:p>
        </w:tc>
        <w:tc>
          <w:tcPr>
            <w:tcW w:type="dxa" w:w="2160"/>
          </w:tcPr>
          <w:p>
            <w:pPr>
              <w:spacing w:after="0"/>
              <w:jc w:val="right"/>
            </w:pPr>
            <w:r>
              <w:rPr>
                <w:b w:val="0"/>
                <w:sz w:val="17"/>
              </w:rPr>
              <w:t>-0.0043 (0.0079)</w:t>
            </w:r>
          </w:p>
        </w:tc>
        <w:tc>
          <w:tcPr>
            <w:tcW w:type="dxa" w:w="2160"/>
          </w:tcPr>
          <w:p>
            <w:pPr>
              <w:spacing w:after="0"/>
              <w:jc w:val="right"/>
            </w:pPr>
            <w:r>
              <w:rPr>
                <w:b w:val="0"/>
                <w:sz w:val="17"/>
              </w:rPr>
              <w:t>-0.0008 (0.0036)</w:t>
            </w:r>
          </w:p>
        </w:tc>
      </w:tr>
      <w:tr>
        <w:tc>
          <w:tcPr>
            <w:tcW w:type="dxa" w:w="1296"/>
          </w:tcPr>
          <w:p>
            <w:pPr>
              <w:spacing w:after="0"/>
            </w:pPr>
            <w:r>
              <w:rPr>
                <w:b w:val="0"/>
                <w:sz w:val="17"/>
              </w:rPr>
              <w:t>2023Q2</w:t>
            </w:r>
          </w:p>
        </w:tc>
        <w:tc>
          <w:tcPr>
            <w:tcW w:type="dxa" w:w="720"/>
          </w:tcPr>
          <w:p>
            <w:pPr>
              <w:spacing w:after="0"/>
              <w:jc w:val="right"/>
            </w:pPr>
            <w:r>
              <w:rPr>
                <w:b w:val="0"/>
                <w:sz w:val="17"/>
              </w:rPr>
              <w:t>+2</w:t>
            </w:r>
          </w:p>
        </w:tc>
        <w:tc>
          <w:tcPr>
            <w:tcW w:type="dxa" w:w="2160"/>
          </w:tcPr>
          <w:p>
            <w:pPr>
              <w:spacing w:after="0"/>
              <w:jc w:val="right"/>
            </w:pPr>
            <w:r>
              <w:rPr>
                <w:b w:val="0"/>
                <w:sz w:val="17"/>
              </w:rPr>
              <w:t>-0.0058 (0.0036)</w:t>
            </w:r>
          </w:p>
        </w:tc>
        <w:tc>
          <w:tcPr>
            <w:tcW w:type="dxa" w:w="2160"/>
          </w:tcPr>
          <w:p>
            <w:pPr>
              <w:spacing w:after="0"/>
              <w:jc w:val="right"/>
            </w:pPr>
            <w:r>
              <w:rPr>
                <w:b w:val="0"/>
                <w:sz w:val="17"/>
              </w:rPr>
              <w:t>-0.0155 (0.0063)</w:t>
            </w:r>
          </w:p>
        </w:tc>
        <w:tc>
          <w:tcPr>
            <w:tcW w:type="dxa" w:w="2160"/>
          </w:tcPr>
          <w:p>
            <w:pPr>
              <w:spacing w:after="0"/>
              <w:jc w:val="right"/>
            </w:pPr>
            <w:r>
              <w:rPr>
                <w:b w:val="0"/>
                <w:sz w:val="17"/>
              </w:rPr>
              <w:t>-0.0025 (0.0043)</w:t>
            </w:r>
          </w:p>
        </w:tc>
      </w:tr>
      <w:tr>
        <w:tc>
          <w:tcPr>
            <w:tcW w:type="dxa" w:w="1296"/>
          </w:tcPr>
          <w:p>
            <w:pPr>
              <w:spacing w:after="0"/>
            </w:pPr>
            <w:r>
              <w:rPr>
                <w:b w:val="0"/>
                <w:sz w:val="17"/>
              </w:rPr>
              <w:t>2023Q3</w:t>
            </w:r>
          </w:p>
        </w:tc>
        <w:tc>
          <w:tcPr>
            <w:tcW w:type="dxa" w:w="720"/>
          </w:tcPr>
          <w:p>
            <w:pPr>
              <w:spacing w:after="0"/>
              <w:jc w:val="right"/>
            </w:pPr>
            <w:r>
              <w:rPr>
                <w:b w:val="0"/>
                <w:sz w:val="17"/>
              </w:rPr>
              <w:t>+3</w:t>
            </w:r>
          </w:p>
        </w:tc>
        <w:tc>
          <w:tcPr>
            <w:tcW w:type="dxa" w:w="2160"/>
          </w:tcPr>
          <w:p>
            <w:pPr>
              <w:spacing w:after="0"/>
              <w:jc w:val="right"/>
            </w:pPr>
            <w:r>
              <w:rPr>
                <w:b w:val="0"/>
                <w:sz w:val="17"/>
              </w:rPr>
              <w:t>-0.0135 (0.0038)</w:t>
            </w:r>
          </w:p>
        </w:tc>
        <w:tc>
          <w:tcPr>
            <w:tcW w:type="dxa" w:w="2160"/>
          </w:tcPr>
          <w:p>
            <w:pPr>
              <w:spacing w:after="0"/>
              <w:jc w:val="right"/>
            </w:pPr>
            <w:r>
              <w:rPr>
                <w:b w:val="0"/>
                <w:sz w:val="17"/>
              </w:rPr>
              <w:t>-0.0168 (0.0098)</w:t>
            </w:r>
          </w:p>
        </w:tc>
        <w:tc>
          <w:tcPr>
            <w:tcW w:type="dxa" w:w="2160"/>
          </w:tcPr>
          <w:p>
            <w:pPr>
              <w:spacing w:after="0"/>
              <w:jc w:val="right"/>
            </w:pPr>
            <w:r>
              <w:rPr>
                <w:b w:val="0"/>
                <w:sz w:val="17"/>
              </w:rPr>
              <w:t>-0.0123 (0.0039)</w:t>
            </w:r>
          </w:p>
        </w:tc>
      </w:tr>
      <w:tr>
        <w:tc>
          <w:tcPr>
            <w:tcW w:type="dxa" w:w="1296"/>
          </w:tcPr>
          <w:p>
            <w:pPr>
              <w:spacing w:after="0"/>
            </w:pPr>
            <w:r>
              <w:rPr>
                <w:b w:val="0"/>
                <w:sz w:val="17"/>
              </w:rPr>
              <w:t>2023Q4</w:t>
            </w:r>
          </w:p>
        </w:tc>
        <w:tc>
          <w:tcPr>
            <w:tcW w:type="dxa" w:w="720"/>
          </w:tcPr>
          <w:p>
            <w:pPr>
              <w:spacing w:after="0"/>
              <w:jc w:val="right"/>
            </w:pPr>
            <w:r>
              <w:rPr>
                <w:b w:val="0"/>
                <w:sz w:val="17"/>
              </w:rPr>
              <w:t>+4</w:t>
            </w:r>
          </w:p>
        </w:tc>
        <w:tc>
          <w:tcPr>
            <w:tcW w:type="dxa" w:w="2160"/>
          </w:tcPr>
          <w:p>
            <w:pPr>
              <w:spacing w:after="0"/>
              <w:jc w:val="right"/>
            </w:pPr>
            <w:r>
              <w:rPr>
                <w:b w:val="0"/>
                <w:sz w:val="17"/>
              </w:rPr>
              <w:t>-0.0061 (0.0043)</w:t>
            </w:r>
          </w:p>
        </w:tc>
        <w:tc>
          <w:tcPr>
            <w:tcW w:type="dxa" w:w="2160"/>
          </w:tcPr>
          <w:p>
            <w:pPr>
              <w:spacing w:after="0"/>
              <w:jc w:val="right"/>
            </w:pPr>
            <w:r>
              <w:rPr>
                <w:b w:val="0"/>
                <w:sz w:val="17"/>
              </w:rPr>
              <w:t>-0.0143 (0.0094)</w:t>
            </w:r>
          </w:p>
        </w:tc>
        <w:tc>
          <w:tcPr>
            <w:tcW w:type="dxa" w:w="2160"/>
          </w:tcPr>
          <w:p>
            <w:pPr>
              <w:spacing w:after="0"/>
              <w:jc w:val="right"/>
            </w:pPr>
            <w:r>
              <w:rPr>
                <w:b w:val="0"/>
                <w:sz w:val="17"/>
              </w:rPr>
              <w:t>-0.0032 (0.0040)</w:t>
            </w:r>
          </w:p>
        </w:tc>
      </w:tr>
      <w:tr>
        <w:tc>
          <w:tcPr>
            <w:tcW w:type="dxa" w:w="1296"/>
          </w:tcPr>
          <w:p>
            <w:pPr>
              <w:spacing w:after="0"/>
            </w:pPr>
            <w:r>
              <w:rPr>
                <w:b w:val="0"/>
                <w:sz w:val="17"/>
              </w:rPr>
              <w:t>2024Q1</w:t>
            </w:r>
          </w:p>
        </w:tc>
        <w:tc>
          <w:tcPr>
            <w:tcW w:type="dxa" w:w="720"/>
          </w:tcPr>
          <w:p>
            <w:pPr>
              <w:spacing w:after="0"/>
              <w:jc w:val="right"/>
            </w:pPr>
            <w:r>
              <w:rPr>
                <w:b w:val="0"/>
                <w:sz w:val="17"/>
              </w:rPr>
              <w:t>+5</w:t>
            </w:r>
          </w:p>
        </w:tc>
        <w:tc>
          <w:tcPr>
            <w:tcW w:type="dxa" w:w="2160"/>
          </w:tcPr>
          <w:p>
            <w:pPr>
              <w:spacing w:after="0"/>
              <w:jc w:val="right"/>
            </w:pPr>
            <w:r>
              <w:rPr>
                <w:b w:val="0"/>
                <w:sz w:val="17"/>
              </w:rPr>
              <w:t>-0.0059 (0.0036)</w:t>
            </w:r>
          </w:p>
        </w:tc>
        <w:tc>
          <w:tcPr>
            <w:tcW w:type="dxa" w:w="2160"/>
          </w:tcPr>
          <w:p>
            <w:pPr>
              <w:spacing w:after="0"/>
              <w:jc w:val="right"/>
            </w:pPr>
            <w:r>
              <w:rPr>
                <w:b w:val="0"/>
                <w:sz w:val="17"/>
              </w:rPr>
              <w:t>-0.0133 (0.0078)</w:t>
            </w:r>
          </w:p>
        </w:tc>
        <w:tc>
          <w:tcPr>
            <w:tcW w:type="dxa" w:w="2160"/>
          </w:tcPr>
          <w:p>
            <w:pPr>
              <w:spacing w:after="0"/>
              <w:jc w:val="right"/>
            </w:pPr>
            <w:r>
              <w:rPr>
                <w:b w:val="0"/>
                <w:sz w:val="17"/>
              </w:rPr>
              <w:t>-0.0033 (0.0038)</w:t>
            </w:r>
          </w:p>
        </w:tc>
      </w:tr>
      <w:tr>
        <w:tc>
          <w:tcPr>
            <w:tcW w:type="dxa" w:w="1296"/>
          </w:tcPr>
          <w:p>
            <w:pPr>
              <w:spacing w:after="0"/>
            </w:pPr>
            <w:r>
              <w:rPr>
                <w:b w:val="0"/>
                <w:sz w:val="17"/>
              </w:rPr>
              <w:t>2024Q2</w:t>
            </w:r>
          </w:p>
        </w:tc>
        <w:tc>
          <w:tcPr>
            <w:tcW w:type="dxa" w:w="720"/>
          </w:tcPr>
          <w:p>
            <w:pPr>
              <w:spacing w:after="0"/>
              <w:jc w:val="right"/>
            </w:pPr>
            <w:r>
              <w:rPr>
                <w:b w:val="0"/>
                <w:sz w:val="17"/>
              </w:rPr>
              <w:t>+6</w:t>
            </w:r>
          </w:p>
        </w:tc>
        <w:tc>
          <w:tcPr>
            <w:tcW w:type="dxa" w:w="2160"/>
          </w:tcPr>
          <w:p>
            <w:pPr>
              <w:spacing w:after="0"/>
              <w:jc w:val="right"/>
            </w:pPr>
            <w:r>
              <w:rPr>
                <w:b w:val="0"/>
                <w:sz w:val="17"/>
              </w:rPr>
              <w:t>-0.0091 (0.0044)</w:t>
            </w:r>
          </w:p>
        </w:tc>
        <w:tc>
          <w:tcPr>
            <w:tcW w:type="dxa" w:w="2160"/>
          </w:tcPr>
          <w:p>
            <w:pPr>
              <w:spacing w:after="0"/>
              <w:jc w:val="right"/>
            </w:pPr>
            <w:r>
              <w:rPr>
                <w:b w:val="0"/>
                <w:sz w:val="17"/>
              </w:rPr>
              <w:t>-0.0126 (0.0102)</w:t>
            </w:r>
          </w:p>
        </w:tc>
        <w:tc>
          <w:tcPr>
            <w:tcW w:type="dxa" w:w="2160"/>
          </w:tcPr>
          <w:p>
            <w:pPr>
              <w:spacing w:after="0"/>
              <w:jc w:val="right"/>
            </w:pPr>
            <w:r>
              <w:rPr>
                <w:b w:val="0"/>
                <w:sz w:val="17"/>
              </w:rPr>
              <w:t>-0.0079 (0.0049)</w:t>
            </w:r>
          </w:p>
        </w:tc>
      </w:tr>
      <w:tr>
        <w:tc>
          <w:tcPr>
            <w:tcW w:type="dxa" w:w="1296"/>
          </w:tcPr>
          <w:p>
            <w:pPr>
              <w:spacing w:after="0"/>
            </w:pPr>
            <w:r>
              <w:rPr>
                <w:b w:val="0"/>
                <w:sz w:val="17"/>
              </w:rPr>
              <w:t>2024Q3</w:t>
            </w:r>
          </w:p>
        </w:tc>
        <w:tc>
          <w:tcPr>
            <w:tcW w:type="dxa" w:w="720"/>
          </w:tcPr>
          <w:p>
            <w:pPr>
              <w:spacing w:after="0"/>
              <w:jc w:val="right"/>
            </w:pPr>
            <w:r>
              <w:rPr>
                <w:b w:val="0"/>
                <w:sz w:val="17"/>
              </w:rPr>
              <w:t>+7</w:t>
            </w:r>
          </w:p>
        </w:tc>
        <w:tc>
          <w:tcPr>
            <w:tcW w:type="dxa" w:w="2160"/>
          </w:tcPr>
          <w:p>
            <w:pPr>
              <w:spacing w:after="0"/>
              <w:jc w:val="right"/>
            </w:pPr>
            <w:r>
              <w:rPr>
                <w:b w:val="0"/>
                <w:sz w:val="17"/>
              </w:rPr>
              <w:t>-0.0099 (0.0041)</w:t>
            </w:r>
          </w:p>
        </w:tc>
        <w:tc>
          <w:tcPr>
            <w:tcW w:type="dxa" w:w="2160"/>
          </w:tcPr>
          <w:p>
            <w:pPr>
              <w:spacing w:after="0"/>
              <w:jc w:val="right"/>
            </w:pPr>
            <w:r>
              <w:rPr>
                <w:b w:val="0"/>
                <w:sz w:val="17"/>
              </w:rPr>
              <w:t>-0.0160 (0.0080)</w:t>
            </w:r>
          </w:p>
        </w:tc>
        <w:tc>
          <w:tcPr>
            <w:tcW w:type="dxa" w:w="2160"/>
          </w:tcPr>
          <w:p>
            <w:pPr>
              <w:spacing w:after="0"/>
              <w:jc w:val="right"/>
            </w:pPr>
            <w:r>
              <w:rPr>
                <w:b w:val="0"/>
                <w:sz w:val="17"/>
              </w:rPr>
              <w:t>-0.0078 (0.0042)</w:t>
            </w:r>
          </w:p>
        </w:tc>
      </w:tr>
      <w:tr>
        <w:tc>
          <w:tcPr>
            <w:tcW w:type="dxa" w:w="1296"/>
          </w:tcPr>
          <w:p>
            <w:pPr>
              <w:spacing w:after="0"/>
            </w:pPr>
            <w:r>
              <w:rPr>
                <w:b w:val="0"/>
                <w:sz w:val="17"/>
              </w:rPr>
              <w:t>2024Q4</w:t>
            </w:r>
          </w:p>
        </w:tc>
        <w:tc>
          <w:tcPr>
            <w:tcW w:type="dxa" w:w="720"/>
          </w:tcPr>
          <w:p>
            <w:pPr>
              <w:spacing w:after="0"/>
              <w:jc w:val="right"/>
            </w:pPr>
            <w:r>
              <w:rPr>
                <w:b w:val="0"/>
                <w:sz w:val="17"/>
              </w:rPr>
              <w:t>+8</w:t>
            </w:r>
          </w:p>
        </w:tc>
        <w:tc>
          <w:tcPr>
            <w:tcW w:type="dxa" w:w="2160"/>
          </w:tcPr>
          <w:p>
            <w:pPr>
              <w:spacing w:after="0"/>
              <w:jc w:val="right"/>
            </w:pPr>
            <w:r>
              <w:rPr>
                <w:b w:val="0"/>
                <w:sz w:val="17"/>
              </w:rPr>
              <w:t>-0.0138 (0.0044)</w:t>
            </w:r>
          </w:p>
        </w:tc>
        <w:tc>
          <w:tcPr>
            <w:tcW w:type="dxa" w:w="2160"/>
          </w:tcPr>
          <w:p>
            <w:pPr>
              <w:spacing w:after="0"/>
              <w:jc w:val="right"/>
            </w:pPr>
            <w:r>
              <w:rPr>
                <w:b w:val="0"/>
                <w:sz w:val="17"/>
              </w:rPr>
              <w:t>-0.0135 (0.0086)</w:t>
            </w:r>
          </w:p>
        </w:tc>
        <w:tc>
          <w:tcPr>
            <w:tcW w:type="dxa" w:w="2160"/>
          </w:tcPr>
          <w:p>
            <w:pPr>
              <w:spacing w:after="0"/>
              <w:jc w:val="right"/>
            </w:pPr>
            <w:r>
              <w:rPr>
                <w:b w:val="0"/>
                <w:sz w:val="17"/>
              </w:rPr>
              <w:t>-0.0139 (0.0051)</w:t>
            </w:r>
          </w:p>
        </w:tc>
      </w:tr>
      <w:tr>
        <w:tc>
          <w:tcPr>
            <w:tcW w:type="dxa" w:w="1296"/>
          </w:tcPr>
          <w:p>
            <w:pPr>
              <w:spacing w:after="0"/>
            </w:pPr>
            <w:r>
              <w:rPr>
                <w:b w:val="0"/>
                <w:sz w:val="17"/>
              </w:rPr>
              <w:t>2025Q1</w:t>
            </w:r>
          </w:p>
        </w:tc>
        <w:tc>
          <w:tcPr>
            <w:tcW w:type="dxa" w:w="720"/>
          </w:tcPr>
          <w:p>
            <w:pPr>
              <w:spacing w:after="0"/>
              <w:jc w:val="right"/>
            </w:pPr>
            <w:r>
              <w:rPr>
                <w:b w:val="0"/>
                <w:sz w:val="17"/>
              </w:rPr>
              <w:t>+9</w:t>
            </w:r>
          </w:p>
        </w:tc>
        <w:tc>
          <w:tcPr>
            <w:tcW w:type="dxa" w:w="2160"/>
          </w:tcPr>
          <w:p>
            <w:pPr>
              <w:spacing w:after="0"/>
              <w:jc w:val="right"/>
            </w:pPr>
            <w:r>
              <w:rPr>
                <w:b w:val="0"/>
                <w:sz w:val="17"/>
              </w:rPr>
              <w:t>-0.0087 (0.0040)</w:t>
            </w:r>
          </w:p>
        </w:tc>
        <w:tc>
          <w:tcPr>
            <w:tcW w:type="dxa" w:w="2160"/>
          </w:tcPr>
          <w:p>
            <w:pPr>
              <w:spacing w:after="0"/>
              <w:jc w:val="right"/>
            </w:pPr>
            <w:r>
              <w:rPr>
                <w:b w:val="0"/>
                <w:sz w:val="17"/>
              </w:rPr>
              <w:t>-0.0114 (0.0096)</w:t>
            </w:r>
          </w:p>
        </w:tc>
        <w:tc>
          <w:tcPr>
            <w:tcW w:type="dxa" w:w="2160"/>
          </w:tcPr>
          <w:p>
            <w:pPr>
              <w:spacing w:after="0"/>
              <w:jc w:val="right"/>
            </w:pPr>
            <w:r>
              <w:rPr>
                <w:b w:val="0"/>
                <w:sz w:val="17"/>
              </w:rPr>
              <w:t>-0.0078 (0.0038)</w:t>
            </w:r>
          </w:p>
        </w:tc>
      </w:tr>
      <w:tr>
        <w:tc>
          <w:tcPr>
            <w:tcW w:type="dxa" w:w="1296"/>
          </w:tcPr>
          <w:p>
            <w:pPr>
              <w:spacing w:after="0"/>
            </w:pPr>
            <w:r>
              <w:rPr>
                <w:b w:val="0"/>
                <w:sz w:val="17"/>
              </w:rPr>
              <w:t>2025Q2</w:t>
            </w:r>
          </w:p>
        </w:tc>
        <w:tc>
          <w:tcPr>
            <w:tcW w:type="dxa" w:w="720"/>
          </w:tcPr>
          <w:p>
            <w:pPr>
              <w:spacing w:after="0"/>
              <w:jc w:val="right"/>
            </w:pPr>
            <w:r>
              <w:rPr>
                <w:b w:val="0"/>
                <w:sz w:val="17"/>
              </w:rPr>
              <w:t>+10</w:t>
            </w:r>
          </w:p>
        </w:tc>
        <w:tc>
          <w:tcPr>
            <w:tcW w:type="dxa" w:w="2160"/>
          </w:tcPr>
          <w:p>
            <w:pPr>
              <w:spacing w:after="0"/>
              <w:jc w:val="right"/>
            </w:pPr>
            <w:r>
              <w:rPr>
                <w:b w:val="0"/>
                <w:sz w:val="17"/>
              </w:rPr>
              <w:t>-0.0124 (0.0043)</w:t>
            </w:r>
          </w:p>
        </w:tc>
        <w:tc>
          <w:tcPr>
            <w:tcW w:type="dxa" w:w="2160"/>
          </w:tcPr>
          <w:p>
            <w:pPr>
              <w:spacing w:after="0"/>
              <w:jc w:val="right"/>
            </w:pPr>
            <w:r>
              <w:rPr>
                <w:b w:val="0"/>
                <w:sz w:val="17"/>
              </w:rPr>
              <w:t>-0.0219 (0.0080)</w:t>
            </w:r>
          </w:p>
        </w:tc>
        <w:tc>
          <w:tcPr>
            <w:tcW w:type="dxa" w:w="2160"/>
          </w:tcPr>
          <w:p>
            <w:pPr>
              <w:spacing w:after="0"/>
              <w:jc w:val="right"/>
            </w:pPr>
            <w:r>
              <w:rPr>
                <w:b w:val="0"/>
                <w:sz w:val="17"/>
              </w:rPr>
              <w:t>-0.0091 (0.0049)</w:t>
            </w:r>
          </w:p>
        </w:tc>
      </w:tr>
      <w:tr>
        <w:tc>
          <w:tcPr>
            <w:tcW w:type="dxa" w:w="1296"/>
          </w:tcPr>
          <w:p>
            <w:pPr>
              <w:spacing w:after="0"/>
            </w:pPr>
            <w:r>
              <w:rPr>
                <w:b w:val="0"/>
                <w:sz w:val="17"/>
              </w:rPr>
              <w:t>2025Q3</w:t>
            </w:r>
          </w:p>
        </w:tc>
        <w:tc>
          <w:tcPr>
            <w:tcW w:type="dxa" w:w="720"/>
          </w:tcPr>
          <w:p>
            <w:pPr>
              <w:spacing w:after="0"/>
              <w:jc w:val="right"/>
            </w:pPr>
            <w:r>
              <w:rPr>
                <w:b w:val="0"/>
                <w:sz w:val="17"/>
              </w:rPr>
              <w:t>+11</w:t>
            </w:r>
          </w:p>
        </w:tc>
        <w:tc>
          <w:tcPr>
            <w:tcW w:type="dxa" w:w="2160"/>
          </w:tcPr>
          <w:p>
            <w:pPr>
              <w:spacing w:after="0"/>
              <w:jc w:val="right"/>
            </w:pPr>
            <w:r>
              <w:rPr>
                <w:b w:val="0"/>
                <w:sz w:val="17"/>
              </w:rPr>
              <w:t>-0.0101 (0.0045)</w:t>
            </w:r>
          </w:p>
        </w:tc>
        <w:tc>
          <w:tcPr>
            <w:tcW w:type="dxa" w:w="2160"/>
          </w:tcPr>
          <w:p>
            <w:pPr>
              <w:spacing w:after="0"/>
              <w:jc w:val="right"/>
            </w:pPr>
            <w:r>
              <w:rPr>
                <w:b w:val="0"/>
                <w:sz w:val="17"/>
              </w:rPr>
              <w:t>-0.0155 (0.0080)</w:t>
            </w:r>
          </w:p>
        </w:tc>
        <w:tc>
          <w:tcPr>
            <w:tcW w:type="dxa" w:w="2160"/>
          </w:tcPr>
          <w:p>
            <w:pPr>
              <w:spacing w:after="0"/>
              <w:jc w:val="right"/>
            </w:pPr>
            <w:r>
              <w:rPr>
                <w:b w:val="0"/>
                <w:sz w:val="17"/>
              </w:rPr>
              <w:t>-0.0083 (0.0050)</w:t>
            </w:r>
          </w:p>
        </w:tc>
      </w:tr>
      <w:tr>
        <w:tc>
          <w:tcPr>
            <w:tcW w:type="dxa" w:w="1296"/>
          </w:tcPr>
          <w:p>
            <w:pPr>
              <w:spacing w:after="0"/>
            </w:pPr>
            <w:r>
              <w:rPr>
                <w:b w:val="0"/>
                <w:sz w:val="17"/>
              </w:rPr>
              <w:t>2025Q4</w:t>
            </w:r>
          </w:p>
        </w:tc>
        <w:tc>
          <w:tcPr>
            <w:tcW w:type="dxa" w:w="720"/>
          </w:tcPr>
          <w:p>
            <w:pPr>
              <w:spacing w:after="0"/>
              <w:jc w:val="right"/>
            </w:pPr>
            <w:r>
              <w:rPr>
                <w:b w:val="0"/>
                <w:sz w:val="17"/>
              </w:rPr>
              <w:t>+12</w:t>
            </w:r>
          </w:p>
        </w:tc>
        <w:tc>
          <w:tcPr>
            <w:tcW w:type="dxa" w:w="2160"/>
          </w:tcPr>
          <w:p>
            <w:pPr>
              <w:spacing w:after="0"/>
              <w:jc w:val="right"/>
            </w:pPr>
            <w:r>
              <w:rPr>
                <w:b w:val="0"/>
                <w:sz w:val="17"/>
              </w:rPr>
              <w:t>-0.0085 (0.0039)</w:t>
            </w:r>
          </w:p>
        </w:tc>
        <w:tc>
          <w:tcPr>
            <w:tcW w:type="dxa" w:w="2160"/>
          </w:tcPr>
          <w:p>
            <w:pPr>
              <w:spacing w:after="0"/>
              <w:jc w:val="right"/>
            </w:pPr>
            <w:r>
              <w:rPr>
                <w:b w:val="0"/>
                <w:sz w:val="17"/>
              </w:rPr>
              <w:t>-0.0130 (0.0091)</w:t>
            </w:r>
          </w:p>
        </w:tc>
        <w:tc>
          <w:tcPr>
            <w:tcW w:type="dxa" w:w="2160"/>
          </w:tcPr>
          <w:p>
            <w:pPr>
              <w:spacing w:after="0"/>
              <w:jc w:val="right"/>
            </w:pPr>
            <w:r>
              <w:rPr>
                <w:b w:val="0"/>
                <w:sz w:val="17"/>
              </w:rPr>
              <w:t>-0.0070 (0.0042)</w:t>
            </w:r>
          </w:p>
        </w:tc>
      </w:tr>
      <w:tr>
        <w:tc>
          <w:tcPr>
            <w:tcW w:type="dxa" w:w="1296"/>
          </w:tcPr>
          <w:p>
            <w:pPr>
              <w:spacing w:after="0"/>
            </w:pPr>
            <w:r>
              <w:rPr>
                <w:b w:val="0"/>
                <w:sz w:val="17"/>
              </w:rPr>
              <w:t>2026Q1</w:t>
            </w:r>
          </w:p>
        </w:tc>
        <w:tc>
          <w:tcPr>
            <w:tcW w:type="dxa" w:w="720"/>
          </w:tcPr>
          <w:p>
            <w:pPr>
              <w:spacing w:after="0"/>
              <w:jc w:val="right"/>
            </w:pPr>
            <w:r>
              <w:rPr>
                <w:b w:val="0"/>
                <w:sz w:val="17"/>
              </w:rPr>
              <w:t>+13</w:t>
            </w:r>
          </w:p>
        </w:tc>
        <w:tc>
          <w:tcPr>
            <w:tcW w:type="dxa" w:w="2160"/>
          </w:tcPr>
          <w:p>
            <w:pPr>
              <w:spacing w:after="0"/>
              <w:jc w:val="right"/>
            </w:pPr>
            <w:r>
              <w:rPr>
                <w:b w:val="0"/>
                <w:sz w:val="17"/>
              </w:rPr>
              <w:t>+0.0010 (0.0043)</w:t>
            </w:r>
          </w:p>
        </w:tc>
        <w:tc>
          <w:tcPr>
            <w:tcW w:type="dxa" w:w="2160"/>
          </w:tcPr>
          <w:p>
            <w:pPr>
              <w:spacing w:after="0"/>
              <w:jc w:val="right"/>
            </w:pPr>
            <w:r>
              <w:rPr>
                <w:b w:val="0"/>
                <w:sz w:val="17"/>
              </w:rPr>
              <w:t>+0.0066 (0.0101)</w:t>
            </w:r>
          </w:p>
        </w:tc>
        <w:tc>
          <w:tcPr>
            <w:tcW w:type="dxa" w:w="2160"/>
          </w:tcPr>
          <w:p>
            <w:pPr>
              <w:spacing w:after="0"/>
              <w:jc w:val="right"/>
            </w:pPr>
            <w:r>
              <w:rPr>
                <w:b w:val="0"/>
                <w:sz w:val="17"/>
              </w:rPr>
              <w:t>-0.0011 (0.0038)</w:t>
            </w:r>
          </w:p>
        </w:tc>
      </w:tr>
      <w:tr>
        <w:tc>
          <w:tcPr>
            <w:tcW w:type="dxa" w:w="1296"/>
          </w:tcPr>
          <w:p>
            <w:pPr>
              <w:spacing w:after="0"/>
            </w:pPr>
            <w:r>
              <w:rPr>
                <w:b w:val="0"/>
                <w:sz w:val="17"/>
              </w:rPr>
              <w:t>2026Q2</w:t>
            </w:r>
          </w:p>
        </w:tc>
        <w:tc>
          <w:tcPr>
            <w:tcW w:type="dxa" w:w="720"/>
          </w:tcPr>
          <w:p>
            <w:pPr>
              <w:spacing w:after="0"/>
              <w:jc w:val="right"/>
            </w:pPr>
            <w:r>
              <w:rPr>
                <w:b w:val="0"/>
                <w:sz w:val="17"/>
              </w:rPr>
              <w:t>+14</w:t>
            </w:r>
          </w:p>
        </w:tc>
        <w:tc>
          <w:tcPr>
            <w:tcW w:type="dxa" w:w="2160"/>
          </w:tcPr>
          <w:p>
            <w:pPr>
              <w:spacing w:after="0"/>
              <w:jc w:val="right"/>
            </w:pPr>
            <w:r>
              <w:rPr>
                <w:b w:val="0"/>
                <w:sz w:val="17"/>
              </w:rPr>
              <w:t>-0.0105 (0.0046)</w:t>
            </w:r>
          </w:p>
        </w:tc>
        <w:tc>
          <w:tcPr>
            <w:tcW w:type="dxa" w:w="2160"/>
          </w:tcPr>
          <w:p>
            <w:pPr>
              <w:spacing w:after="0"/>
              <w:jc w:val="right"/>
            </w:pPr>
            <w:r>
              <w:rPr>
                <w:b w:val="0"/>
                <w:sz w:val="17"/>
              </w:rPr>
              <w:t>-0.0150 (0.0102)</w:t>
            </w:r>
          </w:p>
        </w:tc>
        <w:tc>
          <w:tcPr>
            <w:tcW w:type="dxa" w:w="2160"/>
          </w:tcPr>
          <w:p>
            <w:pPr>
              <w:spacing w:after="0"/>
              <w:jc w:val="right"/>
            </w:pPr>
            <w:r>
              <w:rPr>
                <w:b w:val="0"/>
                <w:sz w:val="17"/>
              </w:rPr>
              <w:t>-0.0090 (0.0047)</w:t>
            </w:r>
          </w:p>
        </w:tc>
      </w:tr>
    </w:tbl>
    <w:p>
      <w:pPr>
        <w:spacing w:after="200"/>
      </w:pPr>
      <w:r>
        <w:rPr>
          <w:b w:val="0"/>
          <w:i/>
          <w:color w:val="555555"/>
          <w:sz w:val="17"/>
        </w:rPr>
        <w:t>Outcome: weighted share of employed persons in the cell who started their current job within 12 months. Seven countries with a tenure question: Brazil, Colombia, Ecuador, Argentina, South Africa (all quarters), Uruguay (first interviews), Mexico (first quarters). Coefficients in share points; multiply by 100 for percentage points.</w:t>
      </w:r>
    </w:p>
    <w:tbl>
      <w:tblPr>
        <w:tblStyle w:val="TableGrid"/>
        <w:tblW w:type="auto" w:w="0"/>
        <w:tblLayout w:type="fixed"/>
        <w:tblLook w:firstColumn="1" w:firstRow="1" w:lastColumn="0" w:lastRow="0" w:noHBand="0" w:noVBand="1" w:val="04A0"/>
      </w:tblPr>
      <w:tblGrid>
        <w:gridCol w:w="3216"/>
        <w:gridCol w:w="3216"/>
        <w:gridCol w:w="3216"/>
      </w:tblGrid>
      <w:tr>
        <w:tc>
          <w:tcPr>
            <w:tcW w:type="dxa" w:w="3456"/>
            <w:shd w:val="clear" w:color="auto" w:fill="E7EEF5"/>
          </w:tcPr>
          <w:p>
            <w:pPr>
              <w:spacing w:after="0"/>
            </w:pPr>
            <w:r>
              <w:rPr>
                <w:b/>
                <w:sz w:val="17"/>
              </w:rPr>
              <w:t>Sample</w:t>
            </w:r>
          </w:p>
        </w:tc>
        <w:tc>
          <w:tcPr>
            <w:tcW w:type="dxa" w:w="2304"/>
            <w:shd w:val="clear" w:color="auto" w:fill="E7EEF5"/>
          </w:tcPr>
          <w:p>
            <w:pPr>
              <w:spacing w:after="0"/>
              <w:jc w:val="right"/>
            </w:pPr>
            <w:r>
              <w:rPr>
                <w:b/>
                <w:sz w:val="17"/>
              </w:rPr>
              <w:t>Post × High, all cells in sample</w:t>
            </w:r>
          </w:p>
        </w:tc>
        <w:tc>
          <w:tcPr>
            <w:tcW w:type="dxa" w:w="2304"/>
            <w:shd w:val="clear" w:color="auto" w:fill="E7EEF5"/>
          </w:tcPr>
          <w:p>
            <w:pPr>
              <w:spacing w:after="0"/>
              <w:jc w:val="right"/>
            </w:pPr>
            <w:r>
              <w:rPr>
                <w:b/>
                <w:sz w:val="17"/>
              </w:rPr>
              <w:t>Post × High, young cells only</w:t>
            </w:r>
          </w:p>
        </w:tc>
      </w:tr>
      <w:tr>
        <w:tc>
          <w:tcPr>
            <w:tcW w:type="dxa" w:w="3456"/>
          </w:tcPr>
          <w:p>
            <w:pPr>
              <w:spacing w:after="0"/>
            </w:pPr>
            <w:r>
              <w:rPr>
                <w:b w:val="0"/>
                <w:sz w:val="17"/>
              </w:rPr>
              <w:t>All cells</w:t>
            </w:r>
          </w:p>
        </w:tc>
        <w:tc>
          <w:tcPr>
            <w:tcW w:type="dxa" w:w="2304"/>
          </w:tcPr>
          <w:p>
            <w:pPr>
              <w:spacing w:after="0"/>
              <w:jc w:val="right"/>
            </w:pPr>
            <w:r>
              <w:rPr>
                <w:b w:val="0"/>
                <w:sz w:val="17"/>
              </w:rPr>
              <w:t>-0.0062 (0.0022)</w:t>
            </w:r>
          </w:p>
        </w:tc>
        <w:tc>
          <w:tcPr>
            <w:tcW w:type="dxa" w:w="2304"/>
          </w:tcPr>
          <w:p>
            <w:pPr>
              <w:spacing w:after="0"/>
              <w:jc w:val="right"/>
            </w:pPr>
            <w:r>
              <w:rPr>
                <w:b w:val="0"/>
                <w:sz w:val="17"/>
              </w:rPr>
            </w:r>
          </w:p>
        </w:tc>
      </w:tr>
      <w:tr>
        <w:tc>
          <w:tcPr>
            <w:tcW w:type="dxa" w:w="3456"/>
          </w:tcPr>
          <w:p>
            <w:pPr>
              <w:spacing w:after="0"/>
            </w:pPr>
            <w:r>
              <w:rPr>
                <w:b w:val="0"/>
                <w:sz w:val="17"/>
              </w:rPr>
              <w:t>Young (15–29)</w:t>
            </w:r>
          </w:p>
        </w:tc>
        <w:tc>
          <w:tcPr>
            <w:tcW w:type="dxa" w:w="2304"/>
          </w:tcPr>
          <w:p>
            <w:pPr>
              <w:spacing w:after="0"/>
              <w:jc w:val="right"/>
            </w:pPr>
            <w:r>
              <w:rPr>
                <w:b w:val="0"/>
                <w:sz w:val="17"/>
              </w:rPr>
              <w:t>-0.0099 (0.0048)</w:t>
            </w:r>
          </w:p>
        </w:tc>
        <w:tc>
          <w:tcPr>
            <w:tcW w:type="dxa" w:w="2304"/>
          </w:tcPr>
          <w:p>
            <w:pPr>
              <w:spacing w:after="0"/>
              <w:jc w:val="right"/>
            </w:pPr>
            <w:r>
              <w:rPr>
                <w:b w:val="0"/>
                <w:sz w:val="17"/>
              </w:rPr>
            </w:r>
          </w:p>
        </w:tc>
      </w:tr>
      <w:tr>
        <w:tc>
          <w:tcPr>
            <w:tcW w:type="dxa" w:w="3456"/>
          </w:tcPr>
          <w:p>
            <w:pPr>
              <w:spacing w:after="0"/>
            </w:pPr>
            <w:r>
              <w:rPr>
                <w:b w:val="0"/>
                <w:sz w:val="17"/>
              </w:rPr>
              <w:t>Older (30+)</w:t>
            </w:r>
          </w:p>
        </w:tc>
        <w:tc>
          <w:tcPr>
            <w:tcW w:type="dxa" w:w="2304"/>
          </w:tcPr>
          <w:p>
            <w:pPr>
              <w:spacing w:after="0"/>
              <w:jc w:val="right"/>
            </w:pPr>
            <w:r>
              <w:rPr>
                <w:b w:val="0"/>
                <w:sz w:val="17"/>
              </w:rPr>
              <w:t>-0.0062 (0.0022)</w:t>
            </w:r>
          </w:p>
        </w:tc>
        <w:tc>
          <w:tcPr>
            <w:tcW w:type="dxa" w:w="2304"/>
          </w:tcPr>
          <w:p>
            <w:pPr>
              <w:spacing w:after="0"/>
              <w:jc w:val="right"/>
            </w:pPr>
            <w:r>
              <w:rPr>
                <w:b w:val="0"/>
                <w:sz w:val="17"/>
              </w:rPr>
            </w:r>
          </w:p>
        </w:tc>
      </w:tr>
      <w:tr>
        <w:tc>
          <w:tcPr>
            <w:tcW w:type="dxa" w:w="3456"/>
          </w:tcPr>
          <w:p>
            <w:pPr>
              <w:spacing w:after="0"/>
            </w:pPr>
            <w:r>
              <w:rPr>
                <w:b w:val="0"/>
                <w:sz w:val="17"/>
              </w:rPr>
              <w:t>Post × High × Young</w:t>
            </w:r>
          </w:p>
        </w:tc>
        <w:tc>
          <w:tcPr>
            <w:tcW w:type="dxa" w:w="2304"/>
          </w:tcPr>
          <w:p>
            <w:pPr>
              <w:spacing w:after="0"/>
              <w:jc w:val="right"/>
            </w:pPr>
            <w:r>
              <w:rPr>
                <w:b w:val="0"/>
                <w:sz w:val="17"/>
              </w:rPr>
              <w:t>-0.0036 (0.0047)</w:t>
            </w:r>
          </w:p>
        </w:tc>
        <w:tc>
          <w:tcPr>
            <w:tcW w:type="dxa" w:w="2304"/>
          </w:tcPr>
          <w:p>
            <w:pPr>
              <w:spacing w:after="0"/>
              <w:jc w:val="right"/>
            </w:pPr>
            <w:r>
              <w:rPr>
                <w:b w:val="0"/>
                <w:sz w:val="17"/>
              </w:rPr>
            </w:r>
          </w:p>
        </w:tc>
      </w:tr>
      <w:tr>
        <w:tc>
          <w:tcPr>
            <w:tcW w:type="dxa" w:w="3456"/>
          </w:tcPr>
          <w:p>
            <w:pPr>
              <w:spacing w:after="0"/>
            </w:pPr>
            <w:r>
              <w:rPr>
                <w:b w:val="0"/>
                <w:sz w:val="17"/>
              </w:rPr>
              <w:t>Brazil</w:t>
            </w:r>
          </w:p>
        </w:tc>
        <w:tc>
          <w:tcPr>
            <w:tcW w:type="dxa" w:w="2304"/>
          </w:tcPr>
          <w:p>
            <w:pPr>
              <w:spacing w:after="0"/>
              <w:jc w:val="right"/>
            </w:pPr>
            <w:r>
              <w:rPr>
                <w:b w:val="0"/>
                <w:sz w:val="17"/>
              </w:rPr>
              <w:t>-0.0111 (0.0032)</w:t>
            </w:r>
          </w:p>
        </w:tc>
        <w:tc>
          <w:tcPr>
            <w:tcW w:type="dxa" w:w="2304"/>
          </w:tcPr>
          <w:p>
            <w:pPr>
              <w:spacing w:after="0"/>
              <w:jc w:val="right"/>
            </w:pPr>
            <w:r>
              <w:rPr>
                <w:b w:val="0"/>
                <w:sz w:val="17"/>
              </w:rPr>
              <w:t>-0.0133 (0.0063)</w:t>
            </w:r>
          </w:p>
        </w:tc>
      </w:tr>
      <w:tr>
        <w:tc>
          <w:tcPr>
            <w:tcW w:type="dxa" w:w="3456"/>
          </w:tcPr>
          <w:p>
            <w:pPr>
              <w:spacing w:after="0"/>
            </w:pPr>
            <w:r>
              <w:rPr>
                <w:b w:val="0"/>
                <w:sz w:val="17"/>
              </w:rPr>
              <w:t>Uruguay</w:t>
            </w:r>
          </w:p>
        </w:tc>
        <w:tc>
          <w:tcPr>
            <w:tcW w:type="dxa" w:w="2304"/>
          </w:tcPr>
          <w:p>
            <w:pPr>
              <w:spacing w:after="0"/>
              <w:jc w:val="right"/>
            </w:pPr>
            <w:r>
              <w:rPr>
                <w:b w:val="0"/>
                <w:sz w:val="17"/>
              </w:rPr>
              <w:t>-0.0131 (0.0074)</w:t>
            </w:r>
          </w:p>
        </w:tc>
        <w:tc>
          <w:tcPr>
            <w:tcW w:type="dxa" w:w="2304"/>
          </w:tcPr>
          <w:p>
            <w:pPr>
              <w:spacing w:after="0"/>
              <w:jc w:val="right"/>
            </w:pPr>
            <w:r>
              <w:rPr>
                <w:b w:val="0"/>
                <w:sz w:val="17"/>
              </w:rPr>
              <w:t>-0.0596 (0.0239)</w:t>
            </w:r>
          </w:p>
        </w:tc>
      </w:tr>
      <w:tr>
        <w:tc>
          <w:tcPr>
            <w:tcW w:type="dxa" w:w="3456"/>
          </w:tcPr>
          <w:p>
            <w:pPr>
              <w:spacing w:after="0"/>
            </w:pPr>
            <w:r>
              <w:rPr>
                <w:b w:val="0"/>
                <w:sz w:val="17"/>
              </w:rPr>
              <w:t>Colombia</w:t>
            </w:r>
          </w:p>
        </w:tc>
        <w:tc>
          <w:tcPr>
            <w:tcW w:type="dxa" w:w="2304"/>
          </w:tcPr>
          <w:p>
            <w:pPr>
              <w:spacing w:after="0"/>
              <w:jc w:val="right"/>
            </w:pPr>
            <w:r>
              <w:rPr>
                <w:b w:val="0"/>
                <w:sz w:val="17"/>
              </w:rPr>
              <w:t>-0.0074 (0.0062)</w:t>
            </w:r>
          </w:p>
        </w:tc>
        <w:tc>
          <w:tcPr>
            <w:tcW w:type="dxa" w:w="2304"/>
          </w:tcPr>
          <w:p>
            <w:pPr>
              <w:spacing w:after="0"/>
              <w:jc w:val="right"/>
            </w:pPr>
            <w:r>
              <w:rPr>
                <w:b w:val="0"/>
                <w:sz w:val="17"/>
              </w:rPr>
              <w:t>-0.0201 (0.0131)</w:t>
            </w:r>
          </w:p>
        </w:tc>
      </w:tr>
      <w:tr>
        <w:tc>
          <w:tcPr>
            <w:tcW w:type="dxa" w:w="3456"/>
          </w:tcPr>
          <w:p>
            <w:pPr>
              <w:spacing w:after="0"/>
            </w:pPr>
            <w:r>
              <w:rPr>
                <w:b w:val="0"/>
                <w:sz w:val="17"/>
              </w:rPr>
              <w:t>Argentina</w:t>
            </w:r>
          </w:p>
        </w:tc>
        <w:tc>
          <w:tcPr>
            <w:tcW w:type="dxa" w:w="2304"/>
          </w:tcPr>
          <w:p>
            <w:pPr>
              <w:spacing w:after="0"/>
              <w:jc w:val="right"/>
            </w:pPr>
            <w:r>
              <w:rPr>
                <w:b w:val="0"/>
                <w:sz w:val="17"/>
              </w:rPr>
              <w:t>+0.0018 (0.0046)</w:t>
            </w:r>
          </w:p>
        </w:tc>
        <w:tc>
          <w:tcPr>
            <w:tcW w:type="dxa" w:w="2304"/>
          </w:tcPr>
          <w:p>
            <w:pPr>
              <w:spacing w:after="0"/>
              <w:jc w:val="right"/>
            </w:pPr>
            <w:r>
              <w:rPr>
                <w:b w:val="0"/>
                <w:sz w:val="17"/>
              </w:rPr>
              <w:t>-0.0064 (0.0137)</w:t>
            </w:r>
          </w:p>
        </w:tc>
      </w:tr>
      <w:tr>
        <w:tc>
          <w:tcPr>
            <w:tcW w:type="dxa" w:w="3456"/>
          </w:tcPr>
          <w:p>
            <w:pPr>
              <w:spacing w:after="0"/>
            </w:pPr>
            <w:r>
              <w:rPr>
                <w:b w:val="0"/>
                <w:sz w:val="17"/>
              </w:rPr>
              <w:t>Mexico</w:t>
            </w:r>
          </w:p>
        </w:tc>
        <w:tc>
          <w:tcPr>
            <w:tcW w:type="dxa" w:w="2304"/>
          </w:tcPr>
          <w:p>
            <w:pPr>
              <w:spacing w:after="0"/>
              <w:jc w:val="right"/>
            </w:pPr>
            <w:r>
              <w:rPr>
                <w:b w:val="0"/>
                <w:sz w:val="17"/>
              </w:rPr>
              <w:t>+0.0024 (0.0071)</w:t>
            </w:r>
          </w:p>
        </w:tc>
        <w:tc>
          <w:tcPr>
            <w:tcW w:type="dxa" w:w="2304"/>
          </w:tcPr>
          <w:p>
            <w:pPr>
              <w:spacing w:after="0"/>
              <w:jc w:val="right"/>
            </w:pPr>
            <w:r>
              <w:rPr>
                <w:b w:val="0"/>
                <w:sz w:val="17"/>
              </w:rPr>
              <w:t>+0.0134 (0.0107)</w:t>
            </w:r>
          </w:p>
        </w:tc>
      </w:tr>
      <w:tr>
        <w:tc>
          <w:tcPr>
            <w:tcW w:type="dxa" w:w="3456"/>
          </w:tcPr>
          <w:p>
            <w:pPr>
              <w:spacing w:after="0"/>
            </w:pPr>
            <w:r>
              <w:rPr>
                <w:b w:val="0"/>
                <w:sz w:val="17"/>
              </w:rPr>
              <w:t>Ecuador</w:t>
            </w:r>
          </w:p>
        </w:tc>
        <w:tc>
          <w:tcPr>
            <w:tcW w:type="dxa" w:w="2304"/>
          </w:tcPr>
          <w:p>
            <w:pPr>
              <w:spacing w:after="0"/>
              <w:jc w:val="right"/>
            </w:pPr>
            <w:r>
              <w:rPr>
                <w:b w:val="0"/>
                <w:sz w:val="17"/>
              </w:rPr>
              <w:t>+0.0075 (0.0037)</w:t>
            </w:r>
          </w:p>
        </w:tc>
        <w:tc>
          <w:tcPr>
            <w:tcW w:type="dxa" w:w="2304"/>
          </w:tcPr>
          <w:p>
            <w:pPr>
              <w:spacing w:after="0"/>
              <w:jc w:val="right"/>
            </w:pPr>
            <w:r>
              <w:rPr>
                <w:b w:val="0"/>
                <w:sz w:val="17"/>
              </w:rPr>
              <w:t>+0.0152 (0.0091)</w:t>
            </w:r>
          </w:p>
        </w:tc>
      </w:tr>
      <w:tr>
        <w:tc>
          <w:tcPr>
            <w:tcW w:type="dxa" w:w="3456"/>
          </w:tcPr>
          <w:p>
            <w:pPr>
              <w:spacing w:after="0"/>
            </w:pPr>
            <w:r>
              <w:rPr>
                <w:b w:val="0"/>
                <w:sz w:val="17"/>
              </w:rPr>
              <w:t>South Africa</w:t>
            </w:r>
          </w:p>
        </w:tc>
        <w:tc>
          <w:tcPr>
            <w:tcW w:type="dxa" w:w="2304"/>
          </w:tcPr>
          <w:p>
            <w:pPr>
              <w:spacing w:after="0"/>
              <w:jc w:val="right"/>
            </w:pPr>
            <w:r>
              <w:rPr>
                <w:b w:val="0"/>
                <w:sz w:val="17"/>
              </w:rPr>
              <w:t>+0.0086 (0.0081)</w:t>
            </w:r>
          </w:p>
        </w:tc>
        <w:tc>
          <w:tcPr>
            <w:tcW w:type="dxa" w:w="2304"/>
          </w:tcPr>
          <w:p>
            <w:pPr>
              <w:spacing w:after="0"/>
              <w:jc w:val="right"/>
            </w:pPr>
            <w:r>
              <w:rPr>
                <w:b w:val="0"/>
                <w:sz w:val="17"/>
              </w:rPr>
              <w:t>-0.0005 (0.0196)</w:t>
            </w:r>
          </w:p>
        </w:tc>
      </w:tr>
    </w:tbl>
    <w:p>
      <w:pPr>
        <w:spacing w:after="200"/>
      </w:pPr>
      <w:r>
        <w:rPr>
          <w:b w:val="0"/>
          <w:i/>
          <w:color w:val="555555"/>
          <w:sz w:val="17"/>
        </w:rPr>
        <w:t>Difference in differences for the new-hire share, same specification as Table 2; as there, the all-cells δ comes from the triple-difference model and equals the older-cell effect.</w:t>
      </w:r>
    </w:p>
    <w:p>
      <w:pPr>
        <w:pStyle w:val="Heading1"/>
      </w:pPr>
      <w:r>
        <w:t>8. Figure 4. IT and business-process services: headcount and under-25 share</w:t>
      </w:r>
    </w:p>
    <w:p>
      <w:pPr>
        <w:jc w:val="center"/>
      </w:pPr>
      <w:r>
        <w:drawing>
          <wp:inline xmlns:a="http://schemas.openxmlformats.org/drawingml/2006/main" xmlns:pic="http://schemas.openxmlformats.org/drawingml/2006/picture">
            <wp:extent cx="6217920" cy="3562350"/>
            <wp:docPr id="8" name="Picture 8"/>
            <wp:cNvGraphicFramePr>
              <a:graphicFrameLocks noChangeAspect="1"/>
            </wp:cNvGraphicFramePr>
            <a:graphic>
              <a:graphicData uri="http://schemas.openxmlformats.org/drawingml/2006/picture">
                <pic:pic>
                  <pic:nvPicPr>
                    <pic:cNvPr id="0" name="itbpo_by_country.png"/>
                    <pic:cNvPicPr/>
                  </pic:nvPicPr>
                  <pic:blipFill>
                    <a:blip r:embed="rId16"/>
                    <a:stretch>
                      <a:fillRect/>
                    </a:stretch>
                  </pic:blipFill>
                  <pic:spPr>
                    <a:xfrm>
                      <a:off x="0" y="0"/>
                      <a:ext cx="6217920" cy="3562350"/>
                    </a:xfrm>
                    <a:prstGeom prst="rect"/>
                  </pic:spPr>
                </pic:pic>
              </a:graphicData>
            </a:graphic>
          </wp:inline>
        </w:drawing>
      </w:r>
    </w:p>
    <w:p>
      <w:pPr>
        <w:spacing w:after="200"/>
      </w:pPr>
      <w:r>
        <w:rPr>
          <w:b w:val="0"/>
          <w:i/>
          <w:color w:val="555555"/>
          <w:sz w:val="17"/>
        </w:rPr>
        <w:t>Figure 4. Employment in ISIC 62, 63 and 82 indexed to 2022 (sector, its clerical and service occupations, and all employment) and the under-25 share of sector employment against the economy-wide share, annual averages.</w:t>
      </w:r>
    </w:p>
    <w:p>
      <w:pPr>
        <w:jc w:val="center"/>
      </w:pPr>
      <w:r>
        <w:drawing>
          <wp:inline xmlns:a="http://schemas.openxmlformats.org/drawingml/2006/main" xmlns:pic="http://schemas.openxmlformats.org/drawingml/2006/picture">
            <wp:extent cx="6217920" cy="1943100"/>
            <wp:docPr id="9" name="Picture 9"/>
            <wp:cNvGraphicFramePr>
              <a:graphicFrameLocks noChangeAspect="1"/>
            </wp:cNvGraphicFramePr>
            <a:graphic>
              <a:graphicData uri="http://schemas.openxmlformats.org/drawingml/2006/picture">
                <pic:pic>
                  <pic:nvPicPr>
                    <pic:cNvPr id="0" name="itbpo_quarterly.png"/>
                    <pic:cNvPicPr/>
                  </pic:nvPicPr>
                  <pic:blipFill>
                    <a:blip r:embed="rId17"/>
                    <a:stretch>
                      <a:fillRect/>
                    </a:stretch>
                  </pic:blipFill>
                  <pic:spPr>
                    <a:xfrm>
                      <a:off x="0" y="0"/>
                      <a:ext cx="6217920" cy="1943100"/>
                    </a:xfrm>
                    <a:prstGeom prst="rect"/>
                  </pic:spPr>
                </pic:pic>
              </a:graphicData>
            </a:graphic>
          </wp:inline>
        </w:drawing>
      </w:r>
    </w:p>
    <w:p>
      <w:pPr>
        <w:spacing w:after="200"/>
      </w:pPr>
      <w:r>
        <w:rPr>
          <w:b w:val="0"/>
          <w:i/>
          <w:color w:val="555555"/>
          <w:sz w:val="17"/>
        </w:rPr>
        <w:t>Figure 4b. Quarterly version for the five countries whose sector sample supports it (Brazil, Colombia, the Philippines, India, Uruguay) and a pooled series over Brazil, Colombia, the Philippines and Uruguay for quarters where all four are observed (India is left out of the pool: its block is four times the others combined and its sample design changes in 2025). Dashed line at 2022Q4. India before 2025Q2 is first-visit records only.</w:t>
      </w:r>
    </w:p>
    <w:p>
      <w:pPr>
        <w:jc w:val="center"/>
      </w:pPr>
      <w:r>
        <w:drawing>
          <wp:inline xmlns:a="http://schemas.openxmlformats.org/drawingml/2006/main" xmlns:pic="http://schemas.openxmlformats.org/drawingml/2006/picture">
            <wp:extent cx="6217920" cy="1906829"/>
            <wp:docPr id="10" name="Picture 10"/>
            <wp:cNvGraphicFramePr>
              <a:graphicFrameLocks noChangeAspect="1"/>
            </wp:cNvGraphicFramePr>
            <a:graphic>
              <a:graphicData uri="http://schemas.openxmlformats.org/drawingml/2006/picture">
                <pic:pic>
                  <pic:nvPicPr>
                    <pic:cNvPr id="0" name="phl_sector_leading.png"/>
                    <pic:cNvPicPr/>
                  </pic:nvPicPr>
                  <pic:blipFill>
                    <a:blip r:embed="rId18"/>
                    <a:stretch>
                      <a:fillRect/>
                    </a:stretch>
                  </pic:blipFill>
                  <pic:spPr>
                    <a:xfrm>
                      <a:off x="0" y="0"/>
                      <a:ext cx="6217920" cy="1906829"/>
                    </a:xfrm>
                    <a:prstGeom prst="rect"/>
                  </pic:spPr>
                </pic:pic>
              </a:graphicData>
            </a:graphic>
          </wp:inline>
        </w:drawing>
      </w:r>
    </w:p>
    <w:p>
      <w:pPr>
        <w:spacing w:after="200"/>
      </w:pPr>
      <w:r>
        <w:rPr>
          <w:b w:val="0"/>
          <w:i/>
          <w:color w:val="555555"/>
          <w:sz w:val="17"/>
        </w:rPr>
        <w:t>Figure 4c. Philippines: recent tabulations. Left: PSA OpenSTAT monthly employment by industry section (J information and communication; N administrative and support, which contains call centres) through July 2026, against the same sections in the harmonised LFS. Centre: the ISIC 62+63+82 block from the harmonised LFS against IBPAP's end-year full-time headcount for the IT-BPM industry (2021 to 2025; 2026 and 2027 forecasts hollow). Right: the under-25 share of the block by quarter.</w:t>
      </w:r>
    </w:p>
    <w:p>
      <w:pPr>
        <w:spacing w:after="60"/>
      </w:pPr>
      <w:r>
        <w:rPr>
          <w:b/>
          <w:i w:val="0"/>
        </w:rPr>
        <w:t>Summary values as a table:</w:t>
      </w:r>
    </w:p>
    <w:tbl>
      <w:tblPr>
        <w:tblStyle w:val="TableGrid"/>
        <w:tblW w:type="auto" w:w="0"/>
        <w:tblLayout w:type="fixed"/>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1512"/>
            <w:shd w:val="clear" w:color="auto" w:fill="E7EEF5"/>
          </w:tcPr>
          <w:p>
            <w:pPr>
              <w:spacing w:after="0"/>
            </w:pPr>
            <w:r>
              <w:rPr>
                <w:b/>
                <w:sz w:val="15"/>
              </w:rPr>
              <w:t>Country</w:t>
            </w:r>
          </w:p>
        </w:tc>
        <w:tc>
          <w:tcPr>
            <w:tcW w:type="dxa" w:w="648"/>
            <w:shd w:val="clear" w:color="auto" w:fill="E7EEF5"/>
          </w:tcPr>
          <w:p>
            <w:pPr>
              <w:spacing w:after="0"/>
              <w:jc w:val="right"/>
            </w:pPr>
            <w:r>
              <w:rPr>
                <w:b/>
                <w:sz w:val="15"/>
              </w:rPr>
              <w:t>Latest year</w:t>
            </w:r>
          </w:p>
        </w:tc>
        <w:tc>
          <w:tcPr>
            <w:tcW w:type="dxa" w:w="792"/>
            <w:shd w:val="clear" w:color="auto" w:fill="E7EEF5"/>
          </w:tcPr>
          <w:p>
            <w:pPr>
              <w:spacing w:after="0"/>
              <w:jc w:val="right"/>
            </w:pPr>
            <w:r>
              <w:rPr>
                <w:b/>
                <w:sz w:val="15"/>
              </w:rPr>
              <w:t>Sample workers 2022</w:t>
            </w:r>
          </w:p>
        </w:tc>
        <w:tc>
          <w:tcPr>
            <w:tcW w:type="dxa" w:w="792"/>
            <w:shd w:val="clear" w:color="auto" w:fill="E7EEF5"/>
          </w:tcPr>
          <w:p>
            <w:pPr>
              <w:spacing w:after="0"/>
              <w:jc w:val="right"/>
            </w:pPr>
            <w:r>
              <w:rPr>
                <w:b/>
                <w:sz w:val="15"/>
              </w:rPr>
              <w:t>Share of employment 2022, %</w:t>
            </w:r>
          </w:p>
        </w:tc>
        <w:tc>
          <w:tcPr>
            <w:tcW w:type="dxa" w:w="864"/>
            <w:shd w:val="clear" w:color="auto" w:fill="E7EEF5"/>
          </w:tcPr>
          <w:p>
            <w:pPr>
              <w:spacing w:after="0"/>
              <w:jc w:val="right"/>
            </w:pPr>
            <w:r>
              <w:rPr>
                <w:b/>
                <w:sz w:val="15"/>
              </w:rPr>
              <w:t>Sector headcount, latest (2022=100)</w:t>
            </w:r>
          </w:p>
        </w:tc>
        <w:tc>
          <w:tcPr>
            <w:tcW w:type="dxa" w:w="864"/>
            <w:shd w:val="clear" w:color="auto" w:fill="E7EEF5"/>
          </w:tcPr>
          <w:p>
            <w:pPr>
              <w:spacing w:after="0"/>
              <w:jc w:val="right"/>
            </w:pPr>
            <w:r>
              <w:rPr>
                <w:b/>
                <w:sz w:val="15"/>
              </w:rPr>
              <w:t>All employment, latest (2022=100)</w:t>
            </w:r>
          </w:p>
        </w:tc>
        <w:tc>
          <w:tcPr>
            <w:tcW w:type="dxa" w:w="720"/>
            <w:shd w:val="clear" w:color="auto" w:fill="E7EEF5"/>
          </w:tcPr>
          <w:p>
            <w:pPr>
              <w:spacing w:after="0"/>
              <w:jc w:val="right"/>
            </w:pPr>
            <w:r>
              <w:rPr>
                <w:b/>
                <w:sz w:val="15"/>
              </w:rPr>
              <w:t>Under-25 share, 2022</w:t>
            </w:r>
          </w:p>
        </w:tc>
        <w:tc>
          <w:tcPr>
            <w:tcW w:type="dxa" w:w="720"/>
            <w:shd w:val="clear" w:color="auto" w:fill="E7EEF5"/>
          </w:tcPr>
          <w:p>
            <w:pPr>
              <w:spacing w:after="0"/>
              <w:jc w:val="right"/>
            </w:pPr>
            <w:r>
              <w:rPr>
                <w:b/>
                <w:sz w:val="15"/>
              </w:rPr>
              <w:t>Under-25 share, latest</w:t>
            </w:r>
          </w:p>
        </w:tc>
        <w:tc>
          <w:tcPr>
            <w:tcW w:type="dxa" w:w="648"/>
            <w:shd w:val="clear" w:color="auto" w:fill="E7EEF5"/>
          </w:tcPr>
          <w:p>
            <w:pPr>
              <w:spacing w:after="0"/>
              <w:jc w:val="right"/>
            </w:pPr>
            <w:r>
              <w:rPr>
                <w:b/>
                <w:sz w:val="15"/>
              </w:rPr>
              <w:t>Change, pts</w:t>
            </w:r>
          </w:p>
        </w:tc>
        <w:tc>
          <w:tcPr>
            <w:tcW w:type="dxa" w:w="720"/>
            <w:shd w:val="clear" w:color="auto" w:fill="E7EEF5"/>
          </w:tcPr>
          <w:p>
            <w:pPr>
              <w:spacing w:after="0"/>
              <w:jc w:val="right"/>
            </w:pPr>
            <w:r>
              <w:rPr>
                <w:b/>
                <w:sz w:val="15"/>
              </w:rPr>
              <w:t>Under-25 share all, 2022</w:t>
            </w:r>
          </w:p>
        </w:tc>
        <w:tc>
          <w:tcPr>
            <w:tcW w:type="dxa" w:w="720"/>
            <w:shd w:val="clear" w:color="auto" w:fill="E7EEF5"/>
          </w:tcPr>
          <w:p>
            <w:pPr>
              <w:spacing w:after="0"/>
              <w:jc w:val="right"/>
            </w:pPr>
            <w:r>
              <w:rPr>
                <w:b/>
                <w:sz w:val="15"/>
              </w:rPr>
              <w:t>Under-25 share all, latest</w:t>
            </w:r>
          </w:p>
        </w:tc>
        <w:tc>
          <w:tcPr>
            <w:tcW w:type="dxa" w:w="648"/>
            <w:shd w:val="clear" w:color="auto" w:fill="E7EEF5"/>
          </w:tcPr>
          <w:p>
            <w:pPr>
              <w:spacing w:after="0"/>
              <w:jc w:val="right"/>
            </w:pPr>
            <w:r>
              <w:rPr>
                <w:b/>
                <w:sz w:val="15"/>
              </w:rPr>
              <w:t>Change, pts</w:t>
            </w:r>
          </w:p>
        </w:tc>
      </w:tr>
      <w:tr>
        <w:tc>
          <w:tcPr>
            <w:tcW w:type="dxa" w:w="1512"/>
          </w:tcPr>
          <w:p>
            <w:pPr>
              <w:spacing w:after="0"/>
            </w:pPr>
            <w:r>
              <w:rPr>
                <w:b w:val="0"/>
                <w:sz w:val="15"/>
              </w:rPr>
              <w:t>Brazil</w:t>
            </w:r>
          </w:p>
        </w:tc>
        <w:tc>
          <w:tcPr>
            <w:tcW w:type="dxa" w:w="648"/>
          </w:tcPr>
          <w:p>
            <w:pPr>
              <w:spacing w:after="0"/>
              <w:jc w:val="right"/>
            </w:pPr>
            <w:r>
              <w:rPr>
                <w:b w:val="0"/>
                <w:sz w:val="15"/>
              </w:rPr>
              <w:t>2026</w:t>
            </w:r>
          </w:p>
        </w:tc>
        <w:tc>
          <w:tcPr>
            <w:tcW w:type="dxa" w:w="792"/>
          </w:tcPr>
          <w:p>
            <w:pPr>
              <w:spacing w:after="0"/>
              <w:jc w:val="right"/>
            </w:pPr>
            <w:r>
              <w:rPr>
                <w:b w:val="0"/>
                <w:sz w:val="15"/>
              </w:rPr>
              <w:t>11,205</w:t>
            </w:r>
          </w:p>
        </w:tc>
        <w:tc>
          <w:tcPr>
            <w:tcW w:type="dxa" w:w="792"/>
          </w:tcPr>
          <w:p>
            <w:pPr>
              <w:spacing w:after="0"/>
              <w:jc w:val="right"/>
            </w:pPr>
            <w:r>
              <w:rPr>
                <w:b w:val="0"/>
                <w:sz w:val="15"/>
              </w:rPr>
              <w:t>1.9</w:t>
            </w:r>
          </w:p>
        </w:tc>
        <w:tc>
          <w:tcPr>
            <w:tcW w:type="dxa" w:w="864"/>
          </w:tcPr>
          <w:p>
            <w:pPr>
              <w:spacing w:after="0"/>
              <w:jc w:val="right"/>
            </w:pPr>
            <w:r>
              <w:rPr>
                <w:b w:val="0"/>
                <w:sz w:val="15"/>
              </w:rPr>
              <w:t>114</w:t>
            </w:r>
          </w:p>
        </w:tc>
        <w:tc>
          <w:tcPr>
            <w:tcW w:type="dxa" w:w="864"/>
          </w:tcPr>
          <w:p>
            <w:pPr>
              <w:spacing w:after="0"/>
              <w:jc w:val="right"/>
            </w:pPr>
            <w:r>
              <w:rPr>
                <w:b w:val="0"/>
                <w:sz w:val="15"/>
              </w:rPr>
              <w:t>107</w:t>
            </w:r>
          </w:p>
        </w:tc>
        <w:tc>
          <w:tcPr>
            <w:tcW w:type="dxa" w:w="720"/>
          </w:tcPr>
          <w:p>
            <w:pPr>
              <w:spacing w:after="0"/>
              <w:jc w:val="right"/>
            </w:pPr>
            <w:r>
              <w:rPr>
                <w:b w:val="0"/>
                <w:sz w:val="15"/>
              </w:rPr>
              <w:t>24.7</w:t>
            </w:r>
          </w:p>
        </w:tc>
        <w:tc>
          <w:tcPr>
            <w:tcW w:type="dxa" w:w="720"/>
          </w:tcPr>
          <w:p>
            <w:pPr>
              <w:spacing w:after="0"/>
              <w:jc w:val="right"/>
            </w:pPr>
            <w:r>
              <w:rPr>
                <w:b w:val="0"/>
                <w:sz w:val="15"/>
              </w:rPr>
              <w:t>19.0</w:t>
            </w:r>
          </w:p>
        </w:tc>
        <w:tc>
          <w:tcPr>
            <w:tcW w:type="dxa" w:w="648"/>
          </w:tcPr>
          <w:p>
            <w:pPr>
              <w:spacing w:after="0"/>
              <w:jc w:val="right"/>
            </w:pPr>
            <w:r>
              <w:rPr>
                <w:b w:val="0"/>
                <w:sz w:val="15"/>
              </w:rPr>
              <w:t>-5.6</w:t>
            </w:r>
          </w:p>
        </w:tc>
        <w:tc>
          <w:tcPr>
            <w:tcW w:type="dxa" w:w="720"/>
          </w:tcPr>
          <w:p>
            <w:pPr>
              <w:spacing w:after="0"/>
              <w:jc w:val="right"/>
            </w:pPr>
            <w:r>
              <w:rPr>
                <w:b w:val="0"/>
                <w:sz w:val="15"/>
              </w:rPr>
              <w:t>14.8</w:t>
            </w:r>
          </w:p>
        </w:tc>
        <w:tc>
          <w:tcPr>
            <w:tcW w:type="dxa" w:w="720"/>
          </w:tcPr>
          <w:p>
            <w:pPr>
              <w:spacing w:after="0"/>
              <w:jc w:val="right"/>
            </w:pPr>
            <w:r>
              <w:rPr>
                <w:b w:val="0"/>
                <w:sz w:val="15"/>
              </w:rPr>
              <w:t>13.8</w:t>
            </w:r>
          </w:p>
        </w:tc>
        <w:tc>
          <w:tcPr>
            <w:tcW w:type="dxa" w:w="648"/>
          </w:tcPr>
          <w:p>
            <w:pPr>
              <w:spacing w:after="0"/>
              <w:jc w:val="right"/>
            </w:pPr>
            <w:r>
              <w:rPr>
                <w:b w:val="0"/>
                <w:sz w:val="15"/>
              </w:rPr>
              <w:t>-1.0</w:t>
            </w:r>
          </w:p>
        </w:tc>
      </w:tr>
      <w:tr>
        <w:tc>
          <w:tcPr>
            <w:tcW w:type="dxa" w:w="1512"/>
          </w:tcPr>
          <w:p>
            <w:pPr>
              <w:spacing w:after="0"/>
            </w:pPr>
            <w:r>
              <w:rPr>
                <w:b w:val="0"/>
                <w:sz w:val="15"/>
              </w:rPr>
              <w:t>Colombia</w:t>
            </w:r>
          </w:p>
        </w:tc>
        <w:tc>
          <w:tcPr>
            <w:tcW w:type="dxa" w:w="648"/>
          </w:tcPr>
          <w:p>
            <w:pPr>
              <w:spacing w:after="0"/>
              <w:jc w:val="right"/>
            </w:pPr>
            <w:r>
              <w:rPr>
                <w:b w:val="0"/>
                <w:sz w:val="15"/>
              </w:rPr>
              <w:t>2026</w:t>
            </w:r>
          </w:p>
        </w:tc>
        <w:tc>
          <w:tcPr>
            <w:tcW w:type="dxa" w:w="792"/>
          </w:tcPr>
          <w:p>
            <w:pPr>
              <w:spacing w:after="0"/>
              <w:jc w:val="right"/>
            </w:pPr>
            <w:r>
              <w:rPr>
                <w:b w:val="0"/>
                <w:sz w:val="15"/>
              </w:rPr>
              <w:t>5,390</w:t>
            </w:r>
          </w:p>
        </w:tc>
        <w:tc>
          <w:tcPr>
            <w:tcW w:type="dxa" w:w="792"/>
          </w:tcPr>
          <w:p>
            <w:pPr>
              <w:spacing w:after="0"/>
              <w:jc w:val="right"/>
            </w:pPr>
            <w:r>
              <w:rPr>
                <w:b w:val="0"/>
                <w:sz w:val="15"/>
              </w:rPr>
              <w:t>1.9</w:t>
            </w:r>
          </w:p>
        </w:tc>
        <w:tc>
          <w:tcPr>
            <w:tcW w:type="dxa" w:w="864"/>
          </w:tcPr>
          <w:p>
            <w:pPr>
              <w:spacing w:after="0"/>
              <w:jc w:val="right"/>
            </w:pPr>
            <w:r>
              <w:rPr>
                <w:b w:val="0"/>
                <w:sz w:val="15"/>
              </w:rPr>
              <w:t>120</w:t>
            </w:r>
          </w:p>
        </w:tc>
        <w:tc>
          <w:tcPr>
            <w:tcW w:type="dxa" w:w="864"/>
          </w:tcPr>
          <w:p>
            <w:pPr>
              <w:spacing w:after="0"/>
              <w:jc w:val="right"/>
            </w:pPr>
            <w:r>
              <w:rPr>
                <w:b w:val="0"/>
                <w:sz w:val="15"/>
              </w:rPr>
              <w:t>110</w:t>
            </w:r>
          </w:p>
        </w:tc>
        <w:tc>
          <w:tcPr>
            <w:tcW w:type="dxa" w:w="720"/>
          </w:tcPr>
          <w:p>
            <w:pPr>
              <w:spacing w:after="0"/>
              <w:jc w:val="right"/>
            </w:pPr>
            <w:r>
              <w:rPr>
                <w:b w:val="0"/>
                <w:sz w:val="15"/>
              </w:rPr>
              <w:t>23.3</w:t>
            </w:r>
          </w:p>
        </w:tc>
        <w:tc>
          <w:tcPr>
            <w:tcW w:type="dxa" w:w="720"/>
          </w:tcPr>
          <w:p>
            <w:pPr>
              <w:spacing w:after="0"/>
              <w:jc w:val="right"/>
            </w:pPr>
            <w:r>
              <w:rPr>
                <w:b w:val="0"/>
                <w:sz w:val="15"/>
              </w:rPr>
              <w:t>16.6</w:t>
            </w:r>
          </w:p>
        </w:tc>
        <w:tc>
          <w:tcPr>
            <w:tcW w:type="dxa" w:w="648"/>
          </w:tcPr>
          <w:p>
            <w:pPr>
              <w:spacing w:after="0"/>
              <w:jc w:val="right"/>
            </w:pPr>
            <w:r>
              <w:rPr>
                <w:b w:val="0"/>
                <w:sz w:val="15"/>
              </w:rPr>
              <w:t>-6.7</w:t>
            </w:r>
          </w:p>
        </w:tc>
        <w:tc>
          <w:tcPr>
            <w:tcW w:type="dxa" w:w="720"/>
          </w:tcPr>
          <w:p>
            <w:pPr>
              <w:spacing w:after="0"/>
              <w:jc w:val="right"/>
            </w:pPr>
            <w:r>
              <w:rPr>
                <w:b w:val="0"/>
                <w:sz w:val="15"/>
              </w:rPr>
              <w:t>12.9</w:t>
            </w:r>
          </w:p>
        </w:tc>
        <w:tc>
          <w:tcPr>
            <w:tcW w:type="dxa" w:w="720"/>
          </w:tcPr>
          <w:p>
            <w:pPr>
              <w:spacing w:after="0"/>
              <w:jc w:val="right"/>
            </w:pPr>
            <w:r>
              <w:rPr>
                <w:b w:val="0"/>
                <w:sz w:val="15"/>
              </w:rPr>
              <w:t>11.9</w:t>
            </w:r>
          </w:p>
        </w:tc>
        <w:tc>
          <w:tcPr>
            <w:tcW w:type="dxa" w:w="648"/>
          </w:tcPr>
          <w:p>
            <w:pPr>
              <w:spacing w:after="0"/>
              <w:jc w:val="right"/>
            </w:pPr>
            <w:r>
              <w:rPr>
                <w:b w:val="0"/>
                <w:sz w:val="15"/>
              </w:rPr>
              <w:t>-1.0</w:t>
            </w:r>
          </w:p>
        </w:tc>
      </w:tr>
      <w:tr>
        <w:tc>
          <w:tcPr>
            <w:tcW w:type="dxa" w:w="1512"/>
          </w:tcPr>
          <w:p>
            <w:pPr>
              <w:spacing w:after="0"/>
            </w:pPr>
            <w:r>
              <w:rPr>
                <w:b w:val="0"/>
                <w:sz w:val="15"/>
              </w:rPr>
              <w:t>Mexico (ENOE 5611)</w:t>
            </w:r>
          </w:p>
        </w:tc>
        <w:tc>
          <w:tcPr>
            <w:tcW w:type="dxa" w:w="648"/>
          </w:tcPr>
          <w:p>
            <w:pPr>
              <w:spacing w:after="0"/>
              <w:jc w:val="right"/>
            </w:pPr>
            <w:r>
              <w:rPr>
                <w:b w:val="0"/>
                <w:sz w:val="15"/>
              </w:rPr>
              <w:t>2026</w:t>
            </w:r>
          </w:p>
        </w:tc>
        <w:tc>
          <w:tcPr>
            <w:tcW w:type="dxa" w:w="792"/>
          </w:tcPr>
          <w:p>
            <w:pPr>
              <w:spacing w:after="0"/>
              <w:jc w:val="right"/>
            </w:pPr>
            <w:r>
              <w:rPr>
                <w:b w:val="0"/>
                <w:sz w:val="15"/>
              </w:rPr>
              <w:t>4,802</w:t>
            </w:r>
          </w:p>
        </w:tc>
        <w:tc>
          <w:tcPr>
            <w:tcW w:type="dxa" w:w="792"/>
          </w:tcPr>
          <w:p>
            <w:pPr>
              <w:spacing w:after="0"/>
              <w:jc w:val="right"/>
            </w:pPr>
            <w:r>
              <w:rPr>
                <w:b w:val="0"/>
                <w:sz w:val="15"/>
              </w:rPr>
              <w:t>0.7</w:t>
            </w:r>
          </w:p>
        </w:tc>
        <w:tc>
          <w:tcPr>
            <w:tcW w:type="dxa" w:w="864"/>
          </w:tcPr>
          <w:p>
            <w:pPr>
              <w:spacing w:after="0"/>
              <w:jc w:val="right"/>
            </w:pPr>
            <w:r>
              <w:rPr>
                <w:b w:val="0"/>
                <w:sz w:val="15"/>
              </w:rPr>
              <w:t>106</w:t>
            </w:r>
          </w:p>
        </w:tc>
        <w:tc>
          <w:tcPr>
            <w:tcW w:type="dxa" w:w="864"/>
          </w:tcPr>
          <w:p>
            <w:pPr>
              <w:spacing w:after="0"/>
              <w:jc w:val="right"/>
            </w:pPr>
            <w:r>
              <w:rPr>
                <w:b w:val="0"/>
                <w:sz w:val="15"/>
              </w:rPr>
              <w:t>104</w:t>
            </w:r>
          </w:p>
        </w:tc>
        <w:tc>
          <w:tcPr>
            <w:tcW w:type="dxa" w:w="720"/>
          </w:tcPr>
          <w:p>
            <w:pPr>
              <w:spacing w:after="0"/>
              <w:jc w:val="right"/>
            </w:pPr>
            <w:r>
              <w:rPr>
                <w:b w:val="0"/>
                <w:sz w:val="15"/>
              </w:rPr>
              <w:t>22.4</w:t>
            </w:r>
          </w:p>
        </w:tc>
        <w:tc>
          <w:tcPr>
            <w:tcW w:type="dxa" w:w="720"/>
          </w:tcPr>
          <w:p>
            <w:pPr>
              <w:spacing w:after="0"/>
              <w:jc w:val="right"/>
            </w:pPr>
            <w:r>
              <w:rPr>
                <w:b w:val="0"/>
                <w:sz w:val="15"/>
              </w:rPr>
              <w:t>18.6</w:t>
            </w:r>
          </w:p>
        </w:tc>
        <w:tc>
          <w:tcPr>
            <w:tcW w:type="dxa" w:w="648"/>
          </w:tcPr>
          <w:p>
            <w:pPr>
              <w:spacing w:after="0"/>
              <w:jc w:val="right"/>
            </w:pPr>
            <w:r>
              <w:rPr>
                <w:b w:val="0"/>
                <w:sz w:val="15"/>
              </w:rPr>
              <w:t>-3.7</w:t>
            </w:r>
          </w:p>
        </w:tc>
        <w:tc>
          <w:tcPr>
            <w:tcW w:type="dxa" w:w="720"/>
          </w:tcPr>
          <w:p>
            <w:pPr>
              <w:spacing w:after="0"/>
              <w:jc w:val="right"/>
            </w:pPr>
            <w:r>
              <w:rPr>
                <w:b w:val="0"/>
                <w:sz w:val="15"/>
              </w:rPr>
              <w:t>15.8</w:t>
            </w:r>
          </w:p>
        </w:tc>
        <w:tc>
          <w:tcPr>
            <w:tcW w:type="dxa" w:w="720"/>
          </w:tcPr>
          <w:p>
            <w:pPr>
              <w:spacing w:after="0"/>
              <w:jc w:val="right"/>
            </w:pPr>
            <w:r>
              <w:rPr>
                <w:b w:val="0"/>
                <w:sz w:val="15"/>
              </w:rPr>
              <w:t>14.2</w:t>
            </w:r>
          </w:p>
        </w:tc>
        <w:tc>
          <w:tcPr>
            <w:tcW w:type="dxa" w:w="648"/>
          </w:tcPr>
          <w:p>
            <w:pPr>
              <w:spacing w:after="0"/>
              <w:jc w:val="right"/>
            </w:pPr>
            <w:r>
              <w:rPr>
                <w:b w:val="0"/>
                <w:sz w:val="15"/>
              </w:rPr>
              <w:t>-1.6</w:t>
            </w:r>
          </w:p>
        </w:tc>
      </w:tr>
      <w:tr>
        <w:tc>
          <w:tcPr>
            <w:tcW w:type="dxa" w:w="1512"/>
          </w:tcPr>
          <w:p>
            <w:pPr>
              <w:spacing w:after="0"/>
            </w:pPr>
            <w:r>
              <w:rPr>
                <w:b w:val="0"/>
                <w:sz w:val="15"/>
              </w:rPr>
              <w:t>Argentina</w:t>
            </w:r>
          </w:p>
        </w:tc>
        <w:tc>
          <w:tcPr>
            <w:tcW w:type="dxa" w:w="648"/>
          </w:tcPr>
          <w:p>
            <w:pPr>
              <w:spacing w:after="0"/>
              <w:jc w:val="right"/>
            </w:pPr>
            <w:r>
              <w:rPr>
                <w:b w:val="0"/>
                <w:sz w:val="15"/>
              </w:rPr>
              <w:t>2026</w:t>
            </w:r>
          </w:p>
        </w:tc>
        <w:tc>
          <w:tcPr>
            <w:tcW w:type="dxa" w:w="792"/>
          </w:tcPr>
          <w:p>
            <w:pPr>
              <w:spacing w:after="0"/>
              <w:jc w:val="right"/>
            </w:pPr>
            <w:r>
              <w:rPr>
                <w:b w:val="0"/>
                <w:sz w:val="15"/>
              </w:rPr>
              <w:t>1,387</w:t>
            </w:r>
          </w:p>
        </w:tc>
        <w:tc>
          <w:tcPr>
            <w:tcW w:type="dxa" w:w="792"/>
          </w:tcPr>
          <w:p>
            <w:pPr>
              <w:spacing w:after="0"/>
              <w:jc w:val="right"/>
            </w:pPr>
            <w:r>
              <w:rPr>
                <w:b w:val="0"/>
                <w:sz w:val="15"/>
              </w:rPr>
              <w:t>2.2</w:t>
            </w:r>
          </w:p>
        </w:tc>
        <w:tc>
          <w:tcPr>
            <w:tcW w:type="dxa" w:w="864"/>
          </w:tcPr>
          <w:p>
            <w:pPr>
              <w:spacing w:after="0"/>
              <w:jc w:val="right"/>
            </w:pPr>
            <w:r>
              <w:rPr>
                <w:b w:val="0"/>
                <w:sz w:val="15"/>
              </w:rPr>
              <w:t>112</w:t>
            </w:r>
          </w:p>
        </w:tc>
        <w:tc>
          <w:tcPr>
            <w:tcW w:type="dxa" w:w="864"/>
          </w:tcPr>
          <w:p>
            <w:pPr>
              <w:spacing w:after="0"/>
              <w:jc w:val="right"/>
            </w:pPr>
            <w:r>
              <w:rPr>
                <w:b w:val="0"/>
                <w:sz w:val="15"/>
              </w:rPr>
              <w:t>105</w:t>
            </w:r>
          </w:p>
        </w:tc>
        <w:tc>
          <w:tcPr>
            <w:tcW w:type="dxa" w:w="720"/>
          </w:tcPr>
          <w:p>
            <w:pPr>
              <w:spacing w:after="0"/>
              <w:jc w:val="right"/>
            </w:pPr>
            <w:r>
              <w:rPr>
                <w:b w:val="0"/>
                <w:sz w:val="15"/>
              </w:rPr>
              <w:t>13.6</w:t>
            </w:r>
          </w:p>
        </w:tc>
        <w:tc>
          <w:tcPr>
            <w:tcW w:type="dxa" w:w="720"/>
          </w:tcPr>
          <w:p>
            <w:pPr>
              <w:spacing w:after="0"/>
              <w:jc w:val="right"/>
            </w:pPr>
            <w:r>
              <w:rPr>
                <w:b w:val="0"/>
                <w:sz w:val="15"/>
              </w:rPr>
              <w:t>12.4</w:t>
            </w:r>
          </w:p>
        </w:tc>
        <w:tc>
          <w:tcPr>
            <w:tcW w:type="dxa" w:w="648"/>
          </w:tcPr>
          <w:p>
            <w:pPr>
              <w:spacing w:after="0"/>
              <w:jc w:val="right"/>
            </w:pPr>
            <w:r>
              <w:rPr>
                <w:b w:val="0"/>
                <w:sz w:val="15"/>
              </w:rPr>
              <w:t>-1.2</w:t>
            </w:r>
          </w:p>
        </w:tc>
        <w:tc>
          <w:tcPr>
            <w:tcW w:type="dxa" w:w="720"/>
          </w:tcPr>
          <w:p>
            <w:pPr>
              <w:spacing w:after="0"/>
              <w:jc w:val="right"/>
            </w:pPr>
            <w:r>
              <w:rPr>
                <w:b w:val="0"/>
                <w:sz w:val="15"/>
              </w:rPr>
              <w:t>10.8</w:t>
            </w:r>
          </w:p>
        </w:tc>
        <w:tc>
          <w:tcPr>
            <w:tcW w:type="dxa" w:w="720"/>
          </w:tcPr>
          <w:p>
            <w:pPr>
              <w:spacing w:after="0"/>
              <w:jc w:val="right"/>
            </w:pPr>
            <w:r>
              <w:rPr>
                <w:b w:val="0"/>
                <w:sz w:val="15"/>
              </w:rPr>
              <w:t>10.2</w:t>
            </w:r>
          </w:p>
        </w:tc>
        <w:tc>
          <w:tcPr>
            <w:tcW w:type="dxa" w:w="648"/>
          </w:tcPr>
          <w:p>
            <w:pPr>
              <w:spacing w:after="0"/>
              <w:jc w:val="right"/>
            </w:pPr>
            <w:r>
              <w:rPr>
                <w:b w:val="0"/>
                <w:sz w:val="15"/>
              </w:rPr>
              <w:t>-0.6</w:t>
            </w:r>
          </w:p>
        </w:tc>
      </w:tr>
      <w:tr>
        <w:tc>
          <w:tcPr>
            <w:tcW w:type="dxa" w:w="1512"/>
          </w:tcPr>
          <w:p>
            <w:pPr>
              <w:spacing w:after="0"/>
            </w:pPr>
            <w:r>
              <w:rPr>
                <w:b w:val="0"/>
                <w:sz w:val="15"/>
              </w:rPr>
              <w:t>Ecuador</w:t>
            </w:r>
          </w:p>
        </w:tc>
        <w:tc>
          <w:tcPr>
            <w:tcW w:type="dxa" w:w="648"/>
          </w:tcPr>
          <w:p>
            <w:pPr>
              <w:spacing w:after="0"/>
              <w:jc w:val="right"/>
            </w:pPr>
            <w:r>
              <w:rPr>
                <w:b w:val="0"/>
                <w:sz w:val="15"/>
              </w:rPr>
              <w:t>2026</w:t>
            </w:r>
          </w:p>
        </w:tc>
        <w:tc>
          <w:tcPr>
            <w:tcW w:type="dxa" w:w="792"/>
          </w:tcPr>
          <w:p>
            <w:pPr>
              <w:spacing w:after="0"/>
              <w:jc w:val="right"/>
            </w:pPr>
            <w:r>
              <w:rPr>
                <w:b w:val="0"/>
                <w:sz w:val="15"/>
              </w:rPr>
              <w:t>1,332</w:t>
            </w:r>
          </w:p>
        </w:tc>
        <w:tc>
          <w:tcPr>
            <w:tcW w:type="dxa" w:w="792"/>
          </w:tcPr>
          <w:p>
            <w:pPr>
              <w:spacing w:after="0"/>
              <w:jc w:val="right"/>
            </w:pPr>
            <w:r>
              <w:rPr>
                <w:b w:val="0"/>
                <w:sz w:val="15"/>
              </w:rPr>
              <w:t>0.8</w:t>
            </w:r>
          </w:p>
        </w:tc>
        <w:tc>
          <w:tcPr>
            <w:tcW w:type="dxa" w:w="864"/>
          </w:tcPr>
          <w:p>
            <w:pPr>
              <w:spacing w:after="0"/>
              <w:jc w:val="right"/>
            </w:pPr>
            <w:r>
              <w:rPr>
                <w:b w:val="0"/>
                <w:sz w:val="15"/>
              </w:rPr>
              <w:t>103</w:t>
            </w:r>
          </w:p>
        </w:tc>
        <w:tc>
          <w:tcPr>
            <w:tcW w:type="dxa" w:w="864"/>
          </w:tcPr>
          <w:p>
            <w:pPr>
              <w:spacing w:after="0"/>
              <w:jc w:val="right"/>
            </w:pPr>
            <w:r>
              <w:rPr>
                <w:b w:val="0"/>
                <w:sz w:val="15"/>
              </w:rPr>
              <w:t>102</w:t>
            </w:r>
          </w:p>
        </w:tc>
        <w:tc>
          <w:tcPr>
            <w:tcW w:type="dxa" w:w="720"/>
          </w:tcPr>
          <w:p>
            <w:pPr>
              <w:spacing w:after="0"/>
              <w:jc w:val="right"/>
            </w:pPr>
            <w:r>
              <w:rPr>
                <w:b w:val="0"/>
                <w:sz w:val="15"/>
              </w:rPr>
              <w:t>21.6</w:t>
            </w:r>
          </w:p>
        </w:tc>
        <w:tc>
          <w:tcPr>
            <w:tcW w:type="dxa" w:w="720"/>
          </w:tcPr>
          <w:p>
            <w:pPr>
              <w:spacing w:after="0"/>
              <w:jc w:val="right"/>
            </w:pPr>
            <w:r>
              <w:rPr>
                <w:b w:val="0"/>
                <w:sz w:val="15"/>
              </w:rPr>
              <w:t>11.7</w:t>
            </w:r>
          </w:p>
        </w:tc>
        <w:tc>
          <w:tcPr>
            <w:tcW w:type="dxa" w:w="648"/>
          </w:tcPr>
          <w:p>
            <w:pPr>
              <w:spacing w:after="0"/>
              <w:jc w:val="right"/>
            </w:pPr>
            <w:r>
              <w:rPr>
                <w:b w:val="0"/>
                <w:sz w:val="15"/>
              </w:rPr>
              <w:t>-10.0</w:t>
            </w:r>
          </w:p>
        </w:tc>
        <w:tc>
          <w:tcPr>
            <w:tcW w:type="dxa" w:w="720"/>
          </w:tcPr>
          <w:p>
            <w:pPr>
              <w:spacing w:after="0"/>
              <w:jc w:val="right"/>
            </w:pPr>
            <w:r>
              <w:rPr>
                <w:b w:val="0"/>
                <w:sz w:val="15"/>
              </w:rPr>
              <w:t>16.3</w:t>
            </w:r>
          </w:p>
        </w:tc>
        <w:tc>
          <w:tcPr>
            <w:tcW w:type="dxa" w:w="720"/>
          </w:tcPr>
          <w:p>
            <w:pPr>
              <w:spacing w:after="0"/>
              <w:jc w:val="right"/>
            </w:pPr>
            <w:r>
              <w:rPr>
                <w:b w:val="0"/>
                <w:sz w:val="15"/>
              </w:rPr>
              <w:t>14.5</w:t>
            </w:r>
          </w:p>
        </w:tc>
        <w:tc>
          <w:tcPr>
            <w:tcW w:type="dxa" w:w="648"/>
          </w:tcPr>
          <w:p>
            <w:pPr>
              <w:spacing w:after="0"/>
              <w:jc w:val="right"/>
            </w:pPr>
            <w:r>
              <w:rPr>
                <w:b w:val="0"/>
                <w:sz w:val="15"/>
              </w:rPr>
              <w:t>-1.9</w:t>
            </w:r>
          </w:p>
        </w:tc>
      </w:tr>
      <w:tr>
        <w:tc>
          <w:tcPr>
            <w:tcW w:type="dxa" w:w="1512"/>
          </w:tcPr>
          <w:p>
            <w:pPr>
              <w:spacing w:after="0"/>
            </w:pPr>
            <w:r>
              <w:rPr>
                <w:b w:val="0"/>
                <w:sz w:val="15"/>
              </w:rPr>
              <w:t>Peru</w:t>
            </w:r>
          </w:p>
        </w:tc>
        <w:tc>
          <w:tcPr>
            <w:tcW w:type="dxa" w:w="648"/>
          </w:tcPr>
          <w:p>
            <w:pPr>
              <w:spacing w:after="0"/>
              <w:jc w:val="right"/>
            </w:pPr>
            <w:r>
              <w:rPr>
                <w:b w:val="0"/>
                <w:sz w:val="15"/>
              </w:rPr>
              <w:t>2026</w:t>
            </w:r>
          </w:p>
        </w:tc>
        <w:tc>
          <w:tcPr>
            <w:tcW w:type="dxa" w:w="792"/>
          </w:tcPr>
          <w:p>
            <w:pPr>
              <w:spacing w:after="0"/>
              <w:jc w:val="right"/>
            </w:pPr>
            <w:r>
              <w:rPr>
                <w:b w:val="0"/>
                <w:sz w:val="15"/>
              </w:rPr>
              <w:t>1,309</w:t>
            </w:r>
          </w:p>
        </w:tc>
        <w:tc>
          <w:tcPr>
            <w:tcW w:type="dxa" w:w="792"/>
          </w:tcPr>
          <w:p>
            <w:pPr>
              <w:spacing w:after="0"/>
              <w:jc w:val="right"/>
            </w:pPr>
            <w:r>
              <w:rPr>
                <w:b w:val="0"/>
                <w:sz w:val="15"/>
              </w:rPr>
              <w:t>1.1</w:t>
            </w:r>
          </w:p>
        </w:tc>
        <w:tc>
          <w:tcPr>
            <w:tcW w:type="dxa" w:w="864"/>
          </w:tcPr>
          <w:p>
            <w:pPr>
              <w:spacing w:after="0"/>
              <w:jc w:val="right"/>
            </w:pPr>
            <w:r>
              <w:rPr>
                <w:b w:val="0"/>
                <w:sz w:val="15"/>
              </w:rPr>
              <w:t>87</w:t>
            </w:r>
          </w:p>
        </w:tc>
        <w:tc>
          <w:tcPr>
            <w:tcW w:type="dxa" w:w="864"/>
          </w:tcPr>
          <w:p>
            <w:pPr>
              <w:spacing w:after="0"/>
              <w:jc w:val="right"/>
            </w:pPr>
            <w:r>
              <w:rPr>
                <w:b w:val="0"/>
                <w:sz w:val="15"/>
              </w:rPr>
              <w:t>102</w:t>
            </w:r>
          </w:p>
        </w:tc>
        <w:tc>
          <w:tcPr>
            <w:tcW w:type="dxa" w:w="720"/>
          </w:tcPr>
          <w:p>
            <w:pPr>
              <w:spacing w:after="0"/>
              <w:jc w:val="right"/>
            </w:pPr>
            <w:r>
              <w:rPr>
                <w:b w:val="0"/>
                <w:sz w:val="15"/>
              </w:rPr>
              <w:t>25.0</w:t>
            </w:r>
          </w:p>
        </w:tc>
        <w:tc>
          <w:tcPr>
            <w:tcW w:type="dxa" w:w="720"/>
          </w:tcPr>
          <w:p>
            <w:pPr>
              <w:spacing w:after="0"/>
              <w:jc w:val="right"/>
            </w:pPr>
            <w:r>
              <w:rPr>
                <w:b w:val="0"/>
                <w:sz w:val="15"/>
              </w:rPr>
              <w:t>15.3</w:t>
            </w:r>
          </w:p>
        </w:tc>
        <w:tc>
          <w:tcPr>
            <w:tcW w:type="dxa" w:w="648"/>
          </w:tcPr>
          <w:p>
            <w:pPr>
              <w:spacing w:after="0"/>
              <w:jc w:val="right"/>
            </w:pPr>
            <w:r>
              <w:rPr>
                <w:b w:val="0"/>
                <w:sz w:val="15"/>
              </w:rPr>
              <w:t>-9.7</w:t>
            </w:r>
          </w:p>
        </w:tc>
        <w:tc>
          <w:tcPr>
            <w:tcW w:type="dxa" w:w="720"/>
          </w:tcPr>
          <w:p>
            <w:pPr>
              <w:spacing w:after="0"/>
              <w:jc w:val="right"/>
            </w:pPr>
            <w:r>
              <w:rPr>
                <w:b w:val="0"/>
                <w:sz w:val="15"/>
              </w:rPr>
              <w:t>16.1</w:t>
            </w:r>
          </w:p>
        </w:tc>
        <w:tc>
          <w:tcPr>
            <w:tcW w:type="dxa" w:w="720"/>
          </w:tcPr>
          <w:p>
            <w:pPr>
              <w:spacing w:after="0"/>
              <w:jc w:val="right"/>
            </w:pPr>
            <w:r>
              <w:rPr>
                <w:b w:val="0"/>
                <w:sz w:val="15"/>
              </w:rPr>
              <w:t>13.8</w:t>
            </w:r>
          </w:p>
        </w:tc>
        <w:tc>
          <w:tcPr>
            <w:tcW w:type="dxa" w:w="648"/>
          </w:tcPr>
          <w:p>
            <w:pPr>
              <w:spacing w:after="0"/>
              <w:jc w:val="right"/>
            </w:pPr>
            <w:r>
              <w:rPr>
                <w:b w:val="0"/>
                <w:sz w:val="15"/>
              </w:rPr>
              <w:t>-2.3</w:t>
            </w:r>
          </w:p>
        </w:tc>
      </w:tr>
      <w:tr>
        <w:tc>
          <w:tcPr>
            <w:tcW w:type="dxa" w:w="1512"/>
          </w:tcPr>
          <w:p>
            <w:pPr>
              <w:spacing w:after="0"/>
            </w:pPr>
            <w:r>
              <w:rPr>
                <w:b w:val="0"/>
                <w:sz w:val="15"/>
              </w:rPr>
              <w:t>Uruguay</w:t>
            </w:r>
          </w:p>
        </w:tc>
        <w:tc>
          <w:tcPr>
            <w:tcW w:type="dxa" w:w="648"/>
          </w:tcPr>
          <w:p>
            <w:pPr>
              <w:spacing w:after="0"/>
              <w:jc w:val="right"/>
            </w:pPr>
            <w:r>
              <w:rPr>
                <w:b w:val="0"/>
                <w:sz w:val="15"/>
              </w:rPr>
              <w:t>2025</w:t>
            </w:r>
          </w:p>
        </w:tc>
        <w:tc>
          <w:tcPr>
            <w:tcW w:type="dxa" w:w="792"/>
          </w:tcPr>
          <w:p>
            <w:pPr>
              <w:spacing w:after="0"/>
              <w:jc w:val="right"/>
            </w:pPr>
            <w:r>
              <w:rPr>
                <w:b w:val="0"/>
                <w:sz w:val="15"/>
              </w:rPr>
              <w:t>2,871</w:t>
            </w:r>
          </w:p>
        </w:tc>
        <w:tc>
          <w:tcPr>
            <w:tcW w:type="dxa" w:w="792"/>
          </w:tcPr>
          <w:p>
            <w:pPr>
              <w:spacing w:after="0"/>
              <w:jc w:val="right"/>
            </w:pPr>
            <w:r>
              <w:rPr>
                <w:b w:val="0"/>
                <w:sz w:val="15"/>
              </w:rPr>
              <w:t>2.6</w:t>
            </w:r>
          </w:p>
        </w:tc>
        <w:tc>
          <w:tcPr>
            <w:tcW w:type="dxa" w:w="864"/>
          </w:tcPr>
          <w:p>
            <w:pPr>
              <w:spacing w:after="0"/>
              <w:jc w:val="right"/>
            </w:pPr>
            <w:r>
              <w:rPr>
                <w:b w:val="0"/>
                <w:sz w:val="15"/>
              </w:rPr>
              <w:t>111</w:t>
            </w:r>
          </w:p>
        </w:tc>
        <w:tc>
          <w:tcPr>
            <w:tcW w:type="dxa" w:w="864"/>
          </w:tcPr>
          <w:p>
            <w:pPr>
              <w:spacing w:after="0"/>
              <w:jc w:val="right"/>
            </w:pPr>
            <w:r>
              <w:rPr>
                <w:b w:val="0"/>
                <w:sz w:val="15"/>
              </w:rPr>
              <w:t>106</w:t>
            </w:r>
          </w:p>
        </w:tc>
        <w:tc>
          <w:tcPr>
            <w:tcW w:type="dxa" w:w="720"/>
          </w:tcPr>
          <w:p>
            <w:pPr>
              <w:spacing w:after="0"/>
              <w:jc w:val="right"/>
            </w:pPr>
            <w:r>
              <w:rPr>
                <w:b w:val="0"/>
                <w:sz w:val="15"/>
              </w:rPr>
              <w:t>18.4</w:t>
            </w:r>
          </w:p>
        </w:tc>
        <w:tc>
          <w:tcPr>
            <w:tcW w:type="dxa" w:w="720"/>
          </w:tcPr>
          <w:p>
            <w:pPr>
              <w:spacing w:after="0"/>
              <w:jc w:val="right"/>
            </w:pPr>
            <w:r>
              <w:rPr>
                <w:b w:val="0"/>
                <w:sz w:val="15"/>
              </w:rPr>
              <w:t>16.7</w:t>
            </w:r>
          </w:p>
        </w:tc>
        <w:tc>
          <w:tcPr>
            <w:tcW w:type="dxa" w:w="648"/>
          </w:tcPr>
          <w:p>
            <w:pPr>
              <w:spacing w:after="0"/>
              <w:jc w:val="right"/>
            </w:pPr>
            <w:r>
              <w:rPr>
                <w:b w:val="0"/>
                <w:sz w:val="15"/>
              </w:rPr>
              <w:t>-1.7</w:t>
            </w:r>
          </w:p>
        </w:tc>
        <w:tc>
          <w:tcPr>
            <w:tcW w:type="dxa" w:w="720"/>
          </w:tcPr>
          <w:p>
            <w:pPr>
              <w:spacing w:after="0"/>
              <w:jc w:val="right"/>
            </w:pPr>
            <w:r>
              <w:rPr>
                <w:b w:val="0"/>
                <w:sz w:val="15"/>
              </w:rPr>
              <w:t>10.4</w:t>
            </w:r>
          </w:p>
        </w:tc>
        <w:tc>
          <w:tcPr>
            <w:tcW w:type="dxa" w:w="720"/>
          </w:tcPr>
          <w:p>
            <w:pPr>
              <w:spacing w:after="0"/>
              <w:jc w:val="right"/>
            </w:pPr>
            <w:r>
              <w:rPr>
                <w:b w:val="0"/>
                <w:sz w:val="15"/>
              </w:rPr>
              <w:t>10.0</w:t>
            </w:r>
          </w:p>
        </w:tc>
        <w:tc>
          <w:tcPr>
            <w:tcW w:type="dxa" w:w="648"/>
          </w:tcPr>
          <w:p>
            <w:pPr>
              <w:spacing w:after="0"/>
              <w:jc w:val="right"/>
            </w:pPr>
            <w:r>
              <w:rPr>
                <w:b w:val="0"/>
                <w:sz w:val="15"/>
              </w:rPr>
              <w:t>-0.3</w:t>
            </w:r>
          </w:p>
        </w:tc>
      </w:tr>
      <w:tr>
        <w:tc>
          <w:tcPr>
            <w:tcW w:type="dxa" w:w="1512"/>
          </w:tcPr>
          <w:p>
            <w:pPr>
              <w:spacing w:after="0"/>
            </w:pPr>
            <w:r>
              <w:rPr>
                <w:b w:val="0"/>
                <w:sz w:val="15"/>
              </w:rPr>
              <w:t>Bolivia</w:t>
            </w:r>
          </w:p>
        </w:tc>
        <w:tc>
          <w:tcPr>
            <w:tcW w:type="dxa" w:w="648"/>
          </w:tcPr>
          <w:p>
            <w:pPr>
              <w:spacing w:after="0"/>
              <w:jc w:val="right"/>
            </w:pPr>
            <w:r>
              <w:rPr>
                <w:b w:val="0"/>
                <w:sz w:val="15"/>
              </w:rPr>
              <w:t>2025</w:t>
            </w:r>
          </w:p>
        </w:tc>
        <w:tc>
          <w:tcPr>
            <w:tcW w:type="dxa" w:w="792"/>
          </w:tcPr>
          <w:p>
            <w:pPr>
              <w:spacing w:after="0"/>
              <w:jc w:val="right"/>
            </w:pPr>
            <w:r>
              <w:rPr>
                <w:b w:val="0"/>
                <w:sz w:val="15"/>
              </w:rPr>
              <w:t>290</w:t>
            </w:r>
          </w:p>
        </w:tc>
        <w:tc>
          <w:tcPr>
            <w:tcW w:type="dxa" w:w="792"/>
          </w:tcPr>
          <w:p>
            <w:pPr>
              <w:spacing w:after="0"/>
              <w:jc w:val="right"/>
            </w:pPr>
            <w:r>
              <w:rPr>
                <w:b w:val="0"/>
                <w:sz w:val="15"/>
              </w:rPr>
              <w:t>0.3</w:t>
            </w:r>
          </w:p>
        </w:tc>
        <w:tc>
          <w:tcPr>
            <w:tcW w:type="dxa" w:w="864"/>
          </w:tcPr>
          <w:p>
            <w:pPr>
              <w:spacing w:after="0"/>
              <w:jc w:val="right"/>
            </w:pPr>
            <w:r>
              <w:rPr>
                <w:b w:val="0"/>
                <w:sz w:val="15"/>
              </w:rPr>
              <w:t>110</w:t>
            </w:r>
          </w:p>
        </w:tc>
        <w:tc>
          <w:tcPr>
            <w:tcW w:type="dxa" w:w="864"/>
          </w:tcPr>
          <w:p>
            <w:pPr>
              <w:spacing w:after="0"/>
              <w:jc w:val="right"/>
            </w:pPr>
            <w:r>
              <w:rPr>
                <w:b w:val="0"/>
                <w:sz w:val="15"/>
              </w:rPr>
              <w:t>108</w:t>
            </w:r>
          </w:p>
        </w:tc>
        <w:tc>
          <w:tcPr>
            <w:tcW w:type="dxa" w:w="720"/>
          </w:tcPr>
          <w:p>
            <w:pPr>
              <w:spacing w:after="0"/>
              <w:jc w:val="right"/>
            </w:pPr>
            <w:r>
              <w:rPr>
                <w:b w:val="0"/>
                <w:sz w:val="15"/>
              </w:rPr>
              <w:t>21.4</w:t>
            </w:r>
          </w:p>
        </w:tc>
        <w:tc>
          <w:tcPr>
            <w:tcW w:type="dxa" w:w="720"/>
          </w:tcPr>
          <w:p>
            <w:pPr>
              <w:spacing w:after="0"/>
              <w:jc w:val="right"/>
            </w:pPr>
            <w:r>
              <w:rPr>
                <w:b w:val="0"/>
                <w:sz w:val="15"/>
              </w:rPr>
              <w:t>17.6</w:t>
            </w:r>
          </w:p>
        </w:tc>
        <w:tc>
          <w:tcPr>
            <w:tcW w:type="dxa" w:w="648"/>
          </w:tcPr>
          <w:p>
            <w:pPr>
              <w:spacing w:after="0"/>
              <w:jc w:val="right"/>
            </w:pPr>
            <w:r>
              <w:rPr>
                <w:b w:val="0"/>
                <w:sz w:val="15"/>
              </w:rPr>
              <w:t>-3.9</w:t>
            </w:r>
          </w:p>
        </w:tc>
        <w:tc>
          <w:tcPr>
            <w:tcW w:type="dxa" w:w="720"/>
          </w:tcPr>
          <w:p>
            <w:pPr>
              <w:spacing w:after="0"/>
              <w:jc w:val="right"/>
            </w:pPr>
            <w:r>
              <w:rPr>
                <w:b w:val="0"/>
                <w:sz w:val="15"/>
              </w:rPr>
              <w:t>20.4</w:t>
            </w:r>
          </w:p>
        </w:tc>
        <w:tc>
          <w:tcPr>
            <w:tcW w:type="dxa" w:w="720"/>
          </w:tcPr>
          <w:p>
            <w:pPr>
              <w:spacing w:after="0"/>
              <w:jc w:val="right"/>
            </w:pPr>
            <w:r>
              <w:rPr>
                <w:b w:val="0"/>
                <w:sz w:val="15"/>
              </w:rPr>
              <w:t>19.5</w:t>
            </w:r>
          </w:p>
        </w:tc>
        <w:tc>
          <w:tcPr>
            <w:tcW w:type="dxa" w:w="648"/>
          </w:tcPr>
          <w:p>
            <w:pPr>
              <w:spacing w:after="0"/>
              <w:jc w:val="right"/>
            </w:pPr>
            <w:r>
              <w:rPr>
                <w:b w:val="0"/>
                <w:sz w:val="15"/>
              </w:rPr>
              <w:t>-0.9</w:t>
            </w:r>
          </w:p>
        </w:tc>
      </w:tr>
      <w:tr>
        <w:tc>
          <w:tcPr>
            <w:tcW w:type="dxa" w:w="1512"/>
          </w:tcPr>
          <w:p>
            <w:pPr>
              <w:spacing w:after="0"/>
            </w:pPr>
            <w:r>
              <w:rPr>
                <w:b w:val="0"/>
                <w:sz w:val="15"/>
              </w:rPr>
              <w:t>South Africa (ISIC 62 only)</w:t>
            </w:r>
          </w:p>
        </w:tc>
        <w:tc>
          <w:tcPr>
            <w:tcW w:type="dxa" w:w="648"/>
          </w:tcPr>
          <w:p>
            <w:pPr>
              <w:spacing w:after="0"/>
              <w:jc w:val="right"/>
            </w:pPr>
            <w:r>
              <w:rPr>
                <w:b w:val="0"/>
                <w:sz w:val="15"/>
              </w:rPr>
              <w:t>2026</w:t>
            </w:r>
          </w:p>
        </w:tc>
        <w:tc>
          <w:tcPr>
            <w:tcW w:type="dxa" w:w="792"/>
          </w:tcPr>
          <w:p>
            <w:pPr>
              <w:spacing w:after="0"/>
              <w:jc w:val="right"/>
            </w:pPr>
            <w:r>
              <w:rPr>
                <w:b w:val="0"/>
                <w:sz w:val="15"/>
              </w:rPr>
              <w:t>637</w:t>
            </w:r>
          </w:p>
        </w:tc>
        <w:tc>
          <w:tcPr>
            <w:tcW w:type="dxa" w:w="792"/>
          </w:tcPr>
          <w:p>
            <w:pPr>
              <w:spacing w:after="0"/>
              <w:jc w:val="right"/>
            </w:pPr>
            <w:r>
              <w:rPr>
                <w:b w:val="0"/>
                <w:sz w:val="15"/>
              </w:rPr>
              <w:t>1.6</w:t>
            </w:r>
          </w:p>
        </w:tc>
        <w:tc>
          <w:tcPr>
            <w:tcW w:type="dxa" w:w="864"/>
          </w:tcPr>
          <w:p>
            <w:pPr>
              <w:spacing w:after="0"/>
              <w:jc w:val="right"/>
            </w:pPr>
            <w:r>
              <w:rPr>
                <w:b w:val="0"/>
                <w:sz w:val="15"/>
              </w:rPr>
              <w:t>125</w:t>
            </w:r>
          </w:p>
        </w:tc>
        <w:tc>
          <w:tcPr>
            <w:tcW w:type="dxa" w:w="864"/>
          </w:tcPr>
          <w:p>
            <w:pPr>
              <w:spacing w:after="0"/>
              <w:jc w:val="right"/>
            </w:pPr>
            <w:r>
              <w:rPr>
                <w:b w:val="0"/>
                <w:sz w:val="15"/>
              </w:rPr>
              <w:t>108</w:t>
            </w:r>
          </w:p>
        </w:tc>
        <w:tc>
          <w:tcPr>
            <w:tcW w:type="dxa" w:w="720"/>
          </w:tcPr>
          <w:p>
            <w:pPr>
              <w:spacing w:after="0"/>
              <w:jc w:val="right"/>
            </w:pPr>
            <w:r>
              <w:rPr>
                <w:b w:val="0"/>
                <w:sz w:val="15"/>
              </w:rPr>
              <w:t>9.0</w:t>
            </w:r>
          </w:p>
        </w:tc>
        <w:tc>
          <w:tcPr>
            <w:tcW w:type="dxa" w:w="720"/>
          </w:tcPr>
          <w:p>
            <w:pPr>
              <w:spacing w:after="0"/>
              <w:jc w:val="right"/>
            </w:pPr>
            <w:r>
              <w:rPr>
                <w:b w:val="0"/>
                <w:sz w:val="15"/>
              </w:rPr>
              <w:t>7.5</w:t>
            </w:r>
          </w:p>
        </w:tc>
        <w:tc>
          <w:tcPr>
            <w:tcW w:type="dxa" w:w="648"/>
          </w:tcPr>
          <w:p>
            <w:pPr>
              <w:spacing w:after="0"/>
              <w:jc w:val="right"/>
            </w:pPr>
            <w:r>
              <w:rPr>
                <w:b w:val="0"/>
                <w:sz w:val="15"/>
              </w:rPr>
              <w:t>-1.5</w:t>
            </w:r>
          </w:p>
        </w:tc>
        <w:tc>
          <w:tcPr>
            <w:tcW w:type="dxa" w:w="720"/>
          </w:tcPr>
          <w:p>
            <w:pPr>
              <w:spacing w:after="0"/>
              <w:jc w:val="right"/>
            </w:pPr>
            <w:r>
              <w:rPr>
                <w:b w:val="0"/>
                <w:sz w:val="15"/>
              </w:rPr>
              <w:t>6.5</w:t>
            </w:r>
          </w:p>
        </w:tc>
        <w:tc>
          <w:tcPr>
            <w:tcW w:type="dxa" w:w="720"/>
          </w:tcPr>
          <w:p>
            <w:pPr>
              <w:spacing w:after="0"/>
              <w:jc w:val="right"/>
            </w:pPr>
            <w:r>
              <w:rPr>
                <w:b w:val="0"/>
                <w:sz w:val="15"/>
              </w:rPr>
              <w:t>6.2</w:t>
            </w:r>
          </w:p>
        </w:tc>
        <w:tc>
          <w:tcPr>
            <w:tcW w:type="dxa" w:w="648"/>
          </w:tcPr>
          <w:p>
            <w:pPr>
              <w:spacing w:after="0"/>
              <w:jc w:val="right"/>
            </w:pPr>
            <w:r>
              <w:rPr>
                <w:b w:val="0"/>
                <w:sz w:val="15"/>
              </w:rPr>
              <w:t>-0.3</w:t>
            </w:r>
          </w:p>
        </w:tc>
      </w:tr>
      <w:tr>
        <w:tc>
          <w:tcPr>
            <w:tcW w:type="dxa" w:w="1512"/>
          </w:tcPr>
          <w:p>
            <w:pPr>
              <w:spacing w:after="0"/>
            </w:pPr>
            <w:r>
              <w:rPr>
                <w:b w:val="0"/>
                <w:sz w:val="15"/>
              </w:rPr>
              <w:t>Georgia</w:t>
            </w:r>
          </w:p>
        </w:tc>
        <w:tc>
          <w:tcPr>
            <w:tcW w:type="dxa" w:w="648"/>
          </w:tcPr>
          <w:p>
            <w:pPr>
              <w:spacing w:after="0"/>
              <w:jc w:val="right"/>
            </w:pPr>
            <w:r>
              <w:rPr>
                <w:b w:val="0"/>
                <w:sz w:val="15"/>
              </w:rPr>
              <w:t>2025</w:t>
            </w:r>
          </w:p>
        </w:tc>
        <w:tc>
          <w:tcPr>
            <w:tcW w:type="dxa" w:w="792"/>
          </w:tcPr>
          <w:p>
            <w:pPr>
              <w:spacing w:after="0"/>
              <w:jc w:val="right"/>
            </w:pPr>
            <w:r>
              <w:rPr>
                <w:b w:val="0"/>
                <w:sz w:val="15"/>
              </w:rPr>
              <w:t>92</w:t>
            </w:r>
          </w:p>
        </w:tc>
        <w:tc>
          <w:tcPr>
            <w:tcW w:type="dxa" w:w="792"/>
          </w:tcPr>
          <w:p>
            <w:pPr>
              <w:spacing w:after="0"/>
              <w:jc w:val="right"/>
            </w:pPr>
            <w:r>
              <w:rPr>
                <w:b w:val="0"/>
                <w:sz w:val="15"/>
              </w:rPr>
              <w:t>0.7</w:t>
            </w:r>
          </w:p>
        </w:tc>
        <w:tc>
          <w:tcPr>
            <w:tcW w:type="dxa" w:w="864"/>
          </w:tcPr>
          <w:p>
            <w:pPr>
              <w:spacing w:after="0"/>
              <w:jc w:val="right"/>
            </w:pPr>
            <w:r>
              <w:rPr>
                <w:b w:val="0"/>
                <w:sz w:val="15"/>
              </w:rPr>
              <w:t>67</w:t>
            </w:r>
          </w:p>
        </w:tc>
        <w:tc>
          <w:tcPr>
            <w:tcW w:type="dxa" w:w="864"/>
          </w:tcPr>
          <w:p>
            <w:pPr>
              <w:spacing w:after="0"/>
              <w:jc w:val="right"/>
            </w:pPr>
            <w:r>
              <w:rPr>
                <w:b w:val="0"/>
                <w:sz w:val="15"/>
              </w:rPr>
              <w:t>108</w:t>
            </w:r>
          </w:p>
        </w:tc>
        <w:tc>
          <w:tcPr>
            <w:tcW w:type="dxa" w:w="720"/>
          </w:tcPr>
          <w:p>
            <w:pPr>
              <w:spacing w:after="0"/>
              <w:jc w:val="right"/>
            </w:pPr>
            <w:r>
              <w:rPr>
                <w:b w:val="0"/>
                <w:sz w:val="15"/>
              </w:rPr>
              <w:t>15.9</w:t>
            </w:r>
          </w:p>
        </w:tc>
        <w:tc>
          <w:tcPr>
            <w:tcW w:type="dxa" w:w="720"/>
          </w:tcPr>
          <w:p>
            <w:pPr>
              <w:spacing w:after="0"/>
              <w:jc w:val="right"/>
            </w:pPr>
            <w:r>
              <w:rPr>
                <w:b w:val="0"/>
                <w:sz w:val="15"/>
              </w:rPr>
              <w:t>27.2</w:t>
            </w:r>
          </w:p>
        </w:tc>
        <w:tc>
          <w:tcPr>
            <w:tcW w:type="dxa" w:w="648"/>
          </w:tcPr>
          <w:p>
            <w:pPr>
              <w:spacing w:after="0"/>
              <w:jc w:val="right"/>
            </w:pPr>
            <w:r>
              <w:rPr>
                <w:b w:val="0"/>
                <w:sz w:val="15"/>
              </w:rPr>
              <w:t>+11.3</w:t>
            </w:r>
          </w:p>
        </w:tc>
        <w:tc>
          <w:tcPr>
            <w:tcW w:type="dxa" w:w="720"/>
          </w:tcPr>
          <w:p>
            <w:pPr>
              <w:spacing w:after="0"/>
              <w:jc w:val="right"/>
            </w:pPr>
            <w:r>
              <w:rPr>
                <w:b w:val="0"/>
                <w:sz w:val="15"/>
              </w:rPr>
              <w:t>5.8</w:t>
            </w:r>
          </w:p>
        </w:tc>
        <w:tc>
          <w:tcPr>
            <w:tcW w:type="dxa" w:w="720"/>
          </w:tcPr>
          <w:p>
            <w:pPr>
              <w:spacing w:after="0"/>
              <w:jc w:val="right"/>
            </w:pPr>
            <w:r>
              <w:rPr>
                <w:b w:val="0"/>
                <w:sz w:val="15"/>
              </w:rPr>
              <w:t>6.2</w:t>
            </w:r>
          </w:p>
        </w:tc>
        <w:tc>
          <w:tcPr>
            <w:tcW w:type="dxa" w:w="648"/>
          </w:tcPr>
          <w:p>
            <w:pPr>
              <w:spacing w:after="0"/>
              <w:jc w:val="right"/>
            </w:pPr>
            <w:r>
              <w:rPr>
                <w:b w:val="0"/>
                <w:sz w:val="15"/>
              </w:rPr>
              <w:t>+0.4</w:t>
            </w:r>
          </w:p>
        </w:tc>
      </w:tr>
      <w:tr>
        <w:tc>
          <w:tcPr>
            <w:tcW w:type="dxa" w:w="1512"/>
          </w:tcPr>
          <w:p>
            <w:pPr>
              <w:spacing w:after="0"/>
            </w:pPr>
            <w:r>
              <w:rPr>
                <w:b w:val="0"/>
                <w:sz w:val="15"/>
              </w:rPr>
              <w:t>Philippines</w:t>
            </w:r>
          </w:p>
        </w:tc>
        <w:tc>
          <w:tcPr>
            <w:tcW w:type="dxa" w:w="648"/>
          </w:tcPr>
          <w:p>
            <w:pPr>
              <w:spacing w:after="0"/>
              <w:jc w:val="right"/>
            </w:pPr>
            <w:r>
              <w:rPr>
                <w:b w:val="0"/>
                <w:sz w:val="15"/>
              </w:rPr>
              <w:t>2025</w:t>
            </w:r>
          </w:p>
        </w:tc>
        <w:tc>
          <w:tcPr>
            <w:tcW w:type="dxa" w:w="792"/>
          </w:tcPr>
          <w:p>
            <w:pPr>
              <w:spacing w:after="0"/>
              <w:jc w:val="right"/>
            </w:pPr>
            <w:r>
              <w:rPr>
                <w:b w:val="0"/>
                <w:sz w:val="15"/>
              </w:rPr>
              <w:t>15,365</w:t>
            </w:r>
          </w:p>
        </w:tc>
        <w:tc>
          <w:tcPr>
            <w:tcW w:type="dxa" w:w="792"/>
          </w:tcPr>
          <w:p>
            <w:pPr>
              <w:spacing w:after="0"/>
              <w:jc w:val="right"/>
            </w:pPr>
            <w:r>
              <w:rPr>
                <w:b w:val="0"/>
                <w:sz w:val="15"/>
              </w:rPr>
              <w:t>3.3</w:t>
            </w:r>
          </w:p>
        </w:tc>
        <w:tc>
          <w:tcPr>
            <w:tcW w:type="dxa" w:w="864"/>
          </w:tcPr>
          <w:p>
            <w:pPr>
              <w:spacing w:after="0"/>
              <w:jc w:val="right"/>
            </w:pPr>
            <w:r>
              <w:rPr>
                <w:b w:val="0"/>
                <w:sz w:val="15"/>
              </w:rPr>
              <w:t>128</w:t>
            </w:r>
          </w:p>
        </w:tc>
        <w:tc>
          <w:tcPr>
            <w:tcW w:type="dxa" w:w="864"/>
          </w:tcPr>
          <w:p>
            <w:pPr>
              <w:spacing w:after="0"/>
              <w:jc w:val="right"/>
            </w:pPr>
            <w:r>
              <w:rPr>
                <w:b w:val="0"/>
                <w:sz w:val="15"/>
              </w:rPr>
              <w:t>106</w:t>
            </w:r>
          </w:p>
        </w:tc>
        <w:tc>
          <w:tcPr>
            <w:tcW w:type="dxa" w:w="720"/>
          </w:tcPr>
          <w:p>
            <w:pPr>
              <w:spacing w:after="0"/>
              <w:jc w:val="right"/>
            </w:pPr>
            <w:r>
              <w:rPr>
                <w:b w:val="0"/>
                <w:sz w:val="15"/>
              </w:rPr>
              <w:t>20.8</w:t>
            </w:r>
          </w:p>
        </w:tc>
        <w:tc>
          <w:tcPr>
            <w:tcW w:type="dxa" w:w="720"/>
          </w:tcPr>
          <w:p>
            <w:pPr>
              <w:spacing w:after="0"/>
              <w:jc w:val="right"/>
            </w:pPr>
            <w:r>
              <w:rPr>
                <w:b w:val="0"/>
                <w:sz w:val="15"/>
              </w:rPr>
              <w:t>14.7</w:t>
            </w:r>
          </w:p>
        </w:tc>
        <w:tc>
          <w:tcPr>
            <w:tcW w:type="dxa" w:w="648"/>
          </w:tcPr>
          <w:p>
            <w:pPr>
              <w:spacing w:after="0"/>
              <w:jc w:val="right"/>
            </w:pPr>
            <w:r>
              <w:rPr>
                <w:b w:val="0"/>
                <w:sz w:val="15"/>
              </w:rPr>
              <w:t>-6.1</w:t>
            </w:r>
          </w:p>
        </w:tc>
        <w:tc>
          <w:tcPr>
            <w:tcW w:type="dxa" w:w="720"/>
          </w:tcPr>
          <w:p>
            <w:pPr>
              <w:spacing w:after="0"/>
              <w:jc w:val="right"/>
            </w:pPr>
            <w:r>
              <w:rPr>
                <w:b w:val="0"/>
                <w:sz w:val="15"/>
              </w:rPr>
              <w:t>13.3</w:t>
            </w:r>
          </w:p>
        </w:tc>
        <w:tc>
          <w:tcPr>
            <w:tcW w:type="dxa" w:w="720"/>
          </w:tcPr>
          <w:p>
            <w:pPr>
              <w:spacing w:after="0"/>
              <w:jc w:val="right"/>
            </w:pPr>
            <w:r>
              <w:rPr>
                <w:b w:val="0"/>
                <w:sz w:val="15"/>
              </w:rPr>
              <w:t>11.6</w:t>
            </w:r>
          </w:p>
        </w:tc>
        <w:tc>
          <w:tcPr>
            <w:tcW w:type="dxa" w:w="648"/>
          </w:tcPr>
          <w:p>
            <w:pPr>
              <w:spacing w:after="0"/>
              <w:jc w:val="right"/>
            </w:pPr>
            <w:r>
              <w:rPr>
                <w:b w:val="0"/>
                <w:sz w:val="15"/>
              </w:rPr>
              <w:t>-1.7</w:t>
            </w:r>
          </w:p>
        </w:tc>
      </w:tr>
      <w:tr>
        <w:tc>
          <w:tcPr>
            <w:tcW w:type="dxa" w:w="1512"/>
          </w:tcPr>
          <w:p>
            <w:pPr>
              <w:spacing w:after="0"/>
            </w:pPr>
            <w:r>
              <w:rPr>
                <w:b w:val="0"/>
                <w:sz w:val="15"/>
              </w:rPr>
              <w:t>India</w:t>
            </w:r>
          </w:p>
        </w:tc>
        <w:tc>
          <w:tcPr>
            <w:tcW w:type="dxa" w:w="648"/>
          </w:tcPr>
          <w:p>
            <w:pPr>
              <w:spacing w:after="0"/>
              <w:jc w:val="right"/>
            </w:pPr>
            <w:r>
              <w:rPr>
                <w:b w:val="0"/>
                <w:sz w:val="15"/>
              </w:rPr>
              <w:t>2025</w:t>
            </w:r>
          </w:p>
        </w:tc>
        <w:tc>
          <w:tcPr>
            <w:tcW w:type="dxa" w:w="792"/>
          </w:tcPr>
          <w:p>
            <w:pPr>
              <w:spacing w:after="0"/>
              <w:jc w:val="right"/>
            </w:pPr>
            <w:r>
              <w:rPr>
                <w:b w:val="0"/>
                <w:sz w:val="15"/>
              </w:rPr>
              <w:t>2,726</w:t>
            </w:r>
          </w:p>
        </w:tc>
        <w:tc>
          <w:tcPr>
            <w:tcW w:type="dxa" w:w="792"/>
          </w:tcPr>
          <w:p>
            <w:pPr>
              <w:spacing w:after="0"/>
              <w:jc w:val="right"/>
            </w:pPr>
            <w:r>
              <w:rPr>
                <w:b w:val="0"/>
                <w:sz w:val="15"/>
              </w:rPr>
              <w:t>1.6</w:t>
            </w:r>
          </w:p>
        </w:tc>
        <w:tc>
          <w:tcPr>
            <w:tcW w:type="dxa" w:w="864"/>
          </w:tcPr>
          <w:p>
            <w:pPr>
              <w:spacing w:after="0"/>
              <w:jc w:val="right"/>
            </w:pPr>
            <w:r>
              <w:rPr>
                <w:b w:val="0"/>
                <w:sz w:val="15"/>
              </w:rPr>
              <w:t>109</w:t>
            </w:r>
          </w:p>
        </w:tc>
        <w:tc>
          <w:tcPr>
            <w:tcW w:type="dxa" w:w="864"/>
          </w:tcPr>
          <w:p>
            <w:pPr>
              <w:spacing w:after="0"/>
              <w:jc w:val="right"/>
            </w:pPr>
            <w:r>
              <w:rPr>
                <w:b w:val="0"/>
                <w:sz w:val="15"/>
              </w:rPr>
              <w:t>109</w:t>
            </w:r>
          </w:p>
        </w:tc>
        <w:tc>
          <w:tcPr>
            <w:tcW w:type="dxa" w:w="720"/>
          </w:tcPr>
          <w:p>
            <w:pPr>
              <w:spacing w:after="0"/>
              <w:jc w:val="right"/>
            </w:pPr>
            <w:r>
              <w:rPr>
                <w:b w:val="0"/>
                <w:sz w:val="15"/>
              </w:rPr>
              <w:t>17.4</w:t>
            </w:r>
          </w:p>
        </w:tc>
        <w:tc>
          <w:tcPr>
            <w:tcW w:type="dxa" w:w="720"/>
          </w:tcPr>
          <w:p>
            <w:pPr>
              <w:spacing w:after="0"/>
              <w:jc w:val="right"/>
            </w:pPr>
            <w:r>
              <w:rPr>
                <w:b w:val="0"/>
                <w:sz w:val="15"/>
              </w:rPr>
              <w:t>14.7</w:t>
            </w:r>
          </w:p>
        </w:tc>
        <w:tc>
          <w:tcPr>
            <w:tcW w:type="dxa" w:w="648"/>
          </w:tcPr>
          <w:p>
            <w:pPr>
              <w:spacing w:after="0"/>
              <w:jc w:val="right"/>
            </w:pPr>
            <w:r>
              <w:rPr>
                <w:b w:val="0"/>
                <w:sz w:val="15"/>
              </w:rPr>
              <w:t>-2.7</w:t>
            </w:r>
          </w:p>
        </w:tc>
        <w:tc>
          <w:tcPr>
            <w:tcW w:type="dxa" w:w="720"/>
          </w:tcPr>
          <w:p>
            <w:pPr>
              <w:spacing w:after="0"/>
              <w:jc w:val="right"/>
            </w:pPr>
            <w:r>
              <w:rPr>
                <w:b w:val="0"/>
                <w:sz w:val="15"/>
              </w:rPr>
              <w:t>11.7</w:t>
            </w:r>
          </w:p>
        </w:tc>
        <w:tc>
          <w:tcPr>
            <w:tcW w:type="dxa" w:w="720"/>
          </w:tcPr>
          <w:p>
            <w:pPr>
              <w:spacing w:after="0"/>
              <w:jc w:val="right"/>
            </w:pPr>
            <w:r>
              <w:rPr>
                <w:b w:val="0"/>
                <w:sz w:val="15"/>
              </w:rPr>
              <w:t>11.5</w:t>
            </w:r>
          </w:p>
        </w:tc>
        <w:tc>
          <w:tcPr>
            <w:tcW w:type="dxa" w:w="648"/>
          </w:tcPr>
          <w:p>
            <w:pPr>
              <w:spacing w:after="0"/>
              <w:jc w:val="right"/>
            </w:pPr>
            <w:r>
              <w:rPr>
                <w:b w:val="0"/>
                <w:sz w:val="15"/>
              </w:rPr>
              <w:t>-0.3</w:t>
            </w:r>
          </w:p>
        </w:tc>
      </w:tr>
    </w:tbl>
    <w:p>
      <w:pPr>
        <w:spacing w:after="200"/>
      </w:pPr>
      <w:r>
        <w:rPr>
          <w:b w:val="0"/>
          <w:i/>
          <w:color w:val="555555"/>
          <w:sz w:val="17"/>
        </w:rPr>
        <w:t>Sector = ISIC Rev. 4 divisions 62 (computer programming and consultancy), 63 (information services) and 82 (office and business support, including call centres). Annual averages of quarters; the latest year may be partial (2026 has one or two quarters). Sample workers is the unweighted count of sector workers in 2022. Bolivia (290 workers) and Georgia (92) are too small for the under-25 share to be reliable. India's 2025 sample reflects the enlarged PLFS.</w:t>
      </w:r>
    </w:p>
    <w:p>
      <w:pPr>
        <w:pStyle w:val="Heading1"/>
      </w:pPr>
      <w:r>
        <w:t>9. Figure 5. Occupation split within IT and business-process services, 2022 = 100</w:t>
      </w:r>
    </w:p>
    <w:p>
      <w:pPr>
        <w:jc w:val="center"/>
      </w:pPr>
      <w:r>
        <w:drawing>
          <wp:inline xmlns:a="http://schemas.openxmlformats.org/drawingml/2006/main" xmlns:pic="http://schemas.openxmlformats.org/drawingml/2006/picture">
            <wp:extent cx="6217920" cy="1943100"/>
            <wp:docPr id="11" name="Picture 11"/>
            <wp:cNvGraphicFramePr>
              <a:graphicFrameLocks noChangeAspect="1"/>
            </wp:cNvGraphicFramePr>
            <a:graphic>
              <a:graphicData uri="http://schemas.openxmlformats.org/drawingml/2006/picture">
                <pic:pic>
                  <pic:nvPicPr>
                    <pic:cNvPr id="0" name="itbpo_occupation_split.png"/>
                    <pic:cNvPicPr/>
                  </pic:nvPicPr>
                  <pic:blipFill>
                    <a:blip r:embed="rId19"/>
                    <a:stretch>
                      <a:fillRect/>
                    </a:stretch>
                  </pic:blipFill>
                  <pic:spPr>
                    <a:xfrm>
                      <a:off x="0" y="0"/>
                      <a:ext cx="6217920" cy="1943100"/>
                    </a:xfrm>
                    <a:prstGeom prst="rect"/>
                  </pic:spPr>
                </pic:pic>
              </a:graphicData>
            </a:graphic>
          </wp:inline>
        </w:drawing>
      </w:r>
    </w:p>
    <w:p>
      <w:pPr>
        <w:spacing w:after="200"/>
      </w:pPr>
      <w:r>
        <w:rPr>
          <w:b w:val="0"/>
          <w:i/>
          <w:color w:val="555555"/>
          <w:sz w:val="17"/>
        </w:rPr>
        <w:t>Figure 5. Within the sector, employment in professional and technical occupations (ISCO 1 to 3) and in clerical and service occupations (ISCO 4 and 5), indexed to 2022, against all employment.</w:t>
      </w:r>
    </w:p>
    <w:p>
      <w:pPr>
        <w:spacing w:after="60"/>
      </w:pPr>
      <w:r>
        <w:rPr>
          <w:b/>
          <w:i w:val="0"/>
        </w:rPr>
        <w:t>The same values as a table:</w:t>
      </w:r>
    </w:p>
    <w:tbl>
      <w:tblPr>
        <w:tblStyle w:val="TableGrid"/>
        <w:tblW w:type="auto" w:w="0"/>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2160"/>
            <w:shd w:val="clear" w:color="auto" w:fill="E7EEF5"/>
          </w:tcPr>
          <w:p>
            <w:pPr>
              <w:spacing w:after="0"/>
            </w:pPr>
            <w:r>
              <w:rPr>
                <w:b/>
                <w:sz w:val="16"/>
              </w:rPr>
              <w:t>Country</w:t>
            </w:r>
          </w:p>
        </w:tc>
        <w:tc>
          <w:tcPr>
            <w:tcW w:type="dxa" w:w="936"/>
            <w:shd w:val="clear" w:color="auto" w:fill="E7EEF5"/>
          </w:tcPr>
          <w:p>
            <w:pPr>
              <w:spacing w:after="0"/>
              <w:jc w:val="right"/>
            </w:pPr>
            <w:r>
              <w:rPr>
                <w:b/>
                <w:sz w:val="16"/>
              </w:rPr>
              <w:t>2023 prof.</w:t>
            </w:r>
          </w:p>
        </w:tc>
        <w:tc>
          <w:tcPr>
            <w:tcW w:type="dxa" w:w="936"/>
            <w:shd w:val="clear" w:color="auto" w:fill="E7EEF5"/>
          </w:tcPr>
          <w:p>
            <w:pPr>
              <w:spacing w:after="0"/>
              <w:jc w:val="right"/>
            </w:pPr>
            <w:r>
              <w:rPr>
                <w:b/>
                <w:sz w:val="16"/>
              </w:rPr>
              <w:t>2023 cler.</w:t>
            </w:r>
          </w:p>
        </w:tc>
        <w:tc>
          <w:tcPr>
            <w:tcW w:type="dxa" w:w="936"/>
            <w:shd w:val="clear" w:color="auto" w:fill="E7EEF5"/>
          </w:tcPr>
          <w:p>
            <w:pPr>
              <w:spacing w:after="0"/>
              <w:jc w:val="right"/>
            </w:pPr>
            <w:r>
              <w:rPr>
                <w:b/>
                <w:sz w:val="16"/>
              </w:rPr>
              <w:t>2024 prof.</w:t>
            </w:r>
          </w:p>
        </w:tc>
        <w:tc>
          <w:tcPr>
            <w:tcW w:type="dxa" w:w="936"/>
            <w:shd w:val="clear" w:color="auto" w:fill="E7EEF5"/>
          </w:tcPr>
          <w:p>
            <w:pPr>
              <w:spacing w:after="0"/>
              <w:jc w:val="right"/>
            </w:pPr>
            <w:r>
              <w:rPr>
                <w:b/>
                <w:sz w:val="16"/>
              </w:rPr>
              <w:t>2024 cler.</w:t>
            </w:r>
          </w:p>
        </w:tc>
        <w:tc>
          <w:tcPr>
            <w:tcW w:type="dxa" w:w="936"/>
            <w:shd w:val="clear" w:color="auto" w:fill="E7EEF5"/>
          </w:tcPr>
          <w:p>
            <w:pPr>
              <w:spacing w:after="0"/>
              <w:jc w:val="right"/>
            </w:pPr>
            <w:r>
              <w:rPr>
                <w:b/>
                <w:sz w:val="16"/>
              </w:rPr>
              <w:t>2025 prof.</w:t>
            </w:r>
          </w:p>
        </w:tc>
        <w:tc>
          <w:tcPr>
            <w:tcW w:type="dxa" w:w="936"/>
            <w:shd w:val="clear" w:color="auto" w:fill="E7EEF5"/>
          </w:tcPr>
          <w:p>
            <w:pPr>
              <w:spacing w:after="0"/>
              <w:jc w:val="right"/>
            </w:pPr>
            <w:r>
              <w:rPr>
                <w:b/>
                <w:sz w:val="16"/>
              </w:rPr>
              <w:t>2025 cler.</w:t>
            </w:r>
          </w:p>
        </w:tc>
        <w:tc>
          <w:tcPr>
            <w:tcW w:type="dxa" w:w="936"/>
            <w:shd w:val="clear" w:color="auto" w:fill="E7EEF5"/>
          </w:tcPr>
          <w:p>
            <w:pPr>
              <w:spacing w:after="0"/>
              <w:jc w:val="right"/>
            </w:pPr>
            <w:r>
              <w:rPr>
                <w:b/>
                <w:sz w:val="16"/>
              </w:rPr>
              <w:t>2026 prof.</w:t>
            </w:r>
          </w:p>
        </w:tc>
        <w:tc>
          <w:tcPr>
            <w:tcW w:type="dxa" w:w="936"/>
            <w:shd w:val="clear" w:color="auto" w:fill="E7EEF5"/>
          </w:tcPr>
          <w:p>
            <w:pPr>
              <w:spacing w:after="0"/>
              <w:jc w:val="right"/>
            </w:pPr>
            <w:r>
              <w:rPr>
                <w:b/>
                <w:sz w:val="16"/>
              </w:rPr>
              <w:t>2026 cler.</w:t>
            </w:r>
          </w:p>
        </w:tc>
      </w:tr>
      <w:tr>
        <w:tc>
          <w:tcPr>
            <w:tcW w:type="dxa" w:w="2160"/>
          </w:tcPr>
          <w:p>
            <w:pPr>
              <w:spacing w:after="0"/>
            </w:pPr>
            <w:r>
              <w:rPr>
                <w:b w:val="0"/>
                <w:sz w:val="16"/>
              </w:rPr>
              <w:t>Brazil</w:t>
            </w:r>
          </w:p>
        </w:tc>
        <w:tc>
          <w:tcPr>
            <w:tcW w:type="dxa" w:w="936"/>
          </w:tcPr>
          <w:p>
            <w:pPr>
              <w:spacing w:after="0"/>
              <w:jc w:val="right"/>
            </w:pPr>
            <w:r>
              <w:rPr>
                <w:b w:val="0"/>
                <w:sz w:val="16"/>
              </w:rPr>
              <w:t>111</w:t>
            </w:r>
          </w:p>
        </w:tc>
        <w:tc>
          <w:tcPr>
            <w:tcW w:type="dxa" w:w="936"/>
          </w:tcPr>
          <w:p>
            <w:pPr>
              <w:spacing w:after="0"/>
              <w:jc w:val="right"/>
            </w:pPr>
            <w:r>
              <w:rPr>
                <w:b w:val="0"/>
                <w:sz w:val="16"/>
              </w:rPr>
              <w:t>98</w:t>
            </w:r>
          </w:p>
        </w:tc>
        <w:tc>
          <w:tcPr>
            <w:tcW w:type="dxa" w:w="936"/>
          </w:tcPr>
          <w:p>
            <w:pPr>
              <w:spacing w:after="0"/>
              <w:jc w:val="right"/>
            </w:pPr>
            <w:r>
              <w:rPr>
                <w:b w:val="0"/>
                <w:sz w:val="16"/>
              </w:rPr>
              <w:t>112</w:t>
            </w:r>
          </w:p>
        </w:tc>
        <w:tc>
          <w:tcPr>
            <w:tcW w:type="dxa" w:w="936"/>
          </w:tcPr>
          <w:p>
            <w:pPr>
              <w:spacing w:after="0"/>
              <w:jc w:val="right"/>
            </w:pPr>
            <w:r>
              <w:rPr>
                <w:b w:val="0"/>
                <w:sz w:val="16"/>
              </w:rPr>
              <w:t>96</w:t>
            </w:r>
          </w:p>
        </w:tc>
        <w:tc>
          <w:tcPr>
            <w:tcW w:type="dxa" w:w="936"/>
          </w:tcPr>
          <w:p>
            <w:pPr>
              <w:spacing w:after="0"/>
              <w:jc w:val="right"/>
            </w:pPr>
            <w:r>
              <w:rPr>
                <w:b w:val="0"/>
                <w:sz w:val="16"/>
              </w:rPr>
              <w:t>117</w:t>
            </w:r>
          </w:p>
        </w:tc>
        <w:tc>
          <w:tcPr>
            <w:tcW w:type="dxa" w:w="936"/>
          </w:tcPr>
          <w:p>
            <w:pPr>
              <w:spacing w:after="0"/>
              <w:jc w:val="right"/>
            </w:pPr>
            <w:r>
              <w:rPr>
                <w:b w:val="0"/>
                <w:sz w:val="16"/>
              </w:rPr>
              <w:t>93</w:t>
            </w:r>
          </w:p>
        </w:tc>
        <w:tc>
          <w:tcPr>
            <w:tcW w:type="dxa" w:w="936"/>
          </w:tcPr>
          <w:p>
            <w:pPr>
              <w:spacing w:after="0"/>
              <w:jc w:val="right"/>
            </w:pPr>
            <w:r>
              <w:rPr>
                <w:b w:val="0"/>
                <w:sz w:val="16"/>
              </w:rPr>
              <w:t>128</w:t>
            </w:r>
          </w:p>
        </w:tc>
        <w:tc>
          <w:tcPr>
            <w:tcW w:type="dxa" w:w="936"/>
          </w:tcPr>
          <w:p>
            <w:pPr>
              <w:spacing w:after="0"/>
              <w:jc w:val="right"/>
            </w:pPr>
            <w:r>
              <w:rPr>
                <w:b w:val="0"/>
                <w:sz w:val="16"/>
              </w:rPr>
              <w:t>88</w:t>
            </w:r>
          </w:p>
        </w:tc>
      </w:tr>
      <w:tr>
        <w:tc>
          <w:tcPr>
            <w:tcW w:type="dxa" w:w="2160"/>
          </w:tcPr>
          <w:p>
            <w:pPr>
              <w:spacing w:after="0"/>
            </w:pPr>
            <w:r>
              <w:rPr>
                <w:b w:val="0"/>
                <w:sz w:val="16"/>
              </w:rPr>
              <w:t>Colombia</w:t>
            </w:r>
          </w:p>
        </w:tc>
        <w:tc>
          <w:tcPr>
            <w:tcW w:type="dxa" w:w="936"/>
          </w:tcPr>
          <w:p>
            <w:pPr>
              <w:spacing w:after="0"/>
              <w:jc w:val="right"/>
            </w:pPr>
            <w:r>
              <w:rPr>
                <w:b w:val="0"/>
                <w:sz w:val="16"/>
              </w:rPr>
              <w:t>109</w:t>
            </w:r>
          </w:p>
        </w:tc>
        <w:tc>
          <w:tcPr>
            <w:tcW w:type="dxa" w:w="936"/>
          </w:tcPr>
          <w:p>
            <w:pPr>
              <w:spacing w:after="0"/>
              <w:jc w:val="right"/>
            </w:pPr>
            <w:r>
              <w:rPr>
                <w:b w:val="0"/>
                <w:sz w:val="16"/>
              </w:rPr>
              <w:t>109</w:t>
            </w:r>
          </w:p>
        </w:tc>
        <w:tc>
          <w:tcPr>
            <w:tcW w:type="dxa" w:w="936"/>
          </w:tcPr>
          <w:p>
            <w:pPr>
              <w:spacing w:after="0"/>
              <w:jc w:val="right"/>
            </w:pPr>
            <w:r>
              <w:rPr>
                <w:b w:val="0"/>
                <w:sz w:val="16"/>
              </w:rPr>
              <w:t>113</w:t>
            </w:r>
          </w:p>
        </w:tc>
        <w:tc>
          <w:tcPr>
            <w:tcW w:type="dxa" w:w="936"/>
          </w:tcPr>
          <w:p>
            <w:pPr>
              <w:spacing w:after="0"/>
              <w:jc w:val="right"/>
            </w:pPr>
            <w:r>
              <w:rPr>
                <w:b w:val="0"/>
                <w:sz w:val="16"/>
              </w:rPr>
              <w:t>113</w:t>
            </w:r>
          </w:p>
        </w:tc>
        <w:tc>
          <w:tcPr>
            <w:tcW w:type="dxa" w:w="936"/>
          </w:tcPr>
          <w:p>
            <w:pPr>
              <w:spacing w:after="0"/>
              <w:jc w:val="right"/>
            </w:pPr>
            <w:r>
              <w:rPr>
                <w:b w:val="0"/>
                <w:sz w:val="16"/>
              </w:rPr>
              <w:t>128</w:t>
            </w:r>
          </w:p>
        </w:tc>
        <w:tc>
          <w:tcPr>
            <w:tcW w:type="dxa" w:w="936"/>
          </w:tcPr>
          <w:p>
            <w:pPr>
              <w:spacing w:after="0"/>
              <w:jc w:val="right"/>
            </w:pPr>
            <w:r>
              <w:rPr>
                <w:b w:val="0"/>
                <w:sz w:val="16"/>
              </w:rPr>
              <w:t>119</w:t>
            </w:r>
          </w:p>
        </w:tc>
        <w:tc>
          <w:tcPr>
            <w:tcW w:type="dxa" w:w="936"/>
          </w:tcPr>
          <w:p>
            <w:pPr>
              <w:spacing w:after="0"/>
              <w:jc w:val="right"/>
            </w:pPr>
            <w:r>
              <w:rPr>
                <w:b w:val="0"/>
                <w:sz w:val="16"/>
              </w:rPr>
              <w:t>133</w:t>
            </w:r>
          </w:p>
        </w:tc>
        <w:tc>
          <w:tcPr>
            <w:tcW w:type="dxa" w:w="936"/>
          </w:tcPr>
          <w:p>
            <w:pPr>
              <w:spacing w:after="0"/>
              <w:jc w:val="right"/>
            </w:pPr>
            <w:r>
              <w:rPr>
                <w:b w:val="0"/>
                <w:sz w:val="16"/>
              </w:rPr>
              <w:t>108</w:t>
            </w:r>
          </w:p>
        </w:tc>
      </w:tr>
      <w:tr>
        <w:tc>
          <w:tcPr>
            <w:tcW w:type="dxa" w:w="2160"/>
          </w:tcPr>
          <w:p>
            <w:pPr>
              <w:spacing w:after="0"/>
            </w:pPr>
            <w:r>
              <w:rPr>
                <w:b w:val="0"/>
                <w:sz w:val="16"/>
              </w:rPr>
              <w:t>Mexico (ENOE 5611)</w:t>
            </w:r>
          </w:p>
        </w:tc>
        <w:tc>
          <w:tcPr>
            <w:tcW w:type="dxa" w:w="936"/>
          </w:tcPr>
          <w:p>
            <w:pPr>
              <w:spacing w:after="0"/>
              <w:jc w:val="right"/>
            </w:pPr>
            <w:r>
              <w:rPr>
                <w:b w:val="0"/>
                <w:sz w:val="16"/>
              </w:rPr>
              <w:t>96</w:t>
            </w:r>
          </w:p>
        </w:tc>
        <w:tc>
          <w:tcPr>
            <w:tcW w:type="dxa" w:w="936"/>
          </w:tcPr>
          <w:p>
            <w:pPr>
              <w:spacing w:after="0"/>
              <w:jc w:val="right"/>
            </w:pPr>
            <w:r>
              <w:rPr>
                <w:b w:val="0"/>
                <w:sz w:val="16"/>
              </w:rPr>
              <w:t>101</w:t>
            </w:r>
          </w:p>
        </w:tc>
        <w:tc>
          <w:tcPr>
            <w:tcW w:type="dxa" w:w="936"/>
          </w:tcPr>
          <w:p>
            <w:pPr>
              <w:spacing w:after="0"/>
              <w:jc w:val="right"/>
            </w:pPr>
            <w:r>
              <w:rPr>
                <w:b w:val="0"/>
                <w:sz w:val="16"/>
              </w:rPr>
              <w:t>106</w:t>
            </w:r>
          </w:p>
        </w:tc>
        <w:tc>
          <w:tcPr>
            <w:tcW w:type="dxa" w:w="936"/>
          </w:tcPr>
          <w:p>
            <w:pPr>
              <w:spacing w:after="0"/>
              <w:jc w:val="right"/>
            </w:pPr>
            <w:r>
              <w:rPr>
                <w:b w:val="0"/>
                <w:sz w:val="16"/>
              </w:rPr>
              <w:t>91</w:t>
            </w:r>
          </w:p>
        </w:tc>
        <w:tc>
          <w:tcPr>
            <w:tcW w:type="dxa" w:w="936"/>
          </w:tcPr>
          <w:p>
            <w:pPr>
              <w:spacing w:after="0"/>
              <w:jc w:val="right"/>
            </w:pPr>
            <w:r>
              <w:rPr>
                <w:b w:val="0"/>
                <w:sz w:val="16"/>
              </w:rPr>
              <w:t>109</w:t>
            </w:r>
          </w:p>
        </w:tc>
        <w:tc>
          <w:tcPr>
            <w:tcW w:type="dxa" w:w="936"/>
          </w:tcPr>
          <w:p>
            <w:pPr>
              <w:spacing w:after="0"/>
              <w:jc w:val="right"/>
            </w:pPr>
            <w:r>
              <w:rPr>
                <w:b w:val="0"/>
                <w:sz w:val="16"/>
              </w:rPr>
              <w:t>112</w:t>
            </w:r>
          </w:p>
        </w:tc>
        <w:tc>
          <w:tcPr>
            <w:tcW w:type="dxa" w:w="936"/>
          </w:tcPr>
          <w:p>
            <w:pPr>
              <w:spacing w:after="0"/>
              <w:jc w:val="right"/>
            </w:pPr>
            <w:r>
              <w:rPr>
                <w:b w:val="0"/>
                <w:sz w:val="16"/>
              </w:rPr>
              <w:t>108</w:t>
            </w:r>
          </w:p>
        </w:tc>
        <w:tc>
          <w:tcPr>
            <w:tcW w:type="dxa" w:w="936"/>
          </w:tcPr>
          <w:p>
            <w:pPr>
              <w:spacing w:after="0"/>
              <w:jc w:val="right"/>
            </w:pPr>
            <w:r>
              <w:rPr>
                <w:b w:val="0"/>
                <w:sz w:val="16"/>
              </w:rPr>
              <w:t>106</w:t>
            </w:r>
          </w:p>
        </w:tc>
      </w:tr>
      <w:tr>
        <w:tc>
          <w:tcPr>
            <w:tcW w:type="dxa" w:w="2160"/>
          </w:tcPr>
          <w:p>
            <w:pPr>
              <w:spacing w:after="0"/>
            </w:pPr>
            <w:r>
              <w:rPr>
                <w:b w:val="0"/>
                <w:sz w:val="16"/>
              </w:rPr>
              <w:t>Argentina</w:t>
            </w:r>
          </w:p>
        </w:tc>
        <w:tc>
          <w:tcPr>
            <w:tcW w:type="dxa" w:w="936"/>
          </w:tcPr>
          <w:p>
            <w:pPr>
              <w:spacing w:after="0"/>
              <w:jc w:val="right"/>
            </w:pPr>
            <w:r>
              <w:rPr>
                <w:b w:val="0"/>
                <w:sz w:val="16"/>
              </w:rPr>
              <w:t>85</w:t>
            </w:r>
          </w:p>
        </w:tc>
        <w:tc>
          <w:tcPr>
            <w:tcW w:type="dxa" w:w="936"/>
          </w:tcPr>
          <w:p>
            <w:pPr>
              <w:spacing w:after="0"/>
              <w:jc w:val="right"/>
            </w:pPr>
            <w:r>
              <w:rPr>
                <w:b w:val="0"/>
                <w:sz w:val="16"/>
              </w:rPr>
              <w:t>88</w:t>
            </w:r>
          </w:p>
        </w:tc>
        <w:tc>
          <w:tcPr>
            <w:tcW w:type="dxa" w:w="936"/>
          </w:tcPr>
          <w:p>
            <w:pPr>
              <w:spacing w:after="0"/>
              <w:jc w:val="right"/>
            </w:pPr>
            <w:r>
              <w:rPr>
                <w:b w:val="0"/>
                <w:sz w:val="16"/>
              </w:rPr>
              <w:t>100</w:t>
            </w:r>
          </w:p>
        </w:tc>
        <w:tc>
          <w:tcPr>
            <w:tcW w:type="dxa" w:w="936"/>
          </w:tcPr>
          <w:p>
            <w:pPr>
              <w:spacing w:after="0"/>
              <w:jc w:val="right"/>
            </w:pPr>
            <w:r>
              <w:rPr>
                <w:b w:val="0"/>
                <w:sz w:val="16"/>
              </w:rPr>
              <w:t>92</w:t>
            </w:r>
          </w:p>
        </w:tc>
        <w:tc>
          <w:tcPr>
            <w:tcW w:type="dxa" w:w="936"/>
          </w:tcPr>
          <w:p>
            <w:pPr>
              <w:spacing w:after="0"/>
              <w:jc w:val="right"/>
            </w:pPr>
            <w:r>
              <w:rPr>
                <w:b w:val="0"/>
                <w:sz w:val="16"/>
              </w:rPr>
              <w:t>96</w:t>
            </w:r>
          </w:p>
        </w:tc>
        <w:tc>
          <w:tcPr>
            <w:tcW w:type="dxa" w:w="936"/>
          </w:tcPr>
          <w:p>
            <w:pPr>
              <w:spacing w:after="0"/>
              <w:jc w:val="right"/>
            </w:pPr>
            <w:r>
              <w:rPr>
                <w:b w:val="0"/>
                <w:sz w:val="16"/>
              </w:rPr>
              <w:t>83</w:t>
            </w:r>
          </w:p>
        </w:tc>
        <w:tc>
          <w:tcPr>
            <w:tcW w:type="dxa" w:w="936"/>
          </w:tcPr>
          <w:p>
            <w:pPr>
              <w:spacing w:after="0"/>
              <w:jc w:val="right"/>
            </w:pPr>
            <w:r>
              <w:rPr>
                <w:b w:val="0"/>
                <w:sz w:val="16"/>
              </w:rPr>
              <w:t>124</w:t>
            </w:r>
          </w:p>
        </w:tc>
        <w:tc>
          <w:tcPr>
            <w:tcW w:type="dxa" w:w="936"/>
          </w:tcPr>
          <w:p>
            <w:pPr>
              <w:spacing w:after="0"/>
              <w:jc w:val="right"/>
            </w:pPr>
            <w:r>
              <w:rPr>
                <w:b w:val="0"/>
                <w:sz w:val="16"/>
              </w:rPr>
              <w:t>115</w:t>
            </w:r>
          </w:p>
        </w:tc>
      </w:tr>
      <w:tr>
        <w:tc>
          <w:tcPr>
            <w:tcW w:type="dxa" w:w="2160"/>
          </w:tcPr>
          <w:p>
            <w:pPr>
              <w:spacing w:after="0"/>
            </w:pPr>
            <w:r>
              <w:rPr>
                <w:b w:val="0"/>
                <w:sz w:val="16"/>
              </w:rPr>
              <w:t>Ecuador</w:t>
            </w:r>
          </w:p>
        </w:tc>
        <w:tc>
          <w:tcPr>
            <w:tcW w:type="dxa" w:w="936"/>
          </w:tcPr>
          <w:p>
            <w:pPr>
              <w:spacing w:after="0"/>
              <w:jc w:val="right"/>
            </w:pPr>
            <w:r>
              <w:rPr>
                <w:b w:val="0"/>
                <w:sz w:val="16"/>
              </w:rPr>
              <w:t>107</w:t>
            </w:r>
          </w:p>
        </w:tc>
        <w:tc>
          <w:tcPr>
            <w:tcW w:type="dxa" w:w="936"/>
          </w:tcPr>
          <w:p>
            <w:pPr>
              <w:spacing w:after="0"/>
              <w:jc w:val="right"/>
            </w:pPr>
            <w:r>
              <w:rPr>
                <w:b w:val="0"/>
                <w:sz w:val="16"/>
              </w:rPr>
              <w:t>97</w:t>
            </w:r>
          </w:p>
        </w:tc>
        <w:tc>
          <w:tcPr>
            <w:tcW w:type="dxa" w:w="936"/>
          </w:tcPr>
          <w:p>
            <w:pPr>
              <w:spacing w:after="0"/>
              <w:jc w:val="right"/>
            </w:pPr>
            <w:r>
              <w:rPr>
                <w:b w:val="0"/>
                <w:sz w:val="16"/>
              </w:rPr>
              <w:t>107</w:t>
            </w:r>
          </w:p>
        </w:tc>
        <w:tc>
          <w:tcPr>
            <w:tcW w:type="dxa" w:w="936"/>
          </w:tcPr>
          <w:p>
            <w:pPr>
              <w:spacing w:after="0"/>
              <w:jc w:val="right"/>
            </w:pPr>
            <w:r>
              <w:rPr>
                <w:b w:val="0"/>
                <w:sz w:val="16"/>
              </w:rPr>
              <w:t>90</w:t>
            </w:r>
          </w:p>
        </w:tc>
        <w:tc>
          <w:tcPr>
            <w:tcW w:type="dxa" w:w="936"/>
          </w:tcPr>
          <w:p>
            <w:pPr>
              <w:spacing w:after="0"/>
              <w:jc w:val="right"/>
            </w:pPr>
            <w:r>
              <w:rPr>
                <w:b w:val="0"/>
                <w:sz w:val="16"/>
              </w:rPr>
              <w:t>112</w:t>
            </w:r>
          </w:p>
        </w:tc>
        <w:tc>
          <w:tcPr>
            <w:tcW w:type="dxa" w:w="936"/>
          </w:tcPr>
          <w:p>
            <w:pPr>
              <w:spacing w:after="0"/>
              <w:jc w:val="right"/>
            </w:pPr>
            <w:r>
              <w:rPr>
                <w:b w:val="0"/>
                <w:sz w:val="16"/>
              </w:rPr>
              <w:t>90</w:t>
            </w:r>
          </w:p>
        </w:tc>
        <w:tc>
          <w:tcPr>
            <w:tcW w:type="dxa" w:w="936"/>
          </w:tcPr>
          <w:p>
            <w:pPr>
              <w:spacing w:after="0"/>
              <w:jc w:val="right"/>
            </w:pPr>
            <w:r>
              <w:rPr>
                <w:b w:val="0"/>
                <w:sz w:val="16"/>
              </w:rPr>
              <w:t>108</w:t>
            </w:r>
          </w:p>
        </w:tc>
        <w:tc>
          <w:tcPr>
            <w:tcW w:type="dxa" w:w="936"/>
          </w:tcPr>
          <w:p>
            <w:pPr>
              <w:spacing w:after="0"/>
              <w:jc w:val="right"/>
            </w:pPr>
            <w:r>
              <w:rPr>
                <w:b w:val="0"/>
                <w:sz w:val="16"/>
              </w:rPr>
              <w:t>73</w:t>
            </w:r>
          </w:p>
        </w:tc>
      </w:tr>
      <w:tr>
        <w:tc>
          <w:tcPr>
            <w:tcW w:type="dxa" w:w="2160"/>
          </w:tcPr>
          <w:p>
            <w:pPr>
              <w:spacing w:after="0"/>
            </w:pPr>
            <w:r>
              <w:rPr>
                <w:b w:val="0"/>
                <w:sz w:val="16"/>
              </w:rPr>
              <w:t>Peru</w:t>
            </w:r>
          </w:p>
        </w:tc>
        <w:tc>
          <w:tcPr>
            <w:tcW w:type="dxa" w:w="936"/>
          </w:tcPr>
          <w:p>
            <w:pPr>
              <w:spacing w:after="0"/>
              <w:jc w:val="right"/>
            </w:pPr>
            <w:r>
              <w:rPr>
                <w:b w:val="0"/>
                <w:sz w:val="16"/>
              </w:rPr>
              <w:t>106</w:t>
            </w:r>
          </w:p>
        </w:tc>
        <w:tc>
          <w:tcPr>
            <w:tcW w:type="dxa" w:w="936"/>
          </w:tcPr>
          <w:p>
            <w:pPr>
              <w:spacing w:after="0"/>
              <w:jc w:val="right"/>
            </w:pPr>
            <w:r>
              <w:rPr>
                <w:b w:val="0"/>
                <w:sz w:val="16"/>
              </w:rPr>
              <w:t>84</w:t>
            </w:r>
          </w:p>
        </w:tc>
        <w:tc>
          <w:tcPr>
            <w:tcW w:type="dxa" w:w="936"/>
          </w:tcPr>
          <w:p>
            <w:pPr>
              <w:spacing w:after="0"/>
              <w:jc w:val="right"/>
            </w:pPr>
            <w:r>
              <w:rPr>
                <w:b w:val="0"/>
                <w:sz w:val="16"/>
              </w:rPr>
              <w:t>113</w:t>
            </w:r>
          </w:p>
        </w:tc>
        <w:tc>
          <w:tcPr>
            <w:tcW w:type="dxa" w:w="936"/>
          </w:tcPr>
          <w:p>
            <w:pPr>
              <w:spacing w:after="0"/>
              <w:jc w:val="right"/>
            </w:pPr>
            <w:r>
              <w:rPr>
                <w:b w:val="0"/>
                <w:sz w:val="16"/>
              </w:rPr>
              <w:t>79</w:t>
            </w:r>
          </w:p>
        </w:tc>
        <w:tc>
          <w:tcPr>
            <w:tcW w:type="dxa" w:w="936"/>
          </w:tcPr>
          <w:p>
            <w:pPr>
              <w:spacing w:after="0"/>
              <w:jc w:val="right"/>
            </w:pPr>
            <w:r>
              <w:rPr>
                <w:b w:val="0"/>
                <w:sz w:val="16"/>
              </w:rPr>
              <w:t>100</w:t>
            </w:r>
          </w:p>
        </w:tc>
        <w:tc>
          <w:tcPr>
            <w:tcW w:type="dxa" w:w="936"/>
          </w:tcPr>
          <w:p>
            <w:pPr>
              <w:spacing w:after="0"/>
              <w:jc w:val="right"/>
            </w:pPr>
            <w:r>
              <w:rPr>
                <w:b w:val="0"/>
                <w:sz w:val="16"/>
              </w:rPr>
              <w:t>79</w:t>
            </w:r>
          </w:p>
        </w:tc>
        <w:tc>
          <w:tcPr>
            <w:tcW w:type="dxa" w:w="936"/>
          </w:tcPr>
          <w:p>
            <w:pPr>
              <w:spacing w:after="0"/>
              <w:jc w:val="right"/>
            </w:pPr>
            <w:r>
              <w:rPr>
                <w:b w:val="0"/>
                <w:sz w:val="16"/>
              </w:rPr>
              <w:t>111</w:t>
            </w:r>
          </w:p>
        </w:tc>
        <w:tc>
          <w:tcPr>
            <w:tcW w:type="dxa" w:w="936"/>
          </w:tcPr>
          <w:p>
            <w:pPr>
              <w:spacing w:after="0"/>
              <w:jc w:val="right"/>
            </w:pPr>
            <w:r>
              <w:rPr>
                <w:b w:val="0"/>
                <w:sz w:val="16"/>
              </w:rPr>
              <w:t>71</w:t>
            </w:r>
          </w:p>
        </w:tc>
      </w:tr>
      <w:tr>
        <w:tc>
          <w:tcPr>
            <w:tcW w:type="dxa" w:w="2160"/>
          </w:tcPr>
          <w:p>
            <w:pPr>
              <w:spacing w:after="0"/>
            </w:pPr>
            <w:r>
              <w:rPr>
                <w:b w:val="0"/>
                <w:sz w:val="16"/>
              </w:rPr>
              <w:t>Uruguay</w:t>
            </w:r>
          </w:p>
        </w:tc>
        <w:tc>
          <w:tcPr>
            <w:tcW w:type="dxa" w:w="936"/>
          </w:tcPr>
          <w:p>
            <w:pPr>
              <w:spacing w:after="0"/>
              <w:jc w:val="right"/>
            </w:pPr>
            <w:r>
              <w:rPr>
                <w:b w:val="0"/>
                <w:sz w:val="16"/>
              </w:rPr>
              <w:t>100</w:t>
            </w:r>
          </w:p>
        </w:tc>
        <w:tc>
          <w:tcPr>
            <w:tcW w:type="dxa" w:w="936"/>
          </w:tcPr>
          <w:p>
            <w:pPr>
              <w:spacing w:after="0"/>
              <w:jc w:val="right"/>
            </w:pPr>
            <w:r>
              <w:rPr>
                <w:b w:val="0"/>
                <w:sz w:val="16"/>
              </w:rPr>
              <w:t>104</w:t>
            </w:r>
          </w:p>
        </w:tc>
        <w:tc>
          <w:tcPr>
            <w:tcW w:type="dxa" w:w="936"/>
          </w:tcPr>
          <w:p>
            <w:pPr>
              <w:spacing w:after="0"/>
              <w:jc w:val="right"/>
            </w:pPr>
            <w:r>
              <w:rPr>
                <w:b w:val="0"/>
                <w:sz w:val="16"/>
              </w:rPr>
              <w:t>110</w:t>
            </w:r>
          </w:p>
        </w:tc>
        <w:tc>
          <w:tcPr>
            <w:tcW w:type="dxa" w:w="936"/>
          </w:tcPr>
          <w:p>
            <w:pPr>
              <w:spacing w:after="0"/>
              <w:jc w:val="right"/>
            </w:pPr>
            <w:r>
              <w:rPr>
                <w:b w:val="0"/>
                <w:sz w:val="16"/>
              </w:rPr>
              <w:t>88</w:t>
            </w:r>
          </w:p>
        </w:tc>
        <w:tc>
          <w:tcPr>
            <w:tcW w:type="dxa" w:w="936"/>
          </w:tcPr>
          <w:p>
            <w:pPr>
              <w:spacing w:after="0"/>
              <w:jc w:val="right"/>
            </w:pPr>
            <w:r>
              <w:rPr>
                <w:b w:val="0"/>
                <w:sz w:val="16"/>
              </w:rPr>
              <w:t>121</w:t>
            </w:r>
          </w:p>
        </w:tc>
        <w:tc>
          <w:tcPr>
            <w:tcW w:type="dxa" w:w="936"/>
          </w:tcPr>
          <w:p>
            <w:pPr>
              <w:spacing w:after="0"/>
              <w:jc w:val="right"/>
            </w:pPr>
            <w:r>
              <w:rPr>
                <w:b w:val="0"/>
                <w:sz w:val="16"/>
              </w:rPr>
              <w:t>96</w:t>
            </w:r>
          </w:p>
        </w:tc>
        <w:tc>
          <w:tcPr>
            <w:tcW w:type="dxa" w:w="936"/>
          </w:tcPr>
          <w:p>
            <w:pPr>
              <w:spacing w:after="0"/>
              <w:jc w:val="right"/>
            </w:pPr>
            <w:r>
              <w:rPr>
                <w:b w:val="0"/>
                <w:sz w:val="16"/>
              </w:rPr>
            </w:r>
          </w:p>
        </w:tc>
        <w:tc>
          <w:tcPr>
            <w:tcW w:type="dxa" w:w="936"/>
          </w:tcPr>
          <w:p>
            <w:pPr>
              <w:spacing w:after="0"/>
              <w:jc w:val="right"/>
            </w:pPr>
            <w:r>
              <w:rPr>
                <w:b w:val="0"/>
                <w:sz w:val="16"/>
              </w:rPr>
            </w:r>
          </w:p>
        </w:tc>
      </w:tr>
      <w:tr>
        <w:tc>
          <w:tcPr>
            <w:tcW w:type="dxa" w:w="2160"/>
          </w:tcPr>
          <w:p>
            <w:pPr>
              <w:spacing w:after="0"/>
            </w:pPr>
            <w:r>
              <w:rPr>
                <w:b w:val="0"/>
                <w:sz w:val="16"/>
              </w:rPr>
              <w:t>Bolivia</w:t>
            </w:r>
          </w:p>
        </w:tc>
        <w:tc>
          <w:tcPr>
            <w:tcW w:type="dxa" w:w="936"/>
          </w:tcPr>
          <w:p>
            <w:pPr>
              <w:spacing w:after="0"/>
              <w:jc w:val="right"/>
            </w:pPr>
            <w:r>
              <w:rPr>
                <w:b w:val="0"/>
                <w:sz w:val="16"/>
              </w:rPr>
              <w:t>122</w:t>
            </w:r>
          </w:p>
        </w:tc>
        <w:tc>
          <w:tcPr>
            <w:tcW w:type="dxa" w:w="936"/>
          </w:tcPr>
          <w:p>
            <w:pPr>
              <w:spacing w:after="0"/>
              <w:jc w:val="right"/>
            </w:pPr>
            <w:r>
              <w:rPr>
                <w:b w:val="0"/>
                <w:sz w:val="16"/>
              </w:rPr>
              <w:t>161</w:t>
            </w:r>
          </w:p>
        </w:tc>
        <w:tc>
          <w:tcPr>
            <w:tcW w:type="dxa" w:w="936"/>
          </w:tcPr>
          <w:p>
            <w:pPr>
              <w:spacing w:after="0"/>
              <w:jc w:val="right"/>
            </w:pPr>
            <w:r>
              <w:rPr>
                <w:b w:val="0"/>
                <w:sz w:val="16"/>
              </w:rPr>
              <w:t>117</w:t>
            </w:r>
          </w:p>
        </w:tc>
        <w:tc>
          <w:tcPr>
            <w:tcW w:type="dxa" w:w="936"/>
          </w:tcPr>
          <w:p>
            <w:pPr>
              <w:spacing w:after="0"/>
              <w:jc w:val="right"/>
            </w:pPr>
            <w:r>
              <w:rPr>
                <w:b w:val="0"/>
                <w:sz w:val="16"/>
              </w:rPr>
              <w:t>157</w:t>
            </w:r>
          </w:p>
        </w:tc>
        <w:tc>
          <w:tcPr>
            <w:tcW w:type="dxa" w:w="936"/>
          </w:tcPr>
          <w:p>
            <w:pPr>
              <w:spacing w:after="0"/>
              <w:jc w:val="right"/>
            </w:pPr>
            <w:r>
              <w:rPr>
                <w:b w:val="0"/>
                <w:sz w:val="16"/>
              </w:rPr>
              <w:t>152</w:t>
            </w:r>
          </w:p>
        </w:tc>
        <w:tc>
          <w:tcPr>
            <w:tcW w:type="dxa" w:w="936"/>
          </w:tcPr>
          <w:p>
            <w:pPr>
              <w:spacing w:after="0"/>
              <w:jc w:val="right"/>
            </w:pPr>
            <w:r>
              <w:rPr>
                <w:b w:val="0"/>
                <w:sz w:val="16"/>
              </w:rPr>
              <w:t>76</w:t>
            </w:r>
          </w:p>
        </w:tc>
        <w:tc>
          <w:tcPr>
            <w:tcW w:type="dxa" w:w="936"/>
          </w:tcPr>
          <w:p>
            <w:pPr>
              <w:spacing w:after="0"/>
              <w:jc w:val="right"/>
            </w:pPr>
            <w:r>
              <w:rPr>
                <w:b w:val="0"/>
                <w:sz w:val="16"/>
              </w:rPr>
            </w:r>
          </w:p>
        </w:tc>
        <w:tc>
          <w:tcPr>
            <w:tcW w:type="dxa" w:w="936"/>
          </w:tcPr>
          <w:p>
            <w:pPr>
              <w:spacing w:after="0"/>
              <w:jc w:val="right"/>
            </w:pPr>
            <w:r>
              <w:rPr>
                <w:b w:val="0"/>
                <w:sz w:val="16"/>
              </w:rPr>
            </w:r>
          </w:p>
        </w:tc>
      </w:tr>
      <w:tr>
        <w:tc>
          <w:tcPr>
            <w:tcW w:type="dxa" w:w="2160"/>
          </w:tcPr>
          <w:p>
            <w:pPr>
              <w:spacing w:after="0"/>
            </w:pPr>
            <w:r>
              <w:rPr>
                <w:b w:val="0"/>
                <w:sz w:val="16"/>
              </w:rPr>
              <w:t>South Africa (ISIC 62 only)</w:t>
            </w:r>
          </w:p>
        </w:tc>
        <w:tc>
          <w:tcPr>
            <w:tcW w:type="dxa" w:w="936"/>
          </w:tcPr>
          <w:p>
            <w:pPr>
              <w:spacing w:after="0"/>
              <w:jc w:val="right"/>
            </w:pPr>
            <w:r>
              <w:rPr>
                <w:b w:val="0"/>
                <w:sz w:val="16"/>
              </w:rPr>
              <w:t>111</w:t>
            </w:r>
          </w:p>
        </w:tc>
        <w:tc>
          <w:tcPr>
            <w:tcW w:type="dxa" w:w="936"/>
          </w:tcPr>
          <w:p>
            <w:pPr>
              <w:spacing w:after="0"/>
              <w:jc w:val="right"/>
            </w:pPr>
            <w:r>
              <w:rPr>
                <w:b w:val="0"/>
                <w:sz w:val="16"/>
              </w:rPr>
              <w:t>142</w:t>
            </w:r>
          </w:p>
        </w:tc>
        <w:tc>
          <w:tcPr>
            <w:tcW w:type="dxa" w:w="936"/>
          </w:tcPr>
          <w:p>
            <w:pPr>
              <w:spacing w:after="0"/>
              <w:jc w:val="right"/>
            </w:pPr>
            <w:r>
              <w:rPr>
                <w:b w:val="0"/>
                <w:sz w:val="16"/>
              </w:rPr>
              <w:t>107</w:t>
            </w:r>
          </w:p>
        </w:tc>
        <w:tc>
          <w:tcPr>
            <w:tcW w:type="dxa" w:w="936"/>
          </w:tcPr>
          <w:p>
            <w:pPr>
              <w:spacing w:after="0"/>
              <w:jc w:val="right"/>
            </w:pPr>
            <w:r>
              <w:rPr>
                <w:b w:val="0"/>
                <w:sz w:val="16"/>
              </w:rPr>
              <w:t>118</w:t>
            </w:r>
          </w:p>
        </w:tc>
        <w:tc>
          <w:tcPr>
            <w:tcW w:type="dxa" w:w="936"/>
          </w:tcPr>
          <w:p>
            <w:pPr>
              <w:spacing w:after="0"/>
              <w:jc w:val="right"/>
            </w:pPr>
            <w:r>
              <w:rPr>
                <w:b w:val="0"/>
                <w:sz w:val="16"/>
              </w:rPr>
              <w:t>110</w:t>
            </w:r>
          </w:p>
        </w:tc>
        <w:tc>
          <w:tcPr>
            <w:tcW w:type="dxa" w:w="936"/>
          </w:tcPr>
          <w:p>
            <w:pPr>
              <w:spacing w:after="0"/>
              <w:jc w:val="right"/>
            </w:pPr>
            <w:r>
              <w:rPr>
                <w:b w:val="0"/>
                <w:sz w:val="16"/>
              </w:rPr>
              <w:t>179</w:t>
            </w:r>
          </w:p>
        </w:tc>
        <w:tc>
          <w:tcPr>
            <w:tcW w:type="dxa" w:w="936"/>
          </w:tcPr>
          <w:p>
            <w:pPr>
              <w:spacing w:after="0"/>
              <w:jc w:val="right"/>
            </w:pPr>
            <w:r>
              <w:rPr>
                <w:b w:val="0"/>
                <w:sz w:val="16"/>
              </w:rPr>
              <w:t>117</w:t>
            </w:r>
          </w:p>
        </w:tc>
        <w:tc>
          <w:tcPr>
            <w:tcW w:type="dxa" w:w="936"/>
          </w:tcPr>
          <w:p>
            <w:pPr>
              <w:spacing w:after="0"/>
              <w:jc w:val="right"/>
            </w:pPr>
            <w:r>
              <w:rPr>
                <w:b w:val="0"/>
                <w:sz w:val="16"/>
              </w:rPr>
              <w:t>152</w:t>
            </w:r>
          </w:p>
        </w:tc>
      </w:tr>
      <w:tr>
        <w:tc>
          <w:tcPr>
            <w:tcW w:type="dxa" w:w="2160"/>
          </w:tcPr>
          <w:p>
            <w:pPr>
              <w:spacing w:after="0"/>
            </w:pPr>
            <w:r>
              <w:rPr>
                <w:b w:val="0"/>
                <w:sz w:val="16"/>
              </w:rPr>
              <w:t>Georgia</w:t>
            </w:r>
          </w:p>
        </w:tc>
        <w:tc>
          <w:tcPr>
            <w:tcW w:type="dxa" w:w="936"/>
          </w:tcPr>
          <w:p>
            <w:pPr>
              <w:spacing w:after="0"/>
              <w:jc w:val="right"/>
            </w:pPr>
            <w:r>
              <w:rPr>
                <w:b w:val="0"/>
                <w:sz w:val="16"/>
              </w:rPr>
              <w:t>84</w:t>
            </w:r>
          </w:p>
        </w:tc>
        <w:tc>
          <w:tcPr>
            <w:tcW w:type="dxa" w:w="936"/>
          </w:tcPr>
          <w:p>
            <w:pPr>
              <w:spacing w:after="0"/>
              <w:jc w:val="right"/>
            </w:pPr>
            <w:r>
              <w:rPr>
                <w:b w:val="0"/>
                <w:sz w:val="16"/>
              </w:rPr>
              <w:t>65</w:t>
            </w:r>
          </w:p>
        </w:tc>
        <w:tc>
          <w:tcPr>
            <w:tcW w:type="dxa" w:w="936"/>
          </w:tcPr>
          <w:p>
            <w:pPr>
              <w:spacing w:after="0"/>
              <w:jc w:val="right"/>
            </w:pPr>
            <w:r>
              <w:rPr>
                <w:b w:val="0"/>
                <w:sz w:val="16"/>
              </w:rPr>
              <w:t>62</w:t>
            </w:r>
          </w:p>
        </w:tc>
        <w:tc>
          <w:tcPr>
            <w:tcW w:type="dxa" w:w="936"/>
          </w:tcPr>
          <w:p>
            <w:pPr>
              <w:spacing w:after="0"/>
              <w:jc w:val="right"/>
            </w:pPr>
            <w:r>
              <w:rPr>
                <w:b w:val="0"/>
                <w:sz w:val="16"/>
              </w:rPr>
              <w:t>85</w:t>
            </w:r>
          </w:p>
        </w:tc>
        <w:tc>
          <w:tcPr>
            <w:tcW w:type="dxa" w:w="936"/>
          </w:tcPr>
          <w:p>
            <w:pPr>
              <w:spacing w:after="0"/>
              <w:jc w:val="right"/>
            </w:pPr>
            <w:r>
              <w:rPr>
                <w:b w:val="0"/>
                <w:sz w:val="16"/>
              </w:rPr>
              <w:t>62</w:t>
            </w:r>
          </w:p>
        </w:tc>
        <w:tc>
          <w:tcPr>
            <w:tcW w:type="dxa" w:w="936"/>
          </w:tcPr>
          <w:p>
            <w:pPr>
              <w:spacing w:after="0"/>
              <w:jc w:val="right"/>
            </w:pPr>
            <w:r>
              <w:rPr>
                <w:b w:val="0"/>
                <w:sz w:val="16"/>
              </w:rPr>
              <w:t>104</w:t>
            </w:r>
          </w:p>
        </w:tc>
        <w:tc>
          <w:tcPr>
            <w:tcW w:type="dxa" w:w="936"/>
          </w:tcPr>
          <w:p>
            <w:pPr>
              <w:spacing w:after="0"/>
              <w:jc w:val="right"/>
            </w:pPr>
            <w:r>
              <w:rPr>
                <w:b w:val="0"/>
                <w:sz w:val="16"/>
              </w:rPr>
            </w:r>
          </w:p>
        </w:tc>
        <w:tc>
          <w:tcPr>
            <w:tcW w:type="dxa" w:w="936"/>
          </w:tcPr>
          <w:p>
            <w:pPr>
              <w:spacing w:after="0"/>
              <w:jc w:val="right"/>
            </w:pPr>
            <w:r>
              <w:rPr>
                <w:b w:val="0"/>
                <w:sz w:val="16"/>
              </w:rPr>
            </w:r>
          </w:p>
        </w:tc>
      </w:tr>
      <w:tr>
        <w:tc>
          <w:tcPr>
            <w:tcW w:type="dxa" w:w="2160"/>
          </w:tcPr>
          <w:p>
            <w:pPr>
              <w:spacing w:after="0"/>
            </w:pPr>
            <w:r>
              <w:rPr>
                <w:b w:val="0"/>
                <w:sz w:val="16"/>
              </w:rPr>
              <w:t>Philippines</w:t>
            </w:r>
          </w:p>
        </w:tc>
        <w:tc>
          <w:tcPr>
            <w:tcW w:type="dxa" w:w="936"/>
          </w:tcPr>
          <w:p>
            <w:pPr>
              <w:spacing w:after="0"/>
              <w:jc w:val="right"/>
            </w:pPr>
            <w:r>
              <w:rPr>
                <w:b w:val="0"/>
                <w:sz w:val="16"/>
              </w:rPr>
              <w:t>126</w:t>
            </w:r>
          </w:p>
        </w:tc>
        <w:tc>
          <w:tcPr>
            <w:tcW w:type="dxa" w:w="936"/>
          </w:tcPr>
          <w:p>
            <w:pPr>
              <w:spacing w:after="0"/>
              <w:jc w:val="right"/>
            </w:pPr>
            <w:r>
              <w:rPr>
                <w:b w:val="0"/>
                <w:sz w:val="16"/>
              </w:rPr>
              <w:t>114</w:t>
            </w:r>
          </w:p>
        </w:tc>
        <w:tc>
          <w:tcPr>
            <w:tcW w:type="dxa" w:w="936"/>
          </w:tcPr>
          <w:p>
            <w:pPr>
              <w:spacing w:after="0"/>
              <w:jc w:val="right"/>
            </w:pPr>
            <w:r>
              <w:rPr>
                <w:b w:val="0"/>
                <w:sz w:val="16"/>
              </w:rPr>
              <w:t>121</w:t>
            </w:r>
          </w:p>
        </w:tc>
        <w:tc>
          <w:tcPr>
            <w:tcW w:type="dxa" w:w="936"/>
          </w:tcPr>
          <w:p>
            <w:pPr>
              <w:spacing w:after="0"/>
              <w:jc w:val="right"/>
            </w:pPr>
            <w:r>
              <w:rPr>
                <w:b w:val="0"/>
                <w:sz w:val="16"/>
              </w:rPr>
              <w:t>124</w:t>
            </w:r>
          </w:p>
        </w:tc>
        <w:tc>
          <w:tcPr>
            <w:tcW w:type="dxa" w:w="936"/>
          </w:tcPr>
          <w:p>
            <w:pPr>
              <w:spacing w:after="0"/>
              <w:jc w:val="right"/>
            </w:pPr>
            <w:r>
              <w:rPr>
                <w:b w:val="0"/>
                <w:sz w:val="16"/>
              </w:rPr>
              <w:t>112</w:t>
            </w:r>
          </w:p>
        </w:tc>
        <w:tc>
          <w:tcPr>
            <w:tcW w:type="dxa" w:w="936"/>
          </w:tcPr>
          <w:p>
            <w:pPr>
              <w:spacing w:after="0"/>
              <w:jc w:val="right"/>
            </w:pPr>
            <w:r>
              <w:rPr>
                <w:b w:val="0"/>
                <w:sz w:val="16"/>
              </w:rPr>
              <w:t>132</w:t>
            </w:r>
          </w:p>
        </w:tc>
        <w:tc>
          <w:tcPr>
            <w:tcW w:type="dxa" w:w="936"/>
          </w:tcPr>
          <w:p>
            <w:pPr>
              <w:spacing w:after="0"/>
              <w:jc w:val="right"/>
            </w:pPr>
            <w:r>
              <w:rPr>
                <w:b w:val="0"/>
                <w:sz w:val="16"/>
              </w:rPr>
            </w:r>
          </w:p>
        </w:tc>
        <w:tc>
          <w:tcPr>
            <w:tcW w:type="dxa" w:w="936"/>
          </w:tcPr>
          <w:p>
            <w:pPr>
              <w:spacing w:after="0"/>
              <w:jc w:val="right"/>
            </w:pPr>
            <w:r>
              <w:rPr>
                <w:b w:val="0"/>
                <w:sz w:val="16"/>
              </w:rPr>
            </w:r>
          </w:p>
        </w:tc>
      </w:tr>
      <w:tr>
        <w:tc>
          <w:tcPr>
            <w:tcW w:type="dxa" w:w="2160"/>
          </w:tcPr>
          <w:p>
            <w:pPr>
              <w:spacing w:after="0"/>
            </w:pPr>
            <w:r>
              <w:rPr>
                <w:b w:val="0"/>
                <w:sz w:val="16"/>
              </w:rPr>
              <w:t>India</w:t>
            </w:r>
          </w:p>
        </w:tc>
        <w:tc>
          <w:tcPr>
            <w:tcW w:type="dxa" w:w="936"/>
          </w:tcPr>
          <w:p>
            <w:pPr>
              <w:spacing w:after="0"/>
              <w:jc w:val="right"/>
            </w:pPr>
            <w:r>
              <w:rPr>
                <w:b w:val="0"/>
                <w:sz w:val="16"/>
              </w:rPr>
              <w:t>107</w:t>
            </w:r>
          </w:p>
        </w:tc>
        <w:tc>
          <w:tcPr>
            <w:tcW w:type="dxa" w:w="936"/>
          </w:tcPr>
          <w:p>
            <w:pPr>
              <w:spacing w:after="0"/>
              <w:jc w:val="right"/>
            </w:pPr>
            <w:r>
              <w:rPr>
                <w:b w:val="0"/>
                <w:sz w:val="16"/>
              </w:rPr>
              <w:t>107</w:t>
            </w:r>
          </w:p>
        </w:tc>
        <w:tc>
          <w:tcPr>
            <w:tcW w:type="dxa" w:w="936"/>
          </w:tcPr>
          <w:p>
            <w:pPr>
              <w:spacing w:after="0"/>
              <w:jc w:val="right"/>
            </w:pPr>
            <w:r>
              <w:rPr>
                <w:b w:val="0"/>
                <w:sz w:val="16"/>
              </w:rPr>
              <w:t>103</w:t>
            </w:r>
          </w:p>
        </w:tc>
        <w:tc>
          <w:tcPr>
            <w:tcW w:type="dxa" w:w="936"/>
          </w:tcPr>
          <w:p>
            <w:pPr>
              <w:spacing w:after="0"/>
              <w:jc w:val="right"/>
            </w:pPr>
            <w:r>
              <w:rPr>
                <w:b w:val="0"/>
                <w:sz w:val="16"/>
              </w:rPr>
              <w:t>119</w:t>
            </w:r>
          </w:p>
        </w:tc>
        <w:tc>
          <w:tcPr>
            <w:tcW w:type="dxa" w:w="936"/>
          </w:tcPr>
          <w:p>
            <w:pPr>
              <w:spacing w:after="0"/>
              <w:jc w:val="right"/>
            </w:pPr>
            <w:r>
              <w:rPr>
                <w:b w:val="0"/>
                <w:sz w:val="16"/>
              </w:rPr>
              <w:t>98</w:t>
            </w:r>
          </w:p>
        </w:tc>
        <w:tc>
          <w:tcPr>
            <w:tcW w:type="dxa" w:w="936"/>
          </w:tcPr>
          <w:p>
            <w:pPr>
              <w:spacing w:after="0"/>
              <w:jc w:val="right"/>
            </w:pPr>
            <w:r>
              <w:rPr>
                <w:b w:val="0"/>
                <w:sz w:val="16"/>
              </w:rPr>
              <w:t>138</w:t>
            </w:r>
          </w:p>
        </w:tc>
        <w:tc>
          <w:tcPr>
            <w:tcW w:type="dxa" w:w="936"/>
          </w:tcPr>
          <w:p>
            <w:pPr>
              <w:spacing w:after="0"/>
              <w:jc w:val="right"/>
            </w:pPr>
            <w:r>
              <w:rPr>
                <w:b w:val="0"/>
                <w:sz w:val="16"/>
              </w:rPr>
            </w:r>
          </w:p>
        </w:tc>
        <w:tc>
          <w:tcPr>
            <w:tcW w:type="dxa" w:w="936"/>
          </w:tcPr>
          <w:p>
            <w:pPr>
              <w:spacing w:after="0"/>
              <w:jc w:val="right"/>
            </w:pPr>
            <w:r>
              <w:rPr>
                <w:b w:val="0"/>
                <w:sz w:val="16"/>
              </w:rPr>
            </w:r>
          </w:p>
        </w:tc>
      </w:tr>
    </w:tbl>
    <w:p>
      <w:pPr>
        <w:spacing w:after="200"/>
      </w:pPr>
      <w:r>
        <w:rPr>
          <w:b w:val="0"/>
          <w:i/>
          <w:color w:val="555555"/>
          <w:sz w:val="17"/>
        </w:rPr>
        <w:t>Within the sector, prof. = ISCO major groups 1 to 3 (managers, professionals, technicians); cler. = major groups 4 and 5 (clerical support, service and sales workers, which contain call-centre agents and back-office staff). Indexed to the 2022 annual average. 2026 covers one or two quarters.</w:t>
      </w:r>
    </w:p>
    <w:p>
      <w:pPr>
        <w:pStyle w:val="Heading1"/>
      </w:pPr>
      <w:r>
        <w:t>10. Reading notes</w:t>
      </w:r>
    </w:p>
    <w:p>
      <w:pPr>
        <w:pStyle w:val="ListBullet"/>
        <w:spacing w:after="80"/>
      </w:pPr>
      <w:r>
        <w:t>Table 2: the pooled coefficient is small and imprecise under every cut; the sign is positive. Ecuador and Uruguay are the two countries with a negative estimate that survives the choice of cut. Georgia's swing from +0.09 to −0.21 across cuts reflects 25 clusters and is not informative.</w:t>
      </w:r>
    </w:p>
    <w:p>
      <w:pPr>
        <w:pStyle w:val="ListBullet"/>
        <w:spacing w:after="80"/>
      </w:pPr>
      <w:r>
        <w:t>Figure 1: the pre-period coefficients lie within 0.014 of zero with standard errors around 0.03 in 2021 and 0.01 to 0.02 in 2022; the post-period path reaches 0.02 by 2024 and 0.03 in 2025. The young and older paths are alike.</w:t>
      </w:r>
    </w:p>
    <w:p>
      <w:pPr>
        <w:pStyle w:val="ListBullet"/>
        <w:spacing w:after="80"/>
      </w:pPr>
      <w:r>
        <w:t>Figure 2: in the pooled index the middle quintiles grow fastest (Q3 and Q4 at 110 to 113 by 2026Q2), the top quintile follows at 108, and the two least exposed quintiles are flat. This is the composition shift toward clerical, sales and professional work that the pooled coefficient in Table 2 reflects. Ecuador is the exception, with the top quintile at 89 to 92.</w:t>
      </w:r>
    </w:p>
    <w:p>
      <w:pPr>
        <w:pStyle w:val="ListBullet"/>
        <w:spacing w:after="80"/>
      </w:pPr>
      <w:r>
        <w:t>Figure 3: the new-hire share among young workers in exposed occupations sits 1.1 to 2.2 points below the reference in every quarter from 2023Q2 to 2025Q4; the older path is about half that. Brazil and Uruguay drive the country estimates. The share can fall because fewer young workers were hired or because young incumbents stayed longer; the cells cannot separate the two.</w:t>
      </w:r>
    </w:p>
    <w:p>
      <w:pPr>
        <w:pStyle w:val="ListBullet"/>
        <w:spacing w:after="80"/>
      </w:pPr>
      <w:r>
        <w:t>Figures 4 and 5: the under-25 share of the sector fell in every country with a usable sample, by 2 to 12 points, against 0 to 2 points economy-wide; professional occupations within the sector grew everywhere except Georgia and India's 2025, while clerical and service occupations fell in Brazil, Ecuador, Peru, Argentina, Uruguay and Bolivia. These are composition measures and are consistent with slowed entry and with ageing in place.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