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sz w:val="26"/>
        </w:rPr>
        <w:t>СПЕЦИАЛЬНАЯ ОЦЕНКА УСЛОВИЙ ТРУДА (СОУТ)</w:t>
      </w:r>
    </w:p>
    <w:p>
      <w:pPr>
        <w:spacing w:before="120" w:after="120"/>
        <w:jc w:val="center"/>
      </w:pPr>
      <w:r>
        <w:rPr>
          <w:b/>
          <w:sz w:val="24"/>
        </w:rPr>
        <w:t>Правовая записка: обязательность, порядок, стоимость и последствия</w:t>
      </w:r>
      <w:r>
        <w:rPr>
          <w:sz w:val="24"/>
        </w:rPr>
        <w:br/>
      </w:r>
      <w:r>
        <w:rPr>
          <w:b/>
          <w:sz w:val="24"/>
        </w:rPr>
        <w:t>для производственной и для торговой компании</w:t>
      </w:r>
    </w:p>
    <w:p>
      <w:pPr>
        <w:jc w:val="center"/>
      </w:pPr>
      <w:r>
        <w:rPr>
          <w:b w:val="0"/>
          <w:sz w:val="21"/>
        </w:rPr>
        <w:t>Подготовлено 04 сентября 2026 года по материалам КонсультантПлюс</w:t>
      </w:r>
    </w:p>
    <w:p>
      <w:pPr>
        <w:spacing w:before="160"/>
      </w:pPr>
      <w:r>
        <w:rPr>
          <w:b/>
        </w:rPr>
        <w:t>1. Короткий ответ</w:t>
      </w:r>
    </w:p>
    <w:p>
      <w:pPr>
        <w:jc w:val="both"/>
      </w:pPr>
      <w:r>
        <w:rPr>
          <w:b/>
        </w:rPr>
        <w:t>Проводить обязан каждый работодатель — и производственная, и торговая компания.</w:t>
      </w:r>
      <w:r>
        <w:rPr>
          <w:b w:val="0"/>
        </w:rPr>
        <w:t xml:space="preserve"> СОУТ проводится на всех рабочих местах, кроме вакантных и дистанционных (статьи 3 и 8 Федерального закона от 28.12.2013 № 426-ФЗ, часть третья статьи 214 и часть вторая статьи 22 Трудового кодекса Российской Федерации, пункт 1 части 2 статьи 4 Закона № 426-ФЗ). Освобождения по численности, по «офисному» характеру работы или по отсутствию вредности — нет.</w:t>
      </w:r>
    </w:p>
    <w:p>
      <w:pPr>
        <w:jc w:val="both"/>
      </w:pPr>
      <w:r>
        <w:rPr>
          <w:b/>
        </w:rPr>
        <w:t>Ни производство, ни торговля не могут провести СОУТ своими силами.</w:t>
      </w:r>
      <w:r>
        <w:rPr>
          <w:b w:val="0"/>
        </w:rPr>
        <w:t xml:space="preserve"> Упрощённый порядок (без специализированной организации) доступен только микропредприятиям с определённым основным ОКВЭД — IT, финансы, недвижимость, право и бухучёт, консалтинг, проектирование, реклама, образование и ещё несколько (пункт 2 Особенностей, утверждённых приказом Минтруда России от 31.10.2022 № 699н). Обрабатывающие производства (раздел C ОКВЭД) и торговля (раздел G ОКВЭД) в этот перечень не входят. Значит и заводу, и торговой компании нужна организация из реестра Минтруда.</w:t>
      </w:r>
    </w:p>
    <w:p>
      <w:pPr>
        <w:jc w:val="both"/>
      </w:pPr>
      <w:r>
        <w:rPr>
          <w:b/>
        </w:rPr>
        <w:t>Штраф за непроведение:</w:t>
      </w:r>
      <w:r>
        <w:rPr>
          <w:b w:val="0"/>
        </w:rPr>
        <w:t xml:space="preserve"> для обычного юридического лица 60 000–80 000 рублей, для малого и микропредприятия 5 000–10 000 рублей, для директора 5 000–10 000 рублей. При повторном нарушении — до 200 000 рублей, дисквалификация директора до 3 лет или приостановление деятельности до 90 суток (части 2 и 5 статьи 5.27.1, часть 1 статьи 4.1.2 КоАП РФ).</w:t>
      </w:r>
    </w:p>
    <w:p>
      <w:pPr>
        <w:spacing w:before="160"/>
      </w:pPr>
      <w:r>
        <w:rPr>
          <w:b/>
        </w:rPr>
        <w:t>2. Кто и когда обязан провести</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Ситуация</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Срок</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Основание</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Новая организация, созданы новые рабочие места</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в течение </w:t>
            </w:r>
            <w:r>
              <w:rPr>
                <w:b/>
                <w:sz w:val="18"/>
              </w:rPr>
              <w:t>12 месяцев</w:t>
            </w:r>
            <w:r>
              <w:rPr>
                <w:b w:val="0"/>
                <w:sz w:val="18"/>
              </w:rPr>
              <w:t xml:space="preserve"> со дня создания рабочих мест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статья 17 Закона № 426-ФЗ</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Плановая (очередная) СОУТ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раз в </w:t>
            </w:r>
            <w:r>
              <w:rPr>
                <w:b/>
                <w:sz w:val="18"/>
              </w:rPr>
              <w:t>5 лет</w:t>
            </w:r>
            <w:r>
              <w:rPr>
                <w:b w:val="0"/>
                <w:sz w:val="18"/>
              </w:rPr>
              <w:t xml:space="preserve"> со дня внесения сведений во ФГИС СОУТ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статья 8 Закона № 426-ФЗ</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Если все рабочие места 1 и 2 класса и подана декларация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повторно проводить </w:t>
            </w:r>
            <w:r>
              <w:rPr>
                <w:b/>
                <w:sz w:val="18"/>
              </w:rPr>
              <w:t>не нужно</w:t>
            </w:r>
            <w:r>
              <w:rPr>
                <w:b w:val="0"/>
                <w:sz w:val="18"/>
              </w:rPr>
              <w:t xml:space="preserve"> — срок действия декларации не ограничен</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статьи 8 и 11 Закона № 426-ФЗ</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Несчастный случай на рабочем месте; замена материалов или средств индивидуальной защиты</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внеплановая, </w:t>
            </w:r>
            <w:r>
              <w:rPr>
                <w:b/>
                <w:sz w:val="18"/>
              </w:rPr>
              <w:t>не позднее 6 месяцев</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статья 17 Закона № 426-ФЗ</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Появились новые рабочие места; заменено оборудование</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внеплановая, </w:t>
            </w:r>
            <w:r>
              <w:rPr>
                <w:b/>
                <w:sz w:val="18"/>
              </w:rPr>
              <w:t>не позднее 12 месяцев</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статья 17 Закона № 426-ФЗ</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Переименована должность, условия труда не изменились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СОУТ </w:t>
            </w:r>
            <w:r>
              <w:rPr>
                <w:b/>
                <w:sz w:val="18"/>
              </w:rPr>
              <w:t>не проводится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статья 17 Закона № 426-ФЗ, письмо Минтруда от 25.04.2016 № 15-1/ООГ-1635</w:t>
            </w:r>
          </w:p>
        </w:tc>
      </w:tr>
    </w:tbl>
    <w:p/>
    <w:p>
      <w:pPr>
        <w:jc w:val="both"/>
      </w:pPr>
      <w:r>
        <w:rPr>
          <w:b w:val="0"/>
        </w:rPr>
        <w:t>До проведения СОУТ на новом рабочем месте в трудовом договоре допустимо привести краткую характеристику условий труда вместо класса (письмо Минтруда России от 26.03.2020 № 15-1/В-1375). Именно так сформулирован пункт 1.9 трудового договора с генеральным директором.</w:t>
      </w:r>
    </w:p>
    <w:p>
      <w:pPr>
        <w:spacing w:before="160"/>
      </w:pPr>
      <w:r>
        <w:rPr>
          <w:b/>
        </w:rPr>
        <w:t>3. Как проводится — порядок действий</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Шаг</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Что делать</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Детали</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1</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Издать приказ: утвердить график СОУТ и создать комиссию</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В комиссии нечётное число человек, минимум три, один из них — ответственный за охрану труда (статья 9 Закона № 426-ФЗ). Порядок можно закрепить в положении о СОУТ</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2</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Комиссия составляет перечень рабочих мест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Определяются аналогичные рабочие места — они проверяются выборочно. Каждому месту присваивается номер от 1 до 8 знаков, к аналогичным добавляется буква «А». Этот номер используется во всех последующих СОУТ</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3</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Выбрать организацию из реестра Минтруда и заключить договор</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Организация должна быть в реестре аккредитованных; проверять до подписания договора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4</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Эксперты проводят замеры и составляют отчёт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Отчёт подписывают члены комиссии, утверждает председатель (статья 18 Закона)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5</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Организация передаёт сведения во ФГИС СОУТ и уведомляет работодателя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Результаты можно применять </w:t>
            </w:r>
            <w:r>
              <w:rPr>
                <w:b/>
                <w:sz w:val="18"/>
              </w:rPr>
              <w:t>со дня внесения сведений во ФГИС</w:t>
            </w:r>
            <w:r>
              <w:rPr>
                <w:b w:val="0"/>
                <w:sz w:val="18"/>
              </w:rPr>
              <w:t xml:space="preserve"> (статья 7 Закона)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6</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Ознакомить работников с картами оценки под роспись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Не позднее </w:t>
            </w:r>
            <w:r>
              <w:rPr>
                <w:b/>
                <w:sz w:val="18"/>
              </w:rPr>
              <w:t>30 календарных дней</w:t>
            </w:r>
            <w:r>
              <w:rPr>
                <w:b w:val="0"/>
                <w:sz w:val="18"/>
              </w:rPr>
              <w:t xml:space="preserve"> со дня утверждения отчёта (статья 15 Закона)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7</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Разместить сведения о классах условий труда на сайте</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Если сайт у работодателя есть (статья 15 Закона)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8</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Заключить допсоглашения к трудовым договорам</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 теми, у кого класс не указан или изменился по результатам СОУТ. Класс условий труда — обязательное условие трудового договора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9</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Подать декларацию в трудинспекцию</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На рабочие места 1 и 2 класса, </w:t>
            </w:r>
            <w:r>
              <w:rPr>
                <w:b/>
                <w:sz w:val="18"/>
              </w:rPr>
              <w:t>не позднее 30 рабочих дней</w:t>
            </w:r>
            <w:r>
              <w:rPr>
                <w:b w:val="0"/>
                <w:sz w:val="18"/>
              </w:rPr>
              <w:t xml:space="preserve"> после внесения сведений во ФГИС (статья 11 Закона). Удобно через сайт Роструда</w:t>
            </w:r>
          </w:p>
        </w:tc>
      </w:tr>
    </w:tbl>
    <w:p/>
    <w:p>
      <w:pPr>
        <w:spacing w:before="160"/>
      </w:pPr>
      <w:r>
        <w:rPr>
          <w:b/>
        </w:rPr>
        <w:t>4. Сколько стоит</w:t>
      </w:r>
    </w:p>
    <w:p>
      <w:pPr>
        <w:jc w:val="both"/>
      </w:pPr>
      <w:r>
        <w:rPr>
          <w:b w:val="0"/>
        </w:rPr>
        <w:t xml:space="preserve">КонсультантПлюс цену не устанавливает — стоимость договорная, определяется коммерческим предложением организации из реестра Минтруда. Рыночный ориентир (не из КонсультантПлюс, привожу как справку для планирования бюджета): порядка </w:t>
      </w:r>
      <w:r>
        <w:rPr>
          <w:b/>
        </w:rPr>
        <w:t>1 200–2 500 рублей за одно рабочее место</w:t>
      </w:r>
      <w:r>
        <w:rPr>
          <w:b w:val="0"/>
        </w:rPr>
        <w:t xml:space="preserve"> для офисных мест и </w:t>
      </w:r>
      <w:r>
        <w:rPr>
          <w:b/>
        </w:rPr>
        <w:t>2 500–5 000 рублей</w:t>
      </w:r>
      <w:r>
        <w:rPr>
          <w:b w:val="0"/>
        </w:rPr>
        <w:t xml:space="preserve"> для производственных мест с замерами химического фактора, шума, микроклимата и тяжести труда. Аналогичные рабочие места оцениваются выборочно, поэтому 20 одинаковых мест фасовщиц стоят существенно дешевле, чем 20 разных. Точную цифру даст запрос коммерческих предложений у трёх аккредитованных организаций.</w:t>
      </w:r>
    </w:p>
    <w:p>
      <w:pPr>
        <w:spacing w:before="160"/>
      </w:pPr>
      <w:r>
        <w:rPr>
          <w:b/>
        </w:rPr>
        <w:t>Расходы можно вернуть</w:t>
      </w:r>
    </w:p>
    <w:p>
      <w:pPr>
        <w:jc w:val="both"/>
      </w:pPr>
      <w:r>
        <w:rPr>
          <w:b w:val="0"/>
        </w:rPr>
        <w:t xml:space="preserve">СФР возмещает расходы на спецоценку в рамках финансирования предупредительных мер. Максимум — </w:t>
      </w:r>
      <w:r>
        <w:rPr>
          <w:b/>
        </w:rPr>
        <w:t>20 процентов взносов на травматизм</w:t>
      </w:r>
      <w:r>
        <w:rPr>
          <w:b w:val="0"/>
        </w:rPr>
        <w:t xml:space="preserve">, начисленных за предыдущий год. Если численность до 100 человек и возмещение не получали два предыдущих года, лимит считается от взносов за три года. Заявление и план финансового обеспечения подаются в СФР </w:t>
      </w:r>
      <w:r>
        <w:rPr>
          <w:b/>
        </w:rPr>
        <w:t>до 1 августа</w:t>
      </w:r>
      <w:r>
        <w:rPr>
          <w:b w:val="0"/>
        </w:rPr>
        <w:t xml:space="preserve">, заявление о возмещении расходов — </w:t>
      </w:r>
      <w:r>
        <w:rPr>
          <w:b/>
        </w:rPr>
        <w:t>не позднее 15 ноября</w:t>
      </w:r>
      <w:r>
        <w:rPr>
          <w:b w:val="0"/>
        </w:rPr>
        <w:t>, в том числе через Госуслуги. Фонд принимает решение в течение 18 рабочих дней (пункты 1, 5, 9, 10, 15, 16 Правил финансового обеспечения предупредительных мер).</w:t>
      </w:r>
    </w:p>
    <w:p>
      <w:r>
        <w:br w:type="page"/>
      </w:r>
    </w:p>
    <w:p>
      <w:pPr>
        <w:spacing w:before="160"/>
      </w:pPr>
      <w:r>
        <w:rPr>
          <w:b/>
        </w:rPr>
        <w:t>5. Последствия, если не проводить</w:t>
      </w:r>
    </w:p>
    <w:p>
      <w:pPr>
        <w:spacing w:before="160"/>
      </w:pPr>
      <w:r>
        <w:rPr>
          <w:b/>
        </w:rPr>
        <w:t>5.1. Прямой штраф</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Кто</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Первое нарушение (часть 2 статьи 5.27.1 КоАП)</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Повторное (часть 5 статьи 5.27.1 КоАП)</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Должностное лицо (директор)</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предупреждение или 5 000 – 10 000 руб.</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30 000 – 40 000 руб. или </w:t>
            </w:r>
            <w:r>
              <w:rPr>
                <w:b/>
                <w:sz w:val="18"/>
              </w:rPr>
              <w:t>дисквалификация от 1 года до 3 лет</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Малое и микропредприятие, ИП</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предупреждение или 5 000 – 10 000 руб.</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30 000 – 40 000 руб. или </w:t>
            </w:r>
            <w:r>
              <w:rPr>
                <w:b/>
                <w:sz w:val="18"/>
              </w:rPr>
              <w:t>приостановление деятельности до 90 суток</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Иное юридическое лицо</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предупреждение или </w:t>
            </w:r>
            <w:r>
              <w:rPr>
                <w:b/>
                <w:sz w:val="18"/>
              </w:rPr>
              <w:t>60 000 – 80 000 руб.</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sz w:val="18"/>
              </w:rPr>
              <w:t>100 000 – 200 000 руб.</w:t>
            </w:r>
            <w:r>
              <w:rPr>
                <w:b w:val="0"/>
                <w:sz w:val="18"/>
              </w:rPr>
              <w:t xml:space="preserve"> или приостановление деятельности до 90 суток</w:t>
            </w:r>
          </w:p>
        </w:tc>
      </w:tr>
    </w:tbl>
    <w:p/>
    <w:p>
      <w:pPr>
        <w:jc w:val="both"/>
      </w:pPr>
      <w:r>
        <w:rPr>
          <w:b w:val="0"/>
        </w:rPr>
        <w:t xml:space="preserve">Важная деталь в пользу работодателя: штраф назначается </w:t>
      </w:r>
      <w:r>
        <w:rPr>
          <w:b/>
        </w:rPr>
        <w:t>один раз за факт нарушения по организации в целом, независимо от количества рабочих мест</w:t>
      </w:r>
      <w:r>
        <w:rPr>
          <w:b w:val="0"/>
        </w:rPr>
        <w:t>, на которых СОУТ не проведена. Это позиция Минтруда (письмо от 22.02.2022 № 15-1/ООГ-341) и Роструда (письмо от 12.04.2022 № ПГ/08120-6-1); СОУТ рассматривается как единый комплекс мероприятий, а при нескольких правонарушениях действует часть 5 статьи 4.4 КоАП РФ — наказание назначается как за одно.</w:t>
      </w:r>
    </w:p>
    <w:p>
      <w:pPr>
        <w:jc w:val="both"/>
      </w:pPr>
      <w:r>
        <w:rPr>
          <w:b w:val="0"/>
        </w:rPr>
        <w:t>Смягчающее обстоятельство: юридическое лицо не привлекается к ответственности, если к ответственности привлечён его директор и организацией были приняты все меры для соблюдения требований (часть 4 статьи 2.1 КоАП РФ).</w:t>
      </w:r>
    </w:p>
    <w:p>
      <w:pPr>
        <w:spacing w:before="160"/>
      </w:pPr>
      <w:r>
        <w:rPr>
          <w:b/>
        </w:rPr>
        <w:t>5.2. Сопутствующие потери — они дороже штрафа</w:t>
      </w:r>
    </w:p>
    <w:tbl>
      <w:tblPr>
        <w:tblStyle w:val="TableGrid"/>
        <w:tblW w:type="auto" w:w="0"/>
        <w:jc w:val="center"/>
        <w:tblLook w:firstColumn="1" w:firstRow="1" w:lastColumn="0" w:lastRow="0" w:noHBand="0" w:noVBand="1" w:val="04A0"/>
      </w:tblPr>
      <w:tblGrid>
        <w:gridCol w:w="4986"/>
        <w:gridCol w:w="4986"/>
      </w:tblGrid>
      <w:tr>
        <w:tc>
          <w:tcPr>
            <w:tcW w:type="dxa" w:w="4986"/>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Последствие</w:t>
            </w:r>
          </w:p>
        </w:tc>
        <w:tc>
          <w:tcPr>
            <w:tcW w:type="dxa" w:w="4986"/>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Суть</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Переплата страховых взносов</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Дополнительные тарифы на пенсионное страхование по выплатам работникам на работах из Списков № 1 и № 2 без результатов СОУТ применяются в фиксированном размере </w:t>
            </w:r>
            <w:r>
              <w:rPr>
                <w:b/>
                <w:sz w:val="18"/>
              </w:rPr>
              <w:t>9 и 6 процентов</w:t>
            </w:r>
            <w:r>
              <w:rPr>
                <w:b w:val="0"/>
                <w:sz w:val="18"/>
              </w:rPr>
              <w:t xml:space="preserve"> (пункты 1 и 2 статьи 428 НК РФ). При проведённой СОУТ тариф зависит от класса и составляет </w:t>
            </w:r>
            <w:r>
              <w:rPr>
                <w:b/>
                <w:sz w:val="18"/>
              </w:rPr>
              <w:t>от 0 до 8 процентов</w:t>
            </w:r>
            <w:r>
              <w:rPr>
                <w:b w:val="0"/>
                <w:sz w:val="18"/>
              </w:rPr>
              <w:t xml:space="preserve"> (пункт 3 статьи 428 НК РФ). Для допустимых условий труда — 0 процентов. Для производства это обычно перекрывает стоимость самой СОУТ за один-два года</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Отказ СФР в финансировании</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Без отчёта о СОУТ не получить возмещение расходов на СИЗ, медосмотры, спецодежду и санаторно-курортное лечение — план финансового обеспечения обосновывается результатами спецоценки</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Нарушение по трудовым договорам</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Класс условий труда — обязательное условие трудового договора. Его отсутствие — самостоятельное нарушение по части 4 статьи 5.27 КоАП РФ: на юридическое лицо 50 000 – 100 000 руб. Проверяющий фиксирует оба состава сразу</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Гарантии и компенсации не начисляются</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Без СОУТ нельзя корректно определить, кому положены сокращённая рабочая неделя, дополнительный отпуск, повышенная оплата и молоко за вредность. Работник взыщет их через суд за прошлый период с процентами по статье 236 ТК РФ</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Несчастный случай на производстве</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Отсутствие СОУТ — отягчающий фактор при расследовании. Идёт по совокупности с частями 1 и 3 статьи 5.27.1 КоАП, а при тяжких последствиях — по статье 143 УК РФ. Регрессное требование СФР к работодателю также опирается на материалы расследования</w:t>
            </w:r>
          </w:p>
        </w:tc>
      </w:tr>
      <w:tr>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Проверка Роструда</w:t>
            </w:r>
          </w:p>
        </w:tc>
        <w:tc>
          <w:tcPr>
            <w:tcW w:type="dxa" w:w="4986"/>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Непроведение СОУТ — индикатор риска. Предписание с сокращённым сроком устранения, затем повторный штраф по части 5 статьи 5.27.1 КоАП</w:t>
            </w:r>
          </w:p>
        </w:tc>
      </w:tr>
    </w:tbl>
    <w:p/>
    <w:p>
      <w:pPr>
        <w:spacing w:before="160"/>
      </w:pPr>
      <w:r>
        <w:rPr>
          <w:b/>
        </w:rPr>
        <w:t>6. Различия: производственная и торговая компания</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Параметр</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Производственная компания (химический завод)</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Торговая компания</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Обязанность проводить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Да, без исключений</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Да, без исключений</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Упрощённый порядок своими силами</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sz w:val="18"/>
              </w:rPr>
              <w:t>Недоступен.</w:t>
            </w:r>
            <w:r>
              <w:rPr>
                <w:b w:val="0"/>
                <w:sz w:val="18"/>
              </w:rPr>
              <w:t xml:space="preserve"> Раздел C ОКВЭД (обрабатывающие производства) не входит в перечень пункта 2 Особенностей № 699н</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sz w:val="18"/>
              </w:rPr>
              <w:t>Недоступен.</w:t>
            </w:r>
            <w:r>
              <w:rPr>
                <w:b w:val="0"/>
                <w:sz w:val="18"/>
              </w:rPr>
              <w:t xml:space="preserve"> Раздел G ОКВЭД (торговля) в перечень также не входит. Распространённое заблуждение, что офисной торговой компании достаточно самооценки</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Какие факторы будут замеряться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Химический фактор, аэрозоли, шум, микроклимат, тяжесть труда, световая среда. У операторов линий, аппаратчиков, фасовщиков и лаборантов класс, как правило, 3.1 и выше</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Офис — обычно класс 2 (допустимый). Склад: тяжесть трудового процесса у грузчиков и комплектовщиков, микроклимат при холодильном оборудовании, виброакустика при работе погрузчиков</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Декларация на 1 и 2 класс</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Только по офисным и вспомогательным местам. На вредные места декларация не подаётся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 xml:space="preserve">Обычно по всем местам, включая офис. Тогда повторная СОУТ через 5 лет </w:t>
            </w:r>
            <w:r>
              <w:rPr>
                <w:b/>
                <w:sz w:val="18"/>
              </w:rPr>
              <w:t>не нужна</w:t>
            </w:r>
            <w:r>
              <w:rPr>
                <w:b w:val="0"/>
                <w:sz w:val="18"/>
              </w:rPr>
              <w:t xml:space="preserve"> — декларация бессрочна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Периодичность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Раз в 5 лет обязательно (вредные места не декларируются)</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Разово, если все места задекларированы как 1–2 класс и условия не менялись</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Дополнительные тарифы взносов</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Актуальны: без СОУТ 9 и 6 процентов, с СОУТ от 0 до 8 в зависимости от класса</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Как правило, не применяются — работники не заняты на работах из Списков № 1 и № 2</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Что тянется следом</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Медосмотры, СИЗ по нормам, доплата за вредность не менее 4 процентов, дополнительный отпуск, сокращённое рабочее время, производственный контроль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Медосмотры для отдельных категорий (водители, работники, контактирующие с пищевой продукцией), СИЗ для склада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Ориентировочная стоимость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Выше — из-за инструментальных замеров химического фактора</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Ниже — офисные места оцениваются по минимуму, аналогичные места выборочно</w:t>
            </w:r>
          </w:p>
        </w:tc>
      </w:tr>
    </w:tbl>
    <w:p/>
    <w:p>
      <w:pPr>
        <w:spacing w:before="160"/>
      </w:pPr>
      <w:r>
        <w:rPr>
          <w:b/>
        </w:rPr>
        <w:t>7. Что сделать сейчас</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Действие</w:t>
            </w:r>
          </w:p>
        </w:tc>
        <w:tc>
          <w:tcPr>
            <w:tcW w:type="dxa" w:w="3324"/>
            <w:tcBorders>
              <w:top w:val="single" w:sz="4" w:color="000000"/>
              <w:left w:val="single" w:sz="4" w:color="000000"/>
              <w:bottom w:val="single" w:sz="4" w:color="000000"/>
              <w:right w:val="single" w:sz="4" w:color="000000"/>
            </w:tcBorders>
          </w:tcPr>
          <w:p>
            <w:pPr>
              <w:spacing w:after="20" w:line="240" w:lineRule="auto"/>
            </w:pPr>
            <w:r>
              <w:rPr>
                <w:b/>
                <w:sz w:val="18"/>
              </w:rPr>
            </w:r>
            <w:r>
              <w:rPr>
                <w:b/>
                <w:sz w:val="18"/>
              </w:rPr>
              <w:t>Срок</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1</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Определить дату создания рабочих мест и посчитать, когда истекают 12 месяцев</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сразу</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2</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Назначить ответственного за охрану труда и издать приказ о создании комиссии и графике СОУТ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до запроса предложений</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3</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Запросить коммерческие предложения у трёх организаций из реестра Минтруда, проверив каждую по реестру</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1–2 недели</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4</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Провести СОУТ, получить отчёт, дождаться внесения сведений во ФГИС</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4–8 недель</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5</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Ознакомить работников с картами под роспись</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30 календарных дней с даты утверждения отчёта</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6</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Заключить допсоглашения о классе условий труда</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одновременно с ознакомлением</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7</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Подать декларацию на места 1 и 2 класса</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30 рабочих дней с даты внесения во ФГИС</w:t>
            </w:r>
          </w:p>
        </w:tc>
      </w:tr>
      <w:tr>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8</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До 1 августа следующего года подать в СФР план финансового обеспечения, чтобы вернуть до 20 процентов затрат</w:t>
            </w:r>
          </w:p>
        </w:tc>
        <w:tc>
          <w:tcPr>
            <w:tcW w:type="dxa" w:w="3324"/>
            <w:tcBorders>
              <w:top w:val="single" w:sz="4" w:color="000000"/>
              <w:left w:val="single" w:sz="4" w:color="000000"/>
              <w:bottom w:val="single" w:sz="4" w:color="000000"/>
              <w:right w:val="single" w:sz="4" w:color="000000"/>
            </w:tcBorders>
          </w:tcPr>
          <w:p>
            <w:pPr>
              <w:spacing w:after="20" w:line="240" w:lineRule="auto"/>
            </w:pPr>
            <w:r>
              <w:rPr>
                <w:sz w:val="18"/>
              </w:rPr>
            </w:r>
            <w:r>
              <w:rPr>
                <w:b w:val="0"/>
                <w:sz w:val="18"/>
              </w:rPr>
              <w:t>следующий календарный год</w:t>
            </w:r>
          </w:p>
        </w:tc>
      </w:tr>
    </w:tbl>
    <w:p/>
    <w:p>
      <w:pPr>
        <w:jc w:val="both"/>
      </w:pPr>
      <w:r>
        <w:rPr>
          <w:b w:val="0"/>
        </w:rPr>
        <w:t>Отдельно: если численность работников превышает 50 человек, у работодателя должна быть служба охраны труда или штатный специалист по охране труда. Комиссию по СОУТ без такого лица сформировать нельзя — в неё обязательно входит ответственный за охрану труда (статья 9 Закона № 426-ФЗ).</w:t>
      </w:r>
    </w:p>
    <w:p>
      <w:pPr>
        <w:spacing w:before="160"/>
      </w:pPr>
      <w:r>
        <w:rPr>
          <w:b/>
        </w:rPr>
        <w:t>Использованные документы</w:t>
      </w:r>
    </w:p>
    <w:p>
      <w:pPr>
        <w:jc w:val="both"/>
      </w:pPr>
      <w:r>
        <w:rPr>
          <w:b w:val="0"/>
        </w:rPr>
        <w:t>Федеральный закон от 28.12.2013 № 426-ФЗ «О специальной оценке условий труда» (статьи 3, 4, 7, 8, 9, 11, 15, 16, 17, 18, 21). Трудовой кодекс Российской Федерации (часть вторая статьи 22, часть третья статьи 214). Кодекс Российской Федерации об административных правонарушениях (части 2 и 5 статьи 5.27.1, часть 1 статьи 4.1.2, часть 5 статьи 4.4, часть 4 статьи 2.1, часть 4 статьи 5.27). Налоговый кодекс Российской Федерации (статья 428). Приказ Минтруда России от 31.10.2022 № 699н (Особенности СОУТ для микропредприятий, действует до 01.03.2029). Постановление Правительства Российской Федерации от 14.10.2022 № 1830. Приказ Минтруда России от 24.01.2014 № 33н (Методика проведения СОУТ). Приказ Минтруда России от 17.06.2021 № 406н (форма и порядок подачи декларации). Письма Минтруда России от 22.02.2022 № 15-1/ООГ-341, от 26.03.2020 № 15-1/В-1375, от 25.04.2016 № 15-1/ООГ-1635, от 01.09.2017 № 15-1/ООГ-2445, от 08.08.2017 № 15-1/ООГ-2214. Письмо Роструда от 12.04.2022 № ПГ/08120-6-1. Типовые ситуации «Как провести СОУТ» и «Финансирование предупредительных мер: как получить и учесть» («Главная книга», актуально на 03.09.2026). Консультация эксперта «Как рассчитывается штраф за непроведение специальной оценки условий труда» (2026).</w:t>
      </w:r>
    </w:p>
    <w:sectPr w:rsidR="00FC693F" w:rsidRPr="0006063C" w:rsidSect="00034616">
      <w:pgSz w:w="12240" w:h="15840"/>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