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Изготовление наградного материала в соответствии с аттестационным результатом осуществляется в течение 5 (пяти) рабочих дней с момента подачи заявки на изготовление.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