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>
      <w:pPr>
        <w:spacing w:before="10" w:after="10"/>
        <w:rPr>
          <w:b/>
          <w:bCs/>
          <w:color w:val="FF0000"/>
        </w:rPr>
      </w:pPr>
      <w:r>
        <w:rPr>
          <w:b/>
          <w:bCs/>
          <w:color w:val="FF0000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ВНИМАНИЕ: данный конкурс проводится ТОЛЬКО ДЛЯ УЧАСТНИКОВ КЛУБА Культурного центра «Музыкальный Мир».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Отдельный организационный взнос за участие в данном конкурсе не взимается: участие входит в членство в Клубе. Оформить членство можно на странице https://музыкальный-мир.рф/club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Право на участие проверяется дважды: на дату подачи заявки и на дату подведения аттестационных результатов. Если к моменту подведения результатов членство в Клубе прекращено, заявка к аттестации не допускается, а поданный конкурсный материал не рассматривается.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 xml:space="preserve">Заявка, поданная лицом, не состоящим в Клубе, отклоняется Оргкомитетом без рассмотрения конкурсного материала.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СРОКИ ИЗГОТОВЛЕНИЯ И НАПРАВЛЕНИЯ НАГРАДНОГО МАТЕРИАЛА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Изготовление наградного материала в соответствии с аттестационным результатом осуществляется в течение 5 (пяти) рабочих дней с момента подачи заявки на изготовление.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Наградной материал согласно аттестационному результату направляется на электронную почту, указанную в заявке, в течение 5 (пяти) рабочих дней.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Оригиналы наградного материала изготавливаются в течение 7 (семи) рабочих дней и направляются Почтой России; срок доставки составляет до 14 (четырнадцати) рабочих дней в зависимости от удалённости адреса доставки.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Пункт №4-А.   ПРИЗОВОЙ ФОНД И ЕЖЕГОДНЫЙ ГАЛА-КОНЦЕРТ.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4А.1. Конкурс входит в ежегодную серию конкурсов Культурного центра «Музыкальный Мир» для участников Клуба. Серия проводится ежемесячно, приём заявок в каждом конкурсе серии открыт с 1-го по 25-е число месяца.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4А.2. По итогам серии за отчётный год формируется призовой фонд в размере 100 000 (сто тысяч) рублей.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4А.3. Призовой фонд не распределяется между конкурсами серии и не выплачивается по итогам отдельного месяца. Фонд вручается ОДИН РАЗ В ГОД, единой суммой и ОДНОМУ победителю года, определяемому Оргкомитетом и оценочным жюри среди лауреатов конкурсов серии за отчётный год.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4А.4. Отчётным годом считается период с 1 августа по 31 июля включительно.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4А.5. Вручение призового фонда производится на ежегодном очном гала-концерте в городе Москве, проводимом в июле. Название гала-концерта устанавливается по году проведения («Талант 2027 года» и далее соответственно).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4А.6. Призовой фонд вручается ЛИЧНО победителю года при его явке на гала-концерт. В случае неявки победителя года призовой фонд ему не выплачивается, не пересылается и не компенсируется в иной форме; Оргкомитет вправе распорядиться фондом по своему усмотрению, в том числе передать его следующему по результатам участнику.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4А.7. Расходы на проезд до места проведения гала-концерта и обратно, проживание и питание участник несёт САМОСТОЯТЕЛЬНО. Оргкомитет данные расходы не возмещает и не организует.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4А.8. Призовой фонд является доходом получателя. Обязанность по исчислению, декларированию и уплате налога на доходы физических лиц (НДФЛ) несёт получатель призового фонда САМОСТОЯТЕЛЬНО, в соответствии с главой 23 Налогового кодекса Российской Федерации. Оргкомитет налоговым агентом по данной выплате не выступает и налог не удерживает.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4А.9. Участие в конкурсах серии не гарантирует получения призового фонда. Решение о присуждении фонда, равно как и решение о его неприсуждении, принимается Оргкомитетом и пересмотру не подлежит (пункт 4.3 настоящего положения).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