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РАМОЧНЫЙ ДОГОВОР № ______</w:t>
      </w:r>
    </w:p>
    <w:p>
      <w:pPr>
        <w:jc w:val="center"/>
      </w:pPr>
      <w:r>
        <w:rPr>
          <w:b/>
          <w:i w:val="0"/>
          <w:sz w:val="24"/>
        </w:rPr>
        <w:t>о производстве и передаче продукции</w:t>
      </w:r>
    </w:p>
    <w:p>
      <w:pPr>
        <w:jc w:val="center"/>
      </w:pPr>
      <w:r>
        <w:rPr>
          <w:b w:val="0"/>
          <w:i/>
          <w:sz w:val="19"/>
        </w:rPr>
        <w:t>Итоговая редакция. Учтены согласованные условия и принятые предложения Компании-продавца.</w:t>
      </w:r>
    </w:p>
    <w:p>
      <w:r>
        <w:t>г. ____________</w:t>
      </w:r>
      <w:r>
        <w:tab/>
        <w:tab/>
        <w:tab/>
        <w:tab/>
        <w:tab/>
        <w:tab/>
        <w:t>«___» __________ 2026 г.</w:t>
      </w:r>
    </w:p>
    <w:p>
      <w:pPr>
        <w:jc w:val="both"/>
      </w:pPr>
      <w:r>
        <w:t>____________________________________ (ОГРН ______________, ИНН ______________), именуемое в дальнейшем «Компания-производитель», в лице ____________________________, действующего на основании Устава, с одной стороны,</w:t>
      </w:r>
    </w:p>
    <w:p>
      <w:pPr>
        <w:jc w:val="both"/>
      </w:pPr>
      <w:r>
        <w:t>____________________________________ (ОГРН ______________, ИНН ______________), именуемое в дальнейшем «Компания-продавец», в лице ____________________________, действующего на основании Устава, со второй стороны, и</w:t>
      </w:r>
    </w:p>
    <w:p>
      <w:pPr>
        <w:jc w:val="both"/>
      </w:pPr>
      <w:r>
        <w:t>гражданин Российской Федерации ____________________ (паспорт серия ______ № ____________, выдан ____________________, дата выдачи ____________, зарегистрирован по адресу: ____________________), являющийся единоличным исполнительным органом Компании-продавца, и гражданин Российской Федерации ____________________ (паспорт серия ______ № ____________, выдан ____________________, дата выдачи ____________, зарегистрирован по адресу: ____________________), являющийся участником Компании-продавца, именуемые в дальнейшем «Поручители», с третьей стороны,</w:t>
      </w:r>
    </w:p>
    <w:p>
      <w:pPr>
        <w:jc w:val="both"/>
      </w:pPr>
      <w:r>
        <w:t>совместно именуемые «Стороны», заключили настоящий рамочный договор о нижеследующем.</w:t>
      </w:r>
    </w:p>
    <w:p>
      <w:pPr>
        <w:spacing w:before="200"/>
      </w:pPr>
      <w:r>
        <w:rPr>
          <w:b/>
          <w:sz w:val="24"/>
        </w:rPr>
        <w:t>1. Общие положения и термины</w:t>
      </w:r>
    </w:p>
    <w:p>
      <w:pPr>
        <w:ind w:firstLine="567"/>
        <w:jc w:val="both"/>
      </w:pPr>
      <w:r>
        <w:t>1.1. Настоящий договор является рамочным и определяет общие условия сотрудничества Сторон по производству, передаче и реализации продукции. Конкретные условия по каждой партии продукции определяются в заявках, спецификациях, калькуляциях, УПД, отчётах и иных документах, оформляемых во исполнение настоящего договора.</w:t>
      </w:r>
    </w:p>
    <w:p>
      <w:pPr>
        <w:ind w:firstLine="567"/>
        <w:jc w:val="both"/>
      </w:pPr>
      <w:r>
        <w:t>1.2. В рамках настоящего договора Компания-производитель производит продукцию, обеспечивает её качество, документы, упаковку, маркировку и передачу Компании-продавцу. Компания-продавец принимает продукцию в собственность, реализует её через маркетплейсы, сайты, оптовые и иные каналы продаж, управляет карточками товаров, ценами, акциями, рекламой, остатками и расчётами.</w:t>
      </w:r>
    </w:p>
    <w:p>
      <w:pPr>
        <w:ind w:firstLine="567"/>
        <w:jc w:val="both"/>
      </w:pPr>
      <w:r>
        <w:t>1.3. Под продукцией понимается бытовая химия и иная согласованная Сторонами продукция, производимая Компанией-производителем по заявкам и спецификациям. Под партией продукции понимается конкретный объём продукции, согласованный Сторонами для производства и передачи. Под отчётным периодом понимается календарный месяц.</w:t>
      </w:r>
    </w:p>
    <w:p>
      <w:pPr>
        <w:ind w:firstLine="567"/>
        <w:jc w:val="both"/>
      </w:pPr>
      <w:r>
        <w:t>1.4. Под ценой передачи понимается согласованная Сторонами в спецификации цена единицы продукции и партии продукции, рассчитанная в соответствии с пунктом 3.4 настоящего договора. Под ценой реализации понимается цена, по которой продукция фактически реализована Компанией-продавцом конечным покупателям, до удержания комиссий и иных сумм маркетплейсом или иным каналом продаж. Под наценкой от реализации понимается положительная разница между ценой реализации и ценой передачи. Все показатели при расчётах учитываются без учёта налога на добавленную стоимость.</w:t>
      </w:r>
    </w:p>
    <w:p>
      <w:pPr>
        <w:spacing w:before="200"/>
      </w:pPr>
      <w:r>
        <w:rPr>
          <w:b/>
          <w:sz w:val="24"/>
        </w:rPr>
        <w:t>2. Предмет договора</w:t>
      </w:r>
    </w:p>
    <w:p>
      <w:pPr>
        <w:ind w:firstLine="567"/>
        <w:jc w:val="both"/>
      </w:pPr>
      <w:r>
        <w:t>2.1. Компания-производитель обязуется по заявкам и спецификациям Компании-продавца производить продукцию, обеспечивать её фасовку, упаковку, маркировку, оформление необходимых документов и передачу Компании-продавцу.</w:t>
      </w:r>
    </w:p>
    <w:p>
      <w:pPr>
        <w:ind w:firstLine="567"/>
        <w:jc w:val="both"/>
      </w:pPr>
      <w:r>
        <w:t>2.2. Компания-продавец обязуется принимать продукцию, организовывать её реализацию через собственные каналы продаж, вести коммерческое продвижение продукции и осуществлять расчёты с Компанией-производителем в порядке, установленном настоящим договором.</w:t>
      </w:r>
    </w:p>
    <w:p>
      <w:pPr>
        <w:ind w:firstLine="567"/>
        <w:jc w:val="both"/>
      </w:pPr>
      <w:r>
        <w:t>2.3. Компания-производитель получает цену передачи переданной продукции, а также премию в размере 50% наценки от реализации, начисляемую в порядке раздела 7 настоящего договора.</w:t>
      </w:r>
    </w:p>
    <w:p>
      <w:pPr>
        <w:ind w:firstLine="567"/>
        <w:jc w:val="both"/>
      </w:pPr>
      <w:r>
        <w:t>2.4. Стороны подтверждают, что настоящая модель расчётов является согласованным коммерческим условием договора. Настоящий договор не создаёт общей собственности Сторон на бизнес, карточки товаров, бренды, денежные средства или иные активы, если иное прямо не согласовано Сторонами письменно.</w:t>
      </w:r>
    </w:p>
    <w:p>
      <w:pPr>
        <w:spacing w:before="200"/>
      </w:pPr>
      <w:r>
        <w:rPr>
          <w:b/>
          <w:sz w:val="24"/>
        </w:rPr>
        <w:t>3. Заявки, спецификации и цена передачи</w:t>
      </w:r>
    </w:p>
    <w:p>
      <w:pPr>
        <w:ind w:firstLine="567"/>
        <w:jc w:val="both"/>
      </w:pPr>
      <w:r>
        <w:t>3.1. Производство каждой партии продукции осуществляется после подписания Сторонами спецификации. Компания-производитель в течение 3 (трёх) рабочих дней с даты получения заявки подтверждает возможность её выполнения либо направляет отказ. До подписания спецификации отказ не является нарушением договора и не влечёт ответственности; после подписания спецификации согласованные количество, цена передачи и сроки обязательны для Сторон.</w:t>
      </w:r>
    </w:p>
    <w:p>
      <w:pPr>
        <w:ind w:firstLine="567"/>
        <w:jc w:val="both"/>
      </w:pPr>
      <w:r>
        <w:t>3.2. Конкретные условия производства каждой партии продукции указываются в заявке и (или) спецификации, включая наименование продукции, бренд, SKU или артикул, количество, цену передачи единицы и партии, состав или версию рецептуры, требования к таре, упаковке, этикетке и маркировке, норматив технологических потерь и брака, сроки производства, место передачи продукции, порядок доставки, перечень документов к партии и иные согласованные Сторонами условия.</w:t>
      </w:r>
    </w:p>
    <w:p>
      <w:pPr>
        <w:ind w:firstLine="567"/>
        <w:jc w:val="both"/>
      </w:pPr>
      <w:r>
        <w:t>3.3. Цена передачи определяется Компанией-производителем и согласовывается Сторонами в спецификации до передачи партии. После подписания спецификации цена передачи соответствующей партии не может быть изменена в одностороннем порядке или задним числом. Изменённая цена передачи применяется только к последующим партиям после её согласования Сторонами.</w:t>
      </w:r>
    </w:p>
    <w:p>
      <w:pPr>
        <w:ind w:firstLine="567"/>
        <w:jc w:val="both"/>
      </w:pPr>
      <w:r>
        <w:t>3.4. Цена передачи равна согласованной прямой себестоимости соответствующей партии и не включает прибыль Компании-производителя. В прямую себестоимость включаются только документально определимые расходы на сырьё и компоненты, тару, крышки, дозаторы, распылители, этикетки, потребительскую и транспортную упаковку, маркировку, прямой производственный труд по согласованным стандартным ставкам, прямые расходы воды и энергии и обязательные лабораторные испытания партии. Аренда, амортизация и обслуживание оборудования, административные и офисные расходы, расходы на финансирование, налоги Компании-производителя, технологические потери и брак сверх норматива, согласованного Сторонами в спецификации, расходы вспомогательного персонала и прибыль в цену передачи не включаются. Калькуляция по форме Приложения № 3 передаётся вместе со спецификацией; по запросу Компании-продавца Компания-производитель предоставляет документы, подтверждающие расчёт. Иные прямые расходы включаются только при предварительном письменном согласовании Сторон. Сведения, содержащиеся в калькуляции, являются конфиденциальной информацией Компании-производителя и подпадают под раздел 10 настоящего договора.</w:t>
      </w:r>
    </w:p>
    <w:p>
      <w:pPr>
        <w:spacing w:before="200"/>
      </w:pPr>
      <w:r>
        <w:rPr>
          <w:b/>
          <w:sz w:val="24"/>
        </w:rPr>
        <w:t>4. Производство, качество, документы и маркировка</w:t>
      </w:r>
    </w:p>
    <w:p>
      <w:pPr>
        <w:ind w:firstLine="567"/>
        <w:jc w:val="both"/>
      </w:pPr>
      <w:r>
        <w:t>4.1. Компания-производитель гарантирует, что продукция произведена законно, соответствует согласованной рецептуре, назначению продукции, обязательным требованиям законодательства Российской Федерации и ЕАЭС, имеет необходимые документы качества и безопасности, корректную обязательную информацию на упаковке и нанесённые средства идентификации, если такая маркировка обязательна для соответствующего вида продукции.</w:t>
      </w:r>
    </w:p>
    <w:p>
      <w:pPr>
        <w:ind w:firstLine="567"/>
        <w:jc w:val="both"/>
      </w:pPr>
      <w:r>
        <w:t>4.2. Компания-производитель несёт ответственность за качество продукции, рецептуру, документы качества, декларации, протоколы испытаний, обязательную информацию на этикетке и упаковке, подключение к системе маркировки, получение и нанесение кодов маркировки, ввод продукции в оборот и корректную передачу сведений о маркированной продукции, если такие обязанности применимы к соответствующей продукции.</w:t>
      </w:r>
    </w:p>
    <w:p>
      <w:pPr>
        <w:ind w:firstLine="567"/>
        <w:jc w:val="both"/>
      </w:pPr>
      <w:r>
        <w:t>4.3. Компания-производитель обязуется передавать Компании-продавцу документы качества и соответствия, а также иные документы, необходимые для размещения и реализации продукции, не позднее 3 (трёх) рабочих дней с даты получения запроса, а при срочных запросах маркетплейсов, государственных органов или иных лиц, связанных с угрозой блокировки, приостановления реализации или ограничения продаж продукции, — не позднее 1 (одного) рабочего дня с даты получения запроса.</w:t>
      </w:r>
    </w:p>
    <w:p>
      <w:pPr>
        <w:ind w:firstLine="567"/>
        <w:jc w:val="both"/>
      </w:pPr>
      <w:r>
        <w:t>4.4. Компания-продавец не несёт ответственности за производственные, рецептурные, документальные и маркировочные нарушения, возникшие до момента передачи продукции, если Компания-продавец не изменяла продукцию, упаковку, маркировку, документы и не предоставляла недостоверные сведения от своего имени.</w:t>
      </w:r>
    </w:p>
    <w:p>
      <w:pPr>
        <w:spacing w:before="200"/>
      </w:pPr>
      <w:r>
        <w:rPr>
          <w:b/>
          <w:sz w:val="24"/>
        </w:rPr>
        <w:t>5. Передача продукции, право собственности, приёмка и риски</w:t>
      </w:r>
    </w:p>
    <w:p>
      <w:pPr>
        <w:ind w:firstLine="567"/>
        <w:jc w:val="both"/>
      </w:pPr>
      <w:r>
        <w:t>5.1. Передача продукции оформляется УПД, товарной накладной или иным передаточным документом. Право собственности на продукцию переходит к Компании-продавцу с момента подписания Сторонами УПД или иного передаточного документа, если иное не согласовано в спецификации.</w:t>
      </w:r>
    </w:p>
    <w:p>
      <w:pPr>
        <w:ind w:firstLine="567"/>
        <w:jc w:val="both"/>
      </w:pPr>
      <w:r>
        <w:t>5.2. Продукция передаётся Компании-продавцу в собственность на условиях отсрочки платежа. Проценты за пользование отсрочкой в пределах предельного срока оплаты не начисляются. Цена передачи реализованной продукции уплачивается в порядке пункта 7А.1; нереализованный остаток подлежит оплате либо возврату не позднее предельного срока, установленного пунктом 7А.2, независимо от факта и объёма реализации.</w:t>
      </w:r>
    </w:p>
    <w:p>
      <w:pPr>
        <w:ind w:firstLine="567"/>
        <w:jc w:val="both"/>
      </w:pPr>
      <w:r>
        <w:t>5.3. Приёмка продукции по количеству осуществляется при передаче продукции и подписании УПД или иного передаточного документа. Приёмка по внешнему виду, целостности тары, упаковки, этикеток, маркировки, комплектности и видимым повреждениям осуществляется Компанией-продавцом в течение 3 рабочих дней с даты получения продукции.</w:t>
      </w:r>
    </w:p>
    <w:p>
      <w:pPr>
        <w:ind w:firstLine="567"/>
        <w:jc w:val="both"/>
      </w:pPr>
      <w:r>
        <w:t>5.4. Подписание УПД не лишает Компанию-продавца права заявлять требования по скрытым недостаткам продукции, производственному браку, протечкам, нарушениям рецептуры, маркировки или документов качества, выявленным после приёмки, в том числе в процессе хранения, реализации или получения претензий от покупателей и маркетплейсов.</w:t>
      </w:r>
    </w:p>
    <w:p>
      <w:pPr>
        <w:ind w:firstLine="567"/>
        <w:jc w:val="both"/>
      </w:pPr>
      <w:r>
        <w:t>5.5. Риск случайной гибели, утраты или повреждения продукции переходит к Компании-продавцу с момента передачи продукции и подписания УПД. Компания-производитель сохраняет ответственность за скрытый производственный брак, нарушения рецептуры, дефекты тары, упаковки, фасовки, маркировки, документов качества и иные нарушения, возникшие до передачи продукции. Документально подтверждённые потери, возникшие без вины Сторон на складе маркетплейса либо у независимого перевозчика, распределяются в порядке пункта 8.6.</w:t>
      </w:r>
    </w:p>
    <w:p>
      <w:pPr>
        <w:spacing w:before="200"/>
      </w:pPr>
      <w:r>
        <w:rPr>
          <w:b/>
          <w:sz w:val="24"/>
        </w:rPr>
        <w:t>6. Продажи, управление каналами и расходы Компании-продавца</w:t>
      </w:r>
    </w:p>
    <w:p>
      <w:pPr>
        <w:ind w:firstLine="567"/>
        <w:jc w:val="both"/>
      </w:pPr>
      <w:r>
        <w:t>6.1. Компания-продавец самостоятельно определяет каналы реализации продукции, маркетплейсы и иные площадки продаж, цены, скидки, участие в акциях, рекламные бюджеты, способы продвижения, объёмы поставок, управление остатками, содержание карточек товаров и иные коммерческие условия реализации продукции.</w:t>
      </w:r>
    </w:p>
    <w:p>
      <w:pPr>
        <w:ind w:firstLine="567"/>
        <w:jc w:val="both"/>
      </w:pPr>
      <w:r>
        <w:t>6.2. Компания-производитель не вмешивается в операционное управление продажами, ценами, скидками, акциями, рекламой, карточками товаров и остатками, если иное прямо не согласовано Сторонами письменно.</w:t>
      </w:r>
    </w:p>
    <w:p>
      <w:pPr>
        <w:ind w:firstLine="567"/>
        <w:jc w:val="both"/>
      </w:pPr>
      <w:r>
        <w:t>6.3. Все расходы, связанные с реализацией продукции, несёт Компания-продавец за свой счёт. К таким расходам относятся, в том числе: комиссии и удержания маркетплейсов и иных площадок, логистика, приёмка, хранение, обработка, упаковка при отгрузке конечному покупателю, реклама и продвижение, включая внутреннюю рекламу на маркетплейсах, участие в акциях, скидки, промокоды, кэшбэк, эквайринг и банковские комиссии, обработка возвратов от конечных покупателей, утилизация, штрафы площадок, доставка продукции от Компании-производителя, оплата труда сотрудников Компании-продавца, занятых продажами, а также налоги, сборы и обязательные платежи Компании-продавца.</w:t>
      </w:r>
    </w:p>
    <w:p>
      <w:pPr>
        <w:ind w:firstLine="567"/>
        <w:jc w:val="both"/>
      </w:pPr>
      <w:r>
        <w:t>6.4. Расходы Компании-продавца, указанные в пункте 6.3, не уменьшают цену реализации, наценку от реализации и размер премии Компании-производителя и при расчётах по настоящему договору не учитываются. При расчёте наценки не учитываются налоги, исчисляемые с дохода или прибыли Компании-продавца, а также страховые взносы и иные обязательные платежи, связанные с деятельностью Компании-продавца в целом.</w:t>
      </w:r>
    </w:p>
    <w:p>
      <w:pPr>
        <w:ind w:firstLine="567"/>
        <w:jc w:val="both"/>
      </w:pPr>
      <w:r>
        <w:t>6.5. Компания-продавец принимает на себя риск реализации продукции по цене ниже цены передачи. Реализация продукции по цене, равной цене передачи или ниже неё, в том числе вследствие участия в автоматических акциях маркетплейса, предоставленных скидок, ошибок в расчётах, роста расходов на продвижение и логистику или иных обстоятельств, относящихся к взаимодействию Компании-продавца с площадкой, не уменьшает обязанность Компании-продавца уплатить цену передачи в полном объёме и не относится на Компанию-производителя.</w:t>
      </w:r>
    </w:p>
    <w:p>
      <w:pPr>
        <w:ind w:firstLine="567"/>
        <w:jc w:val="both"/>
      </w:pPr>
      <w:r>
        <w:t>6.6. Порядок организации доставки продукции, место передачи и ответственная за организацию доставки Сторона определяются в спецификации. Если иное не согласовано Сторонами, расходы на доставку продукции до склада Компании-продавца, склада маркетплейса или иного согласованного места несёт Компания-продавец.</w:t>
      </w:r>
    </w:p>
    <w:p>
      <w:pPr>
        <w:spacing w:before="200"/>
      </w:pPr>
      <w:r>
        <w:rPr>
          <w:b/>
          <w:sz w:val="24"/>
        </w:rPr>
        <w:t>7. Отчётность и расчёты</w:t>
      </w:r>
    </w:p>
    <w:p>
      <w:pPr>
        <w:ind w:firstLine="567"/>
        <w:jc w:val="both"/>
      </w:pPr>
      <w:r>
        <w:t>7.1. Компания-продавец ежемесячно, не позднее 10 числа месяца, следующего за отчётным, направляет Компании-производителю отчёт о реализации продукции за отчётный период. Выплата премии производится не позднее 15 числа месяца, следующего за отчётным.</w:t>
      </w:r>
    </w:p>
    <w:p>
      <w:pPr>
        <w:ind w:firstLine="567"/>
        <w:jc w:val="both"/>
      </w:pPr>
      <w:r>
        <w:t>7.2. Компания-продавец уплачивает Компании-производителю цену передачи продукции в порядке раздела 7А настоящего договора и премию в размере 50% наценки от реализации по итогам отчётного периода. Наценка от реализации определяется как разница между ценой реализации и ценой передачи по фактически реализованной за отчётный период продукции, без вычета каких-либо расходов Компании-продавца. Расчёт по итогам отчётного периода не отменяет и не переносит обязанность оплатить нереализованный остаток партии по наступлении предельного срока оплаты в соответствии с разделом 7А.</w:t>
      </w:r>
    </w:p>
    <w:p>
      <w:pPr>
        <w:ind w:firstLine="567"/>
        <w:jc w:val="both"/>
      </w:pPr>
      <w:r>
        <w:t>7.3. Если продукция реализована по цене, равной цене передачи или ниже неё, премия по такой продукции не начисляется. Отрицательная разница не уменьшает премию по иной продукции, не переносится на последующие отчётные периоды и не уменьшает обязанность Компании-продавца уплатить цену передачи в полном объёме.</w:t>
      </w:r>
    </w:p>
    <w:p>
      <w:pPr>
        <w:ind w:firstLine="567"/>
        <w:jc w:val="both"/>
      </w:pPr>
      <w:r>
        <w:t>7.4. Если продукция одного SKU передавалась несколькими партиями с разной ценой передачи, цена передачи реализованной продукции определяется по данным учёта Компании-продавца. При отсутствии отдельного согласованного порядка применяется принцип FIFO: сначала считаются реализованными единицы из более ранних партий.</w:t>
      </w:r>
    </w:p>
    <w:p>
      <w:pPr>
        <w:ind w:firstLine="567"/>
        <w:jc w:val="both"/>
      </w:pPr>
      <w:r>
        <w:t>7.5. Ежемесячный отчёт содержит по каждому SKU: количество реализованной продукции, цену реализации без учёта налога на добавленную стоимость, цену передачи, наценку от реализации, размер премии Компании-производителя, а также остатки продукции с указанием партий и дат передачи. Форма отчёта приведена в Приложении № 5.</w:t>
      </w:r>
    </w:p>
    <w:p>
      <w:pPr>
        <w:ind w:firstLine="567"/>
        <w:jc w:val="both"/>
      </w:pPr>
      <w:r>
        <w:t>7.6. Компания-производитель вправе в течение 10 рабочих дней с даты получения отчёта направить мотивированные возражения с указанием спорной операции и собственного расчёта. Согласование отчёта не лишает Компанию-производителя права требовать перерасчёта в течение 12 месяцев при выявлении арифметических ошибок, а также при получении Компанией-продавцом корректировок от маркетплейсов.</w:t>
      </w:r>
    </w:p>
    <w:p>
      <w:pPr>
        <w:ind w:firstLine="567"/>
        <w:jc w:val="both"/>
      </w:pPr>
      <w:r>
        <w:t>7.7. Одновременно с отчётом Компания-продавец передаёт исходные выгрузки отчётов маркетплейсов и иных площадок о реализации продукции по настоящему договору в машиночитаемом формате (XLSX или CSV), содержащие сведения о количестве и ценах реализации. Компания-продавец не обязана предоставлять доступ к банковским счетам, сведения об иной своей деятельности и данные, не относящиеся к продукции по настоящему договору.</w:t>
      </w:r>
    </w:p>
    <w:p>
      <w:pPr>
        <w:ind w:firstLine="567"/>
        <w:jc w:val="both"/>
      </w:pPr>
      <w:r>
        <w:t>7.8. В целях прозрачности расчётов Компания-продавец вправе предоставить Компании-производителю ограниченный доступ только для просмотра к отчётным данным маркетплейсов, относящимся к продукции по настоящему договору. Такой доступ не предоставляет права изменять карточки товаров, цены, остатки, рекламные кампании, настройки кабинета, финансовые данные, реквизиты и документы Компании-продавца.</w:t>
      </w:r>
    </w:p>
    <w:p>
      <w:pPr>
        <w:ind w:firstLine="567"/>
        <w:jc w:val="both"/>
      </w:pPr>
      <w:r>
        <w:t>7.9. При наличии разногласий Стороны проводят сверку. Неоспариваемая часть суммы подлежит выплате в установленный срок, спорная часть оплачивается после урегулирования разногласий.</w:t>
      </w:r>
    </w:p>
    <w:p>
      <w:pPr>
        <w:ind w:firstLine="567"/>
        <w:jc w:val="both"/>
      </w:pPr>
      <w:r>
        <w:t>7.10. Премия, предусмотренная пунктом 7.2, является увеличением цены переданной продукции и оформляется корректировочным универсальным передаточным документом (корректировочным счётом-фактурой) на основании согласованного Сторонами отчёта за отчётный период. Компания-продавец обязана подписать документ, подтверждающий согласие на изменение стоимости отгруженной продукции, в течение 3 рабочих дней с даты получения.</w:t>
      </w:r>
    </w:p>
    <w:p>
      <w:pPr>
        <w:ind w:firstLine="567"/>
        <w:jc w:val="both"/>
      </w:pPr>
      <w:r>
        <w:t>7.11. При реализации продукции взаимозависимым или аффилированным с Компанией-продавцом лицам, а также при безвозмездной передаче продукции цена реализации определяется по цене последующей реализации независимому покупателю, а при её отсутствии — по средней цене реализации аналогичной продукции за отчётный период.</w:t>
      </w:r>
    </w:p>
    <w:p>
      <w:pPr>
        <w:spacing w:before="200"/>
      </w:pPr>
      <w:r>
        <w:rPr>
          <w:b/>
          <w:sz w:val="24"/>
        </w:rPr>
        <w:t>7А. Сроки оплаты, риск нереализации, возврат или оплата остатков</w:t>
      </w:r>
    </w:p>
    <w:p>
      <w:pPr>
        <w:ind w:firstLine="567"/>
        <w:jc w:val="both"/>
      </w:pPr>
      <w:r>
        <w:t>7А.1. Цена передачи реализованной продукции уплачивается Компанией-продавцом в течение 5 рабочих дней с даты поступления денежных средств от конечного покупателя, маркетплейса или иного лица, но в любом случае не позднее предельного срока оплаты, установленного пунктом 7А.2. Неполучение, неполное или несвоевременное получение Компанией-продавцом оплаты от конечных покупателей, маркетплейсов и иных лиц, а также произведённые такими лицами удержания не освобождают Компанию-продавца от обязанности оплатить продукцию в установленный срок и не переносят срок оплаты. Компания-продавец исполняет обязательство собственными денежными средствами.</w:t>
      </w:r>
    </w:p>
    <w:p>
      <w:pPr>
        <w:ind w:firstLine="567"/>
        <w:jc w:val="both"/>
      </w:pPr>
      <w:r>
        <w:t>7А.2. Независимо от факта и объёма реализации продукции вся партия, включая нереализованный остаток, не позднее 30 (тридцати) календарных дней с даты передачи партии по УПД или иному передаточному документу (предельный срок оплаты) должна быть оплачена Компанией-продавцом либо возвращена Компании-производителю в порядке настоящего раздела. Отсутствие реализации продукции, полное или частичное, не является основанием для продления предельного срока оплаты. При согласованной Сторонами прямой поставке на склад маркетплейса предельный срок исчисляется с даты приёмки продукции маркетплейсом, подтверждённой соответствующим документом. Стороны вправе установить иной предельный срок применительно к отдельной партии в спецификации.</w:t>
      </w:r>
    </w:p>
    <w:p>
      <w:pPr>
        <w:ind w:firstLine="567"/>
        <w:jc w:val="both"/>
      </w:pPr>
      <w:r>
        <w:t>7А.3. Не позднее 3 (трёх) рабочих дней до истечения предельного срока оплаты Компания-продавец направляет Компании-производителю сверку расчётов и остатков по партии, содержащую: номер и дату спецификации и передаточного документа, количество реализованной и нереализованной продукции, сумму оплаченной и неоплаченной цены передачи, состояние нереализованной продукции, остаточный срок годности и место её нахождения. Компания-продавец вправе одновременно заявить предложение о возврате нереализованного остатка.</w:t>
      </w:r>
    </w:p>
    <w:p>
      <w:pPr>
        <w:ind w:firstLine="567"/>
        <w:jc w:val="both"/>
      </w:pPr>
      <w:r>
        <w:t>7А.4. По истечении предельного срока оплаты право выбора между оплатой нереализованного остатка и его возвратом принадлежит Компании-производителю (пункт 3 статьи 488 Гражданского кодекса Российской Федерации). Компания-производитель сообщает своё решение в течение 3 рабочих дней с даты получения сверки, а при её неполучении — в любой момент после истечения предельного срока. Компания-продавец обязана исполнить требование в том виде, в котором оно заявлено. Если решение не сообщено, нереализованный остаток подлежит оплате.</w:t>
      </w:r>
    </w:p>
    <w:p>
      <w:pPr>
        <w:ind w:firstLine="567"/>
        <w:jc w:val="both"/>
      </w:pPr>
      <w:r>
        <w:t>7А.5. Требование о возврате может быть заявлено только в отношении нереализованного остатка продукции. Продукция, реализованная Компанией-продавцом на дату получения требования, подлежит оплате в полном объёме независимо от возврата остатка, вместе с премией, начисленной по такой продукции.</w:t>
      </w:r>
    </w:p>
    <w:p>
      <w:pPr>
        <w:ind w:firstLine="567"/>
        <w:jc w:val="both"/>
      </w:pPr>
      <w:r>
        <w:t>7А.6. Компания-продавец обязана исполнить требование Компании-производителя в следующие сроки: при требовании об оплате — в течение 5 рабочих дней с даты получения требования; при требовании о возврате — передать нереализованный остаток на складе Компании-производителя в течение 10 рабочих дней с даты получения требования. С даты получения требования о возврате Компания-продавец обязана прекратить реализацию соответствующей продукции, снять её с публикации в каналах продаж и обеспечить её сохранность. Продукция, реализованная после получения требования о возврате, подлежит оплате в полном объёме.</w:t>
      </w:r>
    </w:p>
    <w:p>
      <w:pPr>
        <w:ind w:firstLine="567"/>
        <w:jc w:val="both"/>
      </w:pPr>
      <w:r>
        <w:t>7А.7. Возврат допускается при одновременном соблюдении следующих условий: продукция находится в товарном виде; оригинальная потребительская упаковка и этикетка не повреждены; продукция не была в употреблении, не вскрывалась, не переупаковывалась и не переклеивалась; остаточный срок годности на дату заявления возврата составляет не менее 70% от установленного срока годности, если иное письменно не согласовано Сторонами применительно к конкретной партии. Наличие стикеров, штрихкодов и иной технической маркировки маркетплейса не препятствует возврату, если такая маркировка не закрывает обязательную информацию и не повреждает потребительскую упаковку. Замена или повреждение внешней транспортной упаковки не препятствует возврату при условии, что Компания-продавец обеспечивает упаковку, достаточную для безопасной транспортировки и хранения. Продукция, не отвечающая указанным условиям, возврату не подлежит и оплачивается Компанией-продавцом в полном объёме.</w:t>
      </w:r>
    </w:p>
    <w:p>
      <w:pPr>
        <w:ind w:firstLine="567"/>
        <w:jc w:val="both"/>
      </w:pPr>
      <w:r>
        <w:t>7А.8. Компания-производитель проверяет возвращённую продукцию в течение 3 рабочих дней с даты её получения. При выявлении несоответствий направляет Компании-продавцу мотивированный акт с указанием наименования, количества и конкретного нарушения, с приложением фотографий. Если акт не направлен в установленный срок, продукция считается принятой без замечаний. Продукция, в принятии которой мотивированно отказано, оплачивается Компанией-продавцом в течение 5 рабочих дней с даты получения акта; Компания-продавец вправе забрать такую продукцию со склада Компании-производителя в течение 5 рабочих дней.</w:t>
      </w:r>
    </w:p>
    <w:p>
      <w:pPr>
        <w:ind w:firstLine="567"/>
        <w:jc w:val="both"/>
      </w:pPr>
      <w:r>
        <w:t>7А.9. Возврат оформляется как обратная реализация: Компания-продавец выставляет УПД, продукция передаётся на складе Компании-производителя. Расходы на доставку возвращаемой продукции до склада Компании-производителя и риск её случайной утраты или повреждения до момента фактической передачи несёт Компания-продавец; расходы на разгрузку и приёмку несёт Компания-производитель. Цена возврата равна цене передачи соответствующей продукции. Обязательство Компании-продавца по оплате надлежащим образом возвращённой продукции прекращается с даты её фактической передачи Компании-производителю и предоставления УПД.</w:t>
      </w:r>
    </w:p>
    <w:p>
      <w:pPr>
        <w:ind w:firstLine="567"/>
        <w:jc w:val="both"/>
      </w:pPr>
      <w:r>
        <w:t>7А.10. Продукция, переданная на условиях отсрочки платежа и не оплаченная, признаётся находящейся в залоге у Компании-производителя с момента передачи и до момента её оплаты или надлежащего возврата (пункт 5 статьи 488 Гражданского кодекса Российской Федерации). Стороны не отменяют указанный залог. Залог не препятствует реализации продукции конечным покупателям и перемещению продукции между складами Компании-продавца, маркетплейсов и перевозчиков в рамках обычной хозяйственной деятельности; право залога прекращается в отношении продукции, реализованной третьему лицу, с момента такой реализации. Залог распространяется только на идентифицируемый неоплаченный остаток продукции и не распространяется на денежную выручку, банковские счета и иное имущество Компании-продавца.</w:t>
      </w:r>
    </w:p>
    <w:p>
      <w:pPr>
        <w:ind w:firstLine="567"/>
        <w:jc w:val="both"/>
      </w:pPr>
      <w:r>
        <w:t>7А.11. При нарушении Компанией-продавцом сроков оплаты Компания-производитель вправе потребовать устранения нарушения, а если оно не устранено в течение 5 рабочих дней с даты получения требования — приостановить согласование, производство и передачу новых партий, не подтверждённых подписанными спецификациями. На сумму задолженности за период с даты, следующей за истечением предельного срока оплаты, и до даты фактической оплаты либо фактического возврата нереализованного остатка начисляются проценты за пользование коммерческим кредитом в размере 0,3% (трёх десятых процента) за каждый календарный день (статья 823 Гражданского кодекса Российской Федерации). Неустойка, предусмотренная пунктом 11.1, за тот же период дополнительно не начисляется; применению подлежит большая из сумм.</w:t>
      </w:r>
    </w:p>
    <w:p>
      <w:pPr>
        <w:ind w:firstLine="567"/>
        <w:jc w:val="both"/>
      </w:pPr>
      <w:r>
        <w:t>7А.12. Совокупная задолженность Компании-продавца по цене передачи одновременно не может превышать 3 000 000 (три миллиона) рублей. В задолженность включается цена передачи всей переданной, но не оплаченной и не принятой к возврату продукции. Лимит является возобновляемым и восстанавливается на сумму произведённой оплаты или принятого возврата. Производство и передача продукции, в результате которых лимит будет превышен, допускаются только на основании отдельного письменного согласования Сторон; подписанная спецификация считается согласием на превышение лимита только в том случае, если в ней прямо указаны новый размер лимита и срок его действия. При превышении лимита Компания-производитель вправе передавать продукцию на условиях предварительной оплаты не менее 50% цены передачи соответствующей партии. Увеличение лимита не является обязанностью ни одной из Сторон.</w:t>
      </w:r>
    </w:p>
    <w:p>
      <w:pPr>
        <w:ind w:firstLine="567"/>
        <w:jc w:val="both"/>
      </w:pPr>
      <w:r>
        <w:t>7А.13. При прекращении настоящего договора вся нереализованная продукция подлежит оплате либо возврату в порядке настоящего раздела в течение 15 рабочих дней с даты прекращения договора, независимо от того, наступил ли предельный срок оплаты соответствующей партии. Если договор прекращается по инициативе Компании-продавца при отсутствии нарушения со стороны Компании-производителя, нереализованная продукция подлежит оплате; возврат в этом случае допускается только с письменного согласия Компании-производителя. Если договор прекращается по инициативе Компании-производителя при отсутствии нарушения со стороны Компании-продавца, Компания-продавец вправе по своему выбору оплатить либо возвратить нереализованную продукцию, при этом требование к остаточному сроку годности снижается до 50%, а расходы на доставку возвращаемой продукции Стороны несут поровну.</w:t>
      </w:r>
    </w:p>
    <w:p>
      <w:pPr>
        <w:spacing w:before="200"/>
      </w:pPr>
      <w:r>
        <w:rPr>
          <w:b/>
          <w:sz w:val="24"/>
        </w:rPr>
        <w:t>8. Возвраты, брак, претензии и распределение потерь</w:t>
      </w:r>
    </w:p>
    <w:p>
      <w:pPr>
        <w:ind w:firstLine="567"/>
        <w:jc w:val="both"/>
      </w:pPr>
      <w:r>
        <w:t>8.1. Расходы, убытки, штрафы, возвраты, компенсации и иные удержания относятся на Сторону, действия, бездействие или зона ответственности которой стали причиной их возникновения.</w:t>
      </w:r>
    </w:p>
    <w:p>
      <w:pPr>
        <w:ind w:firstLine="567"/>
        <w:jc w:val="both"/>
      </w:pPr>
      <w:r>
        <w:t>8.2. Компания-производитель несёт расходы и убытки, возникшие вследствие производственного брака, нарушения рецептуры, несоответствия продукции обязательным требованиям, протечек, дефектов тары, фасовки, упаковки, ошибок маркировки, отсутствия или недостоверности документов качества и иных нарушений, относящихся к её зоне ответственности.</w:t>
      </w:r>
    </w:p>
    <w:p>
      <w:pPr>
        <w:ind w:firstLine="567"/>
        <w:jc w:val="both"/>
      </w:pPr>
      <w:r>
        <w:t>8.3. Компания-продавец несёт расходы и убытки, возникшие вследствие ошибок карточек товаров, недостоверных описаний, неверных маркетинговых обещаний, ошибок ценообразования, участия в акциях, включая автоматические акции маркетплейса, рекламы, нарушения правил маркетплейсов по своей вине, а также повреждения продукции после её приёмки по вине Компании-продавца, склада, перевозчика или иного привлечённого ею лица.</w:t>
      </w:r>
    </w:p>
    <w:p>
      <w:pPr>
        <w:ind w:firstLine="567"/>
        <w:jc w:val="both"/>
      </w:pPr>
      <w:r>
        <w:t>8.4. Возвраты продукции от конечных покупателей, удержания площадок, расходы на логистику, хранение и утилизацию относятся на Компанию-продавца и не уменьшают её обязательства перед Компанией-производителем. Настоящее положение не применяется к случаям, предусмотренным пунктами 8.2 и 8.6.</w:t>
      </w:r>
    </w:p>
    <w:p>
      <w:pPr>
        <w:ind w:firstLine="567"/>
        <w:jc w:val="both"/>
      </w:pPr>
      <w:r>
        <w:t>8.5. Компания-продавец обеспечивает надлежащие условия хранения продукции в пределах своего контроля и отвечает за нарушение таких условий по своей вине. Утрата, повреждение или нарушение условий хранения на складе маркетплейса либо у независимого перевозчика, не вызванные действиями Компании-продавца, регулируются пунктом 8.6.</w:t>
      </w:r>
    </w:p>
    <w:p>
      <w:pPr>
        <w:ind w:firstLine="567"/>
        <w:jc w:val="both"/>
      </w:pPr>
      <w:r>
        <w:t>8.6. Документально подтверждённые и не возмещённые третьими лицами потери вследствие утраты или повреждения продукции маркетплейсом либо независимым перевозчиком, внешнего воздействия на их склады, а также необоснованных штрафов и удержаний маркетплейса, возникшие без вины Сторон, распределяются между Сторонами поровну. Полученные позднее компенсации уменьшают размер общей потери. Доля Компании-производителя засчитывается в уменьшение текущей или следующей задолженности Компании-продавца, а при её отсутствии выплачивается Компании-продавцу в течение 10 рабочих дней после согласования расчёта. Компания-продавец обязана принять претензионные меры в отношении таких потерь и штрафов, а при их безрезультатности — по требованию Компании-производителя оспорить их в судебном порядке; расходы на судебное оспаривание Стороны несут поровну. Настоящий пункт не применяется к потерям, вызванным реализацией продукции по цене ниже цены передачи (пункт 6.5 настоящего договора).</w:t>
      </w:r>
    </w:p>
    <w:p>
      <w:pPr>
        <w:spacing w:before="200"/>
      </w:pPr>
      <w:r>
        <w:rPr>
          <w:b/>
          <w:sz w:val="24"/>
        </w:rPr>
        <w:t>9. Бренды, карточки, контент и рецептуры</w:t>
      </w:r>
    </w:p>
    <w:p>
      <w:pPr>
        <w:ind w:firstLine="567"/>
        <w:jc w:val="both"/>
      </w:pPr>
      <w:r>
        <w:t>9.1. Все права на бренды, товарные знаки, коммерческие обозначения, логотипы, дизайн упаковки, фирменный стиль, карточки товаров, фотографии, инфографику, тексты, описания, SEO-материалы и рекламные материалы Компании-продавца принадлежат Компании-продавцу. Компания-производитель вправе использовать такие объекты только в объёме, необходимом для производства, маркировки, упаковки и передачи продукции.</w:t>
      </w:r>
    </w:p>
    <w:p>
      <w:pPr>
        <w:ind w:firstLine="567"/>
        <w:jc w:val="both"/>
      </w:pPr>
      <w:r>
        <w:t>9.2. Все права на бренды, товарные знаки, коммерческие обозначения, логотипы, упаковку и иные средства индивидуализации Компании-производителя принадлежат Компании-производителю. Компания-продавец вправе использовать такие объекты только для реализации согласованной продукции в рамках настоящего договора.</w:t>
      </w:r>
    </w:p>
    <w:p>
      <w:pPr>
        <w:ind w:firstLine="567"/>
        <w:jc w:val="both"/>
      </w:pPr>
      <w:r>
        <w:t>9.3. Использование Стороной объектов другой Стороны не означает передачи исключительных прав, лицензии на самостоятельное коммерческое использование или права использования таких объектов за пределами договора.</w:t>
      </w:r>
    </w:p>
    <w:p>
      <w:pPr>
        <w:ind w:firstLine="567"/>
        <w:jc w:val="both"/>
      </w:pPr>
      <w:r>
        <w:t>9.4. Карточки товаров, созданные и размещённые Компанией-продавцом, включая фотографии, инфографику, описания, тексты, SEO-материалы, рекламные кампании, статистику, отзывы и рейтинги, принадлежат Компании-продавцу и контролируются ею в пределах, допускаемых правилами соответствующих площадок.</w:t>
      </w:r>
    </w:p>
    <w:p>
      <w:pPr>
        <w:ind w:firstLine="567"/>
        <w:jc w:val="both"/>
      </w:pPr>
      <w:r>
        <w:t>9.5. Прекращение или отзыв разрешения на реализацию продукции под брендом Компании-производителя не влечёт перехода к Компании-производителю прав на карточки товаров и созданные Компанией-продавцом материалы. Порядок урегулирования ранее переданных остатков определяется разделом 7А.</w:t>
      </w:r>
    </w:p>
    <w:p>
      <w:pPr>
        <w:ind w:firstLine="567"/>
        <w:jc w:val="both"/>
      </w:pPr>
      <w:r>
        <w:t>9.6. Базовые рецептуры, технологии производства и производственные решения Компании-производителя принадлежат Компании-производителю. Рецептуры, составы, доработки и технические задания, разработанные по заданию Компании-продавца для продукции под брендом Компании-продавца, принадлежат Компании-продавцу, если иное не указано в спецификации или дополнительном соглашении. Совместные разработки фиксируются отдельно.</w:t>
      </w:r>
    </w:p>
    <w:p>
      <w:pPr>
        <w:spacing w:before="200"/>
      </w:pPr>
      <w:r>
        <w:rPr>
          <w:b/>
          <w:sz w:val="24"/>
        </w:rPr>
        <w:t>10. Конфиденциальность, налоговый режим, ЭДО и коммуникации</w:t>
      </w:r>
    </w:p>
    <w:p>
      <w:pPr>
        <w:ind w:firstLine="567"/>
        <w:jc w:val="both"/>
      </w:pPr>
      <w:r>
        <w:t>10.1. Стороны обязуются сохранять конфиденциальность коммерческой, финансовой, производственной, технической и иной информации, полученной в связи с заключением и исполнением настоящего договора, включая сведения о ценах передачи, калькуляциях, рецептурах, объёмах производства, продажах, выручке, отчётах маркетплейсов, карточках товаров, брендах и условиях сотрудничества.</w:t>
      </w:r>
    </w:p>
    <w:p>
      <w:pPr>
        <w:ind w:firstLine="567"/>
        <w:jc w:val="both"/>
      </w:pPr>
      <w:r>
        <w:t>10.2. Конфиденциальная информация используется только для исполнения настоящего договора и не подлежит передаче третьим лицам без письменного согласия другой Стороны, за исключением случаев, когда раскрытие требуется по закону либо необходимо для исполнения договора (банк, бухгалтер, аудитор, юрист, оператор ЭДО, маркетплейс). Обязательства сохраняют силу в течение 3 лет после прекращения договора.</w:t>
      </w:r>
    </w:p>
    <w:p>
      <w:pPr>
        <w:ind w:firstLine="567"/>
        <w:jc w:val="both"/>
      </w:pPr>
      <w:r>
        <w:t>10.3. Стороны заверяют друг друга (статья 431.2 Гражданского кодекса Российской Федерации), что применяют общую систему налогообложения и являются плательщиками налога на добавленную стоимость, надлежащим образом зарегистрированы, исполняют налоговые обязанности и отражают операции по настоящему договору в налоговой отчётности. Сторона обязана письменно уведомить другую Сторону о предстоящем изменении применяемой системы налогообложения или статуса плательщика налога на добавленную стоимость не позднее чем за 30 календарных дней. До согласования Сторонами последствий такого изменения Компания-производитель вправе не подписывать новые спецификации и не передавать продукцию. Сторона, нарушившая заверения или обязанность по уведомлению, возмещает другой Стороне имущественные потери, включая суммы отказанных налоговых вычетов, доначисленных налогов, пеней и штрафов.</w:t>
      </w:r>
    </w:p>
    <w:p>
      <w:pPr>
        <w:ind w:firstLine="567"/>
        <w:jc w:val="both"/>
      </w:pPr>
      <w:r>
        <w:t>10.4. Стороны признают юридическую силу документов и сообщений, направленных через систему электронного документооборота, а также с официальных адресов электронной почты, указанных в реквизитах. Через ЭДО оформляются договор, спецификации, УПД, корректировочные УПД, акты и дополнительные соглашения; по электронной почте направляются заявки, отчёты, расчёты, уведомления, требования и возражения.</w:t>
      </w:r>
    </w:p>
    <w:p>
      <w:pPr>
        <w:ind w:firstLine="567"/>
        <w:jc w:val="both"/>
      </w:pPr>
      <w:r>
        <w:t>10.5. Переписка в мессенджерах используется для оперативного взаимодействия и не заменяет согласование существенных условий через ЭДО или официальную электронную почту.</w:t>
      </w:r>
    </w:p>
    <w:p>
      <w:pPr>
        <w:spacing w:before="200"/>
      </w:pPr>
      <w:r>
        <w:rPr>
          <w:b/>
          <w:sz w:val="24"/>
        </w:rPr>
        <w:t>11. Ответственность и форс-мажор</w:t>
      </w:r>
    </w:p>
    <w:p>
      <w:pPr>
        <w:ind w:firstLine="567"/>
        <w:jc w:val="both"/>
      </w:pPr>
      <w:r>
        <w:t>11.1. За нарушение срока уплаты денежных средств Компания-продавец уплачивает Компании-производителю неустойку в размере 0,1% от суммы просроченного платежа за каждый календарный день просрочки, если за тот же период не начисляются проценты, предусмотренные пунктом 7А.11.</w:t>
      </w:r>
    </w:p>
    <w:p>
      <w:pPr>
        <w:ind w:firstLine="567"/>
        <w:jc w:val="both"/>
      </w:pPr>
      <w:r>
        <w:t>11.2. За нарушение подтверждённого спецификацией срока производства или передачи продукции Компания-производитель уплачивает Компании-продавцу неустойку в размере 0,05% от цены передачи просроченной партии за каждый календарный день просрочки, но не более 10% от такой цены. При просрочке более 10 календарных дней Компания-продавец вправе отказаться от соответствующей партии и потребовать возврата уплаченного аванса, если он уплачивался.</w:t>
      </w:r>
    </w:p>
    <w:p>
      <w:pPr>
        <w:ind w:firstLine="567"/>
        <w:jc w:val="both"/>
      </w:pPr>
      <w:r>
        <w:t>11.3. Уплата неустойки не освобождает Сторону от исполнения обязательства. Сторона, по вине которой другой Стороне причинены убытки, обязана компенсировать их в документально подтверждённом размере в части, не покрытой неустойкой.</w:t>
      </w:r>
    </w:p>
    <w:p>
      <w:pPr>
        <w:ind w:firstLine="567"/>
        <w:jc w:val="both"/>
      </w:pPr>
      <w:r>
        <w:t>11.4. При нарушении Компанией-производителем сроков производства, передачи продукции, документов качества или маркировки Компания-продавец вправе приостановить приёмку продукции, потребовать устранения нарушения, перенести запуск продаж, отменить соответствующую заявку, потребовать компенсации документально подтверждённых убытков или расторгнуть договор при существенном либо повторном нарушении.</w:t>
      </w:r>
    </w:p>
    <w:p>
      <w:pPr>
        <w:ind w:firstLine="567"/>
        <w:jc w:val="both"/>
      </w:pPr>
      <w:r>
        <w:t>11.5. При нарушении Компанией-продавцом сроков предоставления отчётов или выплат Компания-производитель вправе направить письменное требование об устранении нарушения, потребовать уплаты неустойки или процентов, приостановить производство новых партий в порядке пункта 7А.11 или расторгнуть договор при существенном либо повторном нарушении. За нарушение срока предоставления отчёта денежная неустойка не начисляется.</w:t>
      </w:r>
    </w:p>
    <w:p>
      <w:pPr>
        <w:ind w:firstLine="567"/>
        <w:jc w:val="both"/>
      </w:pPr>
      <w:r>
        <w:t>11.6. Стороны освобождаются от ответственности за неисполнение обязательств вследствие обстоятельств непреодолимой силы — чрезвычайных и непредотвратимых при данных условиях обстоятельств, находящихся вне разумного контроля Сторон, включая пожар, наводнение, стихийные бедствия, чрезвычайные ситуации, военные действия, террористические акты, массовые беспорядки, запреты или ограничения государственных органов, аварии и перебои в работе логистической инфраструктуры.</w:t>
      </w:r>
    </w:p>
    <w:p>
      <w:pPr>
        <w:ind w:firstLine="567"/>
        <w:jc w:val="both"/>
      </w:pPr>
      <w:r>
        <w:t>11.7. Не являются обстоятельствами непреодолимой силы нехватка денежных средств, ухудшение финансового состояния Стороны, снижение спроса, изменение рыночной конъюнктуры, рост цен, нехватка сотрудников или нарушение обязательств контрагентами Стороны, если такое нарушение не вызвано обстоятельствами непреодолимой силы.</w:t>
      </w:r>
    </w:p>
    <w:p>
      <w:pPr>
        <w:ind w:firstLine="567"/>
        <w:jc w:val="both"/>
      </w:pPr>
      <w:r>
        <w:t>11.8. Сторона, для которой возникли обстоятельства непреодолимой силы, обязана уведомить другую Сторону в разумный срок, по возможности не позднее 5 рабочих дней с момента их возникновения, и предоставить подтверждающие документы. Если такие обстоятельства продолжаются более 60 календарных дней, любая из Сторон вправе инициировать переговоры об изменении или прекращении договора.</w:t>
      </w:r>
    </w:p>
    <w:p>
      <w:pPr>
        <w:spacing w:before="200"/>
      </w:pPr>
      <w:r>
        <w:rPr>
          <w:b/>
          <w:sz w:val="24"/>
        </w:rPr>
        <w:t>12. Срок действия и прекращение договора</w:t>
      </w:r>
    </w:p>
    <w:p>
      <w:pPr>
        <w:ind w:firstLine="567"/>
        <w:jc w:val="both"/>
      </w:pPr>
      <w:r>
        <w:t>12.1. Настоящий договор вступает в силу с даты его подписания Сторонами и действует в течение 1 года.</w:t>
      </w:r>
    </w:p>
    <w:p>
      <w:pPr>
        <w:ind w:firstLine="567"/>
        <w:jc w:val="both"/>
      </w:pPr>
      <w:r>
        <w:t>12.2. Если ни одна из Сторон не направит уведомление об отказе от продления не менее чем за 30 календарных дней до окончания срока действия договора, договор продлевается на каждый следующий год.</w:t>
      </w:r>
    </w:p>
    <w:p>
      <w:pPr>
        <w:ind w:firstLine="567"/>
        <w:jc w:val="both"/>
      </w:pPr>
      <w:r>
        <w:t>12.3. Любая из Сторон вправе инициировать расторжение договора, письменно уведомив другую Сторону не менее чем за 30 календарных дней до предполагаемой даты прекращения.</w:t>
      </w:r>
    </w:p>
    <w:p>
      <w:pPr>
        <w:ind w:firstLine="567"/>
        <w:jc w:val="both"/>
      </w:pPr>
      <w:r>
        <w:t>12.4. Прекращение действия договора не освобождает Стороны от исполнения обязательств, возникших до даты прекращения, включая обязательства по ранее переданным партиям, отчётности, расчётам, выплатам, урегулированию остатков в порядке раздела 7А, качеству продукции, документам, маркировке, брендам, карточкам, конфиденциальности, поручительству и ответственности за нарушения, возникшие в период действия договора.</w:t>
      </w:r>
    </w:p>
    <w:p>
      <w:pPr>
        <w:ind w:firstLine="567"/>
        <w:jc w:val="both"/>
      </w:pPr>
      <w:r>
        <w:t>12.5. После прекращения договора Стороны не вправе использовать бренды, логотипы, материалы и иные объекты другой Стороны, за исключением случаев, прямо согласованных Сторонами или необходимых для урегулирования остатков ранее переданной продукции.</w:t>
      </w:r>
    </w:p>
    <w:p>
      <w:pPr>
        <w:spacing w:before="200"/>
      </w:pPr>
      <w:r>
        <w:rPr>
          <w:b/>
          <w:sz w:val="24"/>
        </w:rPr>
        <w:t>13. Споры и заключительные положения</w:t>
      </w:r>
    </w:p>
    <w:p>
      <w:pPr>
        <w:ind w:firstLine="567"/>
        <w:jc w:val="both"/>
      </w:pPr>
      <w:r>
        <w:t>13.1. Все споры Стороны стремятся урегулировать путём переговоров. До обращения в суд соблюдается обязательный досудебный претензионный порядок; срок ответа на претензию — 10 рабочих дней с даты её получения.</w:t>
      </w:r>
    </w:p>
    <w:p>
      <w:pPr>
        <w:ind w:firstLine="567"/>
        <w:jc w:val="both"/>
      </w:pPr>
      <w:r>
        <w:t>13.2. Если спор не урегулирован в претензионном порядке, он подлежит рассмотрению в Арбитражном суде города Москвы.</w:t>
      </w:r>
    </w:p>
    <w:p>
      <w:pPr>
        <w:ind w:firstLine="567"/>
        <w:jc w:val="both"/>
      </w:pPr>
      <w:r>
        <w:t>13.3. Все изменения и дополнения к настоящему договору действительны при условии их письменного согласования Сторонами через ЭДО, на бумажном носителе или иным способом, предусмотренным настоящим договором.</w:t>
      </w:r>
    </w:p>
    <w:p>
      <w:pPr>
        <w:ind w:firstLine="567"/>
        <w:jc w:val="both"/>
      </w:pPr>
      <w:r>
        <w:t>13.4. Уступка прав и перевод обязанностей по настоящему договору любой из Сторон допускаются только с предварительного письменного согласия другой Стороны.</w:t>
      </w:r>
    </w:p>
    <w:p>
      <w:pPr>
        <w:ind w:firstLine="567"/>
        <w:jc w:val="both"/>
      </w:pPr>
      <w:r>
        <w:t>13.5. Недействительность отдельного положения договора не влечёт недействительности договора в целом. Во всём, что не урегулировано договором, Стороны руководствуются законодательством Российской Федерации.</w:t>
      </w:r>
    </w:p>
    <w:p>
      <w:pPr>
        <w:ind w:firstLine="567"/>
        <w:jc w:val="both"/>
      </w:pPr>
      <w:r>
        <w:t>13.6. Неотъемлемыми частями договора являются: Приложение № 1 «Форма заявки на производство партии»; Приложение № 2 «Форма спецификации партии»; Приложение № 3 «Форма калькуляции»; Приложение № 4 «Требования к УПД»; Приложение № 5 «Форма ежемесячного отчёта».</w:t>
      </w:r>
    </w:p>
    <w:p>
      <w:pPr>
        <w:ind w:firstLine="567"/>
        <w:jc w:val="both"/>
      </w:pPr>
      <w:r>
        <w:t>13.7. Настоящий договор составлен в трёх экземплярах, имеющих равную юридическую силу, по одному для каждой Стороны, либо подписывается Сторонами через ЭДО.</w:t>
      </w:r>
    </w:p>
    <w:p>
      <w:pPr>
        <w:spacing w:before="200"/>
      </w:pPr>
      <w:r>
        <w:rPr>
          <w:b/>
          <w:sz w:val="24"/>
        </w:rPr>
        <w:t>14. Поручительство</w:t>
      </w:r>
    </w:p>
    <w:p>
      <w:pPr>
        <w:ind w:firstLine="567"/>
        <w:jc w:val="both"/>
      </w:pPr>
      <w:r>
        <w:t>14.1. Поручители обязуются отвечать перед Компанией-производителем за исполнение Компанией-продавцом всех денежных обязательств, возникающих из настоящего договора и заключённых во исполнение него заявок и спецификаций, включая обязательства по уплате цены передачи продукции, премии, процентов, неустойки, возмещению убытков и имущественных потерь, а также по возврату неосновательного обогащения.</w:t>
      </w:r>
    </w:p>
    <w:p>
      <w:pPr>
        <w:ind w:firstLine="567"/>
        <w:jc w:val="both"/>
      </w:pPr>
      <w:r>
        <w:t>14.2. Поручители отвечают перед Компанией-производителем солидарно с Компанией-продавцом и между собой, в том же объёме, что и Компания-продавец (пункты 1 и 2 статьи 363 Гражданского кодекса Российской Федерации). Компания-производитель вправе предъявить требование к любому из Поручителей или ко всем совместно, не предъявляя предварительно требование к Компании-продавцу.</w:t>
      </w:r>
    </w:p>
    <w:p>
      <w:pPr>
        <w:ind w:firstLine="567"/>
        <w:jc w:val="both"/>
      </w:pPr>
      <w:r>
        <w:t>14.3. Поручительство обеспечивает обязательства Компании-продавца, как существующие на дату подписания настоящего договора, так и те, которые возникнут в будущем в течение срока его действия, включая обязательства по партиям продукции, передаваемым после подписания договора.</w:t>
      </w:r>
    </w:p>
    <w:p>
      <w:pPr>
        <w:ind w:firstLine="567"/>
        <w:jc w:val="both"/>
      </w:pPr>
      <w:r>
        <w:t>14.4. Поручительство обеспечивает обязательства Компании-продавца по каждой партии продукции в размере цены передачи соответствующей партии, а также начисленных на неё процентов, неустойки и подлежащих возмещению убытков. Поручители заранее дают согласие отвечать на изменённых условиях в случае изменения обеспеченных обязательств, в том числе при изменении цены передачи, сроков оплаты и размера ответственности, в пределах, не превышающих цену передачи соответствующей партии, увеличенную на 50%, а также начисленных на неё процентов и неустойки (пункт 2 статьи 367 Гражданского кодекса Российской Федерации). Указанные пределы не ограничивают ответственность Поручителей по обязательствам, возникающим из новых партий продукции; такие обязательства обеспечиваются поручительством в полном объёме на основании пункта 14.3.</w:t>
      </w:r>
    </w:p>
    <w:p>
      <w:pPr>
        <w:ind w:firstLine="567"/>
        <w:jc w:val="both"/>
      </w:pPr>
      <w:r>
        <w:t>14.5. Поручительство действует в течение 3 (трёх) лет с даты наступления срока исполнения соответствующего обеспеченного обязательства.</w:t>
      </w:r>
    </w:p>
    <w:p>
      <w:pPr>
        <w:ind w:firstLine="567"/>
        <w:jc w:val="both"/>
      </w:pPr>
      <w:r>
        <w:t>14.6. Прекращение полномочий единоличного исполнительного органа Компании-продавца, выход участника из состава участников, отчуждение доли, реорганизация или смена наименования Компании-продавца не прекращают поручительство и не освобождают Поручителей от ответственности по обязательствам, возникшим до наступления указанных обстоятельств.</w:t>
      </w:r>
    </w:p>
    <w:p>
      <w:pPr>
        <w:ind w:firstLine="567"/>
        <w:jc w:val="both"/>
      </w:pPr>
      <w:r>
        <w:t>14.7. Поручители подтверждают, что ознакомлены со всеми условиями настоящего договора, в том числе с разделом 7А, размером процентов и неустойки, и что заключение поручительства не требует согласия третьих лиц.</w:t>
      </w:r>
    </w:p>
    <w:p>
      <w:pPr>
        <w:ind w:firstLine="567"/>
        <w:jc w:val="both"/>
      </w:pPr>
      <w:r>
        <w:t>14.8. Утрата поручительства по любому основанию является основанием для приостановления Компанией-производителем производства и передачи новых партий продукции до предоставления равноценного обеспечения.</w:t>
      </w:r>
    </w:p>
    <w:p>
      <w:pPr>
        <w:spacing w:before="200"/>
      </w:pPr>
      <w:r>
        <w:rPr>
          <w:b/>
          <w:sz w:val="24"/>
        </w:rPr>
        <w:t>15. Реквизиты и подписи Сторон</w:t>
      </w:r>
    </w:p>
    <w:tbl>
      <w:tblPr>
        <w:tblStyle w:val="TableGrid"/>
        <w:tblW w:type="auto" w:w="0"/>
        <w:tblLook w:firstColumn="1" w:firstRow="1" w:lastColumn="0" w:lastRow="0" w:noHBand="0" w:noVBand="1" w:val="04A0"/>
      </w:tblPr>
      <w:tblGrid>
        <w:gridCol w:w="3324"/>
        <w:gridCol w:w="3324"/>
        <w:gridCol w:w="3324"/>
      </w:tblGrid>
      <w:tr>
        <w:tc>
          <w:tcPr>
            <w:tcW w:type="dxa" w:w="3324"/>
          </w:tcPr>
          <w:p>
            <w:r>
              <w:t>КОМПАНИЯ-ПРОИЗВОДИТЕЛЬ</w:t>
            </w:r>
          </w:p>
        </w:tc>
        <w:tc>
          <w:tcPr>
            <w:tcW w:type="dxa" w:w="3324"/>
          </w:tcPr>
          <w:p>
            <w:r>
              <w:t>КОМПАНИЯ-ПРОДАВЕЦ</w:t>
            </w:r>
          </w:p>
        </w:tc>
        <w:tc>
          <w:tcPr>
            <w:tcW w:type="dxa" w:w="3324"/>
          </w:tcPr>
          <w:p>
            <w:r>
              <w:t>ПОРУЧИТЕЛИ</w:t>
            </w:r>
          </w:p>
        </w:tc>
      </w:tr>
      <w:tr>
        <w:tc>
          <w:tcPr>
            <w:tcW w:type="dxa" w:w="3324"/>
          </w:tcPr>
          <w:p>
            <w:r>
              <w:t>__________________________</w:t>
              <w:br/>
              <w:t>ОГРН ______________</w:t>
              <w:br/>
              <w:t>ИНН ______________ КПП __________</w:t>
              <w:br/>
              <w:t>Адрес: ____________________</w:t>
              <w:br/>
              <w:t>Р/с ______________________</w:t>
              <w:br/>
              <w:t>Банк: ____________________</w:t>
              <w:br/>
              <w:t>БИК __________ К/с ____________</w:t>
              <w:br/>
              <w:t>E-mail: ____________</w:t>
              <w:br/>
              <w:t>Тел.: ______________</w:t>
              <w:br/>
              <w:br/>
              <w:t>____________ / ____________ /</w:t>
              <w:br/>
              <w:t>М.П.</w:t>
            </w:r>
          </w:p>
        </w:tc>
        <w:tc>
          <w:tcPr>
            <w:tcW w:type="dxa" w:w="3324"/>
          </w:tcPr>
          <w:p>
            <w:r>
              <w:t>__________________________</w:t>
              <w:br/>
              <w:t>ОГРН ______________</w:t>
              <w:br/>
              <w:t>ИНН ______________ КПП __________</w:t>
              <w:br/>
              <w:t>Адрес: ____________________</w:t>
              <w:br/>
              <w:t>Р/с ______________________</w:t>
              <w:br/>
              <w:t>Банк: ____________________</w:t>
              <w:br/>
              <w:t>БИК __________ К/с ____________</w:t>
              <w:br/>
              <w:t>E-mail: ____________</w:t>
              <w:br/>
              <w:t>Тел.: ______________</w:t>
              <w:br/>
              <w:br/>
              <w:t>____________ / ____________ /</w:t>
              <w:br/>
              <w:t>М.П.</w:t>
            </w:r>
          </w:p>
        </w:tc>
        <w:tc>
          <w:tcPr>
            <w:tcW w:type="dxa" w:w="3324"/>
          </w:tcPr>
          <w:p>
            <w:r>
              <w:t>ФИО: ____________________</w:t>
              <w:br/>
              <w:t>Паспорт: ______ № __________</w:t>
              <w:br/>
              <w:t>выдан ____________________</w:t>
              <w:br/>
              <w:t>дата выдачи __________</w:t>
              <w:br/>
              <w:t>Адрес: ____________________</w:t>
              <w:br/>
              <w:t>Тел.: ______________</w:t>
              <w:br/>
              <w:t>E-mail: ____________</w:t>
              <w:br/>
              <w:br/>
              <w:t>____________ / ____________ /</w:t>
              <w:br/>
              <w:br/>
              <w:t>ФИО: ____________________</w:t>
              <w:br/>
              <w:t>Паспорт: ______ № __________</w:t>
              <w:br/>
              <w:t>выдан ____________________</w:t>
              <w:br/>
              <w:t>дата выдачи __________</w:t>
              <w:br/>
              <w:t>Адрес: ____________________</w:t>
              <w:br/>
              <w:t>Тел.: ______________</w:t>
              <w:br/>
              <w:t>E-mail: ____________</w:t>
              <w:br/>
              <w:br/>
              <w:t>____________ / ____________ /</w:t>
            </w:r>
          </w:p>
        </w:tc>
      </w:tr>
    </w:tbl>
    <w:sectPr w:rsidR="00FC693F" w:rsidRPr="0006063C" w:rsidSect="00034616">
      <w:pgSz w:w="12240" w:h="15840"/>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