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Главе администрации поселения Сосенское в городе Москве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108814, г. Москва, поселение Сосенское, пос. Коммунарка, ул. Александры Монаховой, двлд. 30, стр. 1; e-mail: sosenskoe@mos.ru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Копия: Совет депутатов поселения Сосенское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от [Фамилия Имя Отчество полностью],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собственника (жителя) квартиры № [__] в доме по адресу: [индекс], г. Москва, поселение Сосенское, [улица, дом, корпус] (ЖК «Бунинские луга», 1-й микрорайон)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адрес для направления ответа: [почтовый адрес полностью]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телефон: [__________], e-mail: [__________]</w:t>
      </w:r>
    </w:p>
    <w:p>
      <w:pPr>
        <w:ind w:left="4535"/>
        <w:jc w:val="right"/>
      </w:pPr>
      <w:r>
        <w:rPr>
          <w:rFonts w:ascii="Times New Roman" w:hAnsi="Times New Roman"/>
          <w:b w:val="0"/>
          <w:sz w:val="28"/>
        </w:rPr>
        <w:t>[при коллективном обращении: «от жителей домов ... ЖК «Бунинские луга», 1-й микрорайон, список подписей прилагается; представитель для связи - ФИО, адрес, телефон»]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ОБРАЩЕНИЕ (заявление)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об исполнении п. 12.2 протокола Окружной комиссии по безопасности дорожного движения ТиНАО от 01.03.2024 № 02/24, о правовом статусе внутриквартальных проездов 1-го микрорайона ЖК «Бунинские луга» и о пересмотре схемы размещения знаков 3.27/8.24</w:t>
      </w:r>
    </w:p>
    <w:p>
      <w:pPr>
        <w:jc w:val="left"/>
      </w:pPr>
      <w:r>
        <w:rPr>
          <w:rFonts w:ascii="Times New Roman" w:hAnsi="Times New Roman"/>
          <w:b/>
          <w:sz w:val="28"/>
        </w:rPr>
        <w:t>1. Обстоятельства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Я являюсь собственником (жителем) жилого помещения в многоквартирном доме, расположенном в 1-м микрорайоне ЖК «Бунинские луга» (г. Москва, поселение Сосенское, пос. Коммунарка). Территория 1-го микрорайона ограничена проспектом Куприна, улицей Александры Монаховой, Проектируемым проездом № 7048 и территорией ЖК «Бунинские кварталы».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[месяц, год] на внутриквартальных проездах и дворовой территории 1-го микрорайона установлены дорожные знаки 3.27 «Остановка запрещена» с табличками 8.24 «Работает эвакуатор», знаки 3.28 «Стоянка запрещена», 5.21/5.22 «Жилая зона», 5.29/5.30 «Зона регулируемой стоянки», а также искусственные дорожные неровности. Знаки 3.27 и 8.24 размещены вдоль всей протяжённости внутридворовых проездов между жилыми корпусами, в том числе у подъездов. С момента установки знаков в отношении транспортных средств жителей применяется задержание (перемещение на специализированную стоянку) и назначаются штрафы по ч. 5 ст. 12.16 КоАП РФ [указать конкретные факты: даты, номера постановлений, адреса]. При этом количество парковочных мест на территории микрорайона не обеспечивает потребности жителей, кратковременная остановка у подъездов для посадки и высадки пассажиров (в том числе детей и маломобильных граждан), разгрузки стала невозможной.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распоряжении заявителя имеется проектная документация «Транспортное обслуживание объекта «1, 2, 3 микрорайон ЖК «Бунинские луга». Проект организации дорожного движения на период эксплуатации в 1-ом микрорайоне» (шифр ИК-09П/2022-ПОДД, разработчик - ООО «Инжиниринговая компания БИЛЛДЭКС», 2023 г., заказчик - ПАО «ПИК-Специализированный застройщик», договор от 02.03.2023 № ИК-09П/2022) (далее - ПОДД). По ПОДД на территории 1-го микрорайона предусмотрена установка 60 знаков 3.27 «Остановка запрещена» и 60 табличек 8.24 «Работает эвакуатор», 4 знаков 3.2 «Движение запрещено», 60 знаков 6.4 «Парковка» с табличками 8.6.1 и 8.6.4, по 4 знака 5.21/5.22 «Жилая зона» и 5.29/5.30 «Зона регулируемой стоянки», 148 стоек для знаков.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Из ПОДД и приложенных к нему документов следует: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1) ПОДД разработан на основании постановления Правительства Москвы от 15.06.2016 № 326-ПП (проект планировки территории вблизи деревни Столбово, участок 27 поселения Сосенское). По сведениям Москомархитектуры (письма от 30.08.2023 № МКА-02-33010/23-1 и от 27.10.2023 № МКА-02-43016/23-1, приложенные к ПОДД) указанный проект планировки утратил силу постановлением Правительства Москвы от 20.01.2021 № 41-ПП; Москомархитектура указала на необходимость соблюдения порядка согласования проектной документации по постановлению Правительства Москвы от 30.07.2002 № 586-ПП;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2) префектура Троицкого и Новомосковского административных округов города Москвы (письмо от 10.11.2023 № 09-01-17-21313/23) и администрация поселения Сосенское (письмо от 09.11.2023 № 01-36-2609/23) сообщили об отсутствии принципиальных возражений по схеме организации дорожного движения только при условии согласования проектных решений в установленном порядке в Департаменте транспорта и развития дорожно-транспортной инфраструктуры города Москвы; администрация поселения дополнительно указала на необходимость разработки ПОДД в соответствии с Федеральным законом от 10.12.1995 № 196-ФЗ и приказом Минтранса России от 30.07.2020 № 274;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3) Окружная комиссия по безопасности дорожного движения ТиНАО города Москвы (протокол заседания от 01.03.2024 № 02/24, п. 12), рассмотрев вопрос во исполнение решения Комиссии Департамента транспорта (выписка из протокола от 29.12.2023 № 17-49-51/23), признала размещение искусственных неровностей и знаков, ограничивающих остановку/стоянку, целесообразным и поручила: застройщику ГК «ПИК» - принять меры по установке знаков и неровностей согласно проектной документации «с учётом её согласования в установленном порядке в Департаменте транспорта и развития дорожно-транспортной инфраструктуры города Москвы» (п. 12.1); администрации поселения Сосенское совместно с ГК «ПИК» - обеспечить информирование жителей ЖК «Бунинские луга» о планируемых мерах по ограничению остановки/стоянки (п. 12.2); срок - II квартал 2024 года;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4) в ведомости согласований ПОДД (лист ИК-09П/2022-ПОДД-ВС) указаны только письма префектуры, администрации поселения и протокол окружной комиссии. Документ об утверждении (согласовании) ПОДД Департаментом транспорта в составе документации отсутствует. Сведениями об утверждении ПОДД уполномоченным органом жители не располагают; в открытом доступе утверждённый ПОДД не размещён;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5) информирование жителей о планируемых ограничениях, предусмотренное п. 12.2 протокола, до установки знаков не проводилось [если проводилось - указать, как именно, и скорректировать];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6) в ведомости ссылочных документов ПОДД отсутствуют Федеральный закон от 29.12.2017 № 443-ФЗ «Об организации дорожного движения в Российской Федерации...» и приказ Минтранса России от 30.07.2020 № 274, устанавливавшие обязательные требования к составу и содержанию ПОДД; пояснительная записка (3 листа) не содержит обоснования вводимых ограничений: анализа интенсивности движения, расчёта потребности в парковочных местах и их обеспеченности, оценки последствий для жителей.</w:t>
      </w:r>
    </w:p>
    <w:p>
      <w:pPr>
        <w:jc w:val="left"/>
      </w:pPr>
      <w:r>
        <w:rPr>
          <w:rFonts w:ascii="Times New Roman" w:hAnsi="Times New Roman"/>
          <w:b/>
          <w:sz w:val="28"/>
        </w:rPr>
        <w:t>2. Правовое обоснование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Согласно ч. 11 ст. 18 Федерального закона от 29.12.2017 № 443-ФЗ «Об организации дорожного движения в Российской Федерации и о внесении изменений в отдельные законодательные акты Российской Федерации» (далее - Закон № 443-ФЗ) реализация проектов организации дорожного движения, не прошедших обязательных согласований и не утверждённых в установленном порядке, не допускается. В силу ч. 15 ст. 18 Закона № 443-ФЗ утверждённые проекты подлежат размещению в информационных системах утвердивших их органов и направлению в МВД России в течение тридцати дней со дня утверждения. Согласно ст. 21 Федерального закона от 10.12.1995 № 196-ФЗ «О безопасности дорожного движения» мероприятия по организации дорожного движения осуществляются на основе документации по организации дорожного движения, разработанной в соответствии с Законом № 443-ФЗ.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В соответствии с Положением о Департаменте транспорта и развития дорожно-транспортной инфраструктуры города Москвы, утверждённым постановлением Правительства Москвы от 15.02.2011 № 32-ПП (далее - Положение о Департаменте), Департамент является уполномоченным органом исполнительной власти города Москвы в области организации дорожного движения (п. 4.10), утверждает документацию по организации дорожного движения на дорогах (участках улично-дорожной сети) и согласовывает проекты организации дорожного движения для частных автомобильных дорог (п. 6.42(30)), обеспечивает разработку и утверждение документации по организации дорожного движения на дворовых территориях и внутриквартальных проездах в рамках исполнения решений окружных комиссий по безопасности дорожного движения (п. 6.42(33)) и обеспечивает установку, замену и демонтаж дорожных знаков на дворовых территориях и внутриквартальных проездах для реализации таких решений (п. 6.42(34)).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Земельный участок, на котором расположен многоквартирный дом, с элементами озеленения и благоустройства принадлежит собственникам помещений на праве общей долевой собственности (п. 4 ч. 1 ст. 36 ЖК РФ, ст. 16 Федерального закона от 29.12.2004 № 189-ФЗ); вопросы порядка использования и благоустройства придомовой территории решаются общим собранием собственников (ст. 44, 44.1 ЖК РФ). Если внутриквартальные проезды 1-го микрорайона входят в границы сформированных земельных участков многоквартирных домов, введение ограничений на их использование без решения общего собрания собственников недопустимо.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Письмом от 09.11.2023 № 01-36-2609/23 администрация поселения обусловила отсутствие возражений разработкой ПОДД в соответствии с Федеральным законом № 196-ФЗ, приказом Минтранса России от 30.07.2020 № 274 и последующим согласованием ПОДД в Департаменте транспорта; п. 12.2 протокола Окружной комиссии от 01.03.2024 № 02/24 возложил на администрацию совместно с ГК «ПИК» информирование жителей о планируемых ограничениях. Администрация поселения является постоянным участником Окружной комиссии и вправе инициировать пересмотр принятых ею решений.</w:t>
      </w:r>
    </w:p>
    <w:p>
      <w:pPr>
        <w:jc w:val="left"/>
      </w:pPr>
      <w:r>
        <w:rPr>
          <w:rFonts w:ascii="Times New Roman" w:hAnsi="Times New Roman"/>
          <w:b/>
          <w:sz w:val="28"/>
        </w:rPr>
        <w:t>3. Просьба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На основании изложенного, руководствуясь ст. 2, 5, 7, 10, 12 Федерального закона от 02.05.2006 № 59-ФЗ, прошу: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Сообщить, исполнено ли поручение п. 12.2 протокола от 01.03.2024 № 02/24: когда, каким способом (публикации, объявления, собрания, рассылка через управляющую организацию) и о каких именно мерах информировались жители; представить копии подтверждающих материалов.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Сообщить о правовом статусе внутриквартальных проездов и дворовой территории 1-го микрорайона: находятся ли проезды в собственности города Москвы, переданы ли они застройщиком городу (даты и реквизиты актов), на балансе какой организации состоят (ГБУ «Автомобильные дороги ТиНАО», иная); сформированы ли земельные участки под многоквартирными домами 1-го микрорайона (кадастровые номера) и входят ли проезды в их границы.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Сообщить, известно ли администрации об утверждении (согласовании) ПОДД ИК-09П/2022-ПОДД Департаментом транспорта; представить копии переписки администрации с застройщиком, префектурой и Департаментом по данному вопросу.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Инициировать рассмотрение на ближайшем заседании Окружной комиссии по безопасности дорожного движения ТиНАО вопроса о пересмотре схемы размещения знаков 3.27/8.24 на дворовой территории 1-го микрорайона с учётом мнения жителей (сокращение зон действия знаков, сохранение возможности кратковременной остановки у подъездов и существующих парковочных карманов, исключение табличек 8.24 во дворах).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Организовать встречу представителей администрации с жителями 1-го микрорайона с участием представителей ГК «ПИК», управляющей организации, ГКУ «ЦОДД» и депутатов Совета депутатов поселения; сообщить о дате и месте встречи.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Прошу рассмотреть настоящее обращение в срок, установленный ст. 12 Федерального закона от 02.05.2006 № 59-ФЗ «О порядке рассмотрения обращений граждан Российской Федерации», и направить письменный ответ по существу каждого из поставленных вопросов (п. 4 ч. 1 ст. 10 указанного закона) по адресу, указанному в обращении.</w:t>
      </w:r>
    </w:p>
    <w:p>
      <w:pPr>
        <w:jc w:val="left"/>
      </w:pPr>
      <w:r>
        <w:rPr>
          <w:rFonts w:ascii="Times New Roman" w:hAnsi="Times New Roman"/>
          <w:b/>
          <w:sz w:val="28"/>
        </w:rPr>
        <w:t>Приложения: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1. Копия ПОДД ИК-09П/2022-ПОДД (титульный лист, содержание, пояснительная записка, ведомость технических средств организации дорожного движения, ведомость согласований, ведомость ссылочных документов, схема ОДД 1-й этап М 1:500)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2. Копии писем Москомархитектуры от 30.08.2023 № МКА-02-33010/23-1 и от 27.10.2023 № МКА-02-43016/23-1 - на 2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3. Копия письма префектуры ТиНАО города Москвы от 10.11.2023 № 09-01-17-21313/23 -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4. Копия письма администрации поселения Сосенское от 09.11.2023 № 01-36-2609/23 - на 1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5. Копия протокола заседания Окружной комиссии по безопасности дорожного движения ТиНАО города Москвы от 01.03.2024 № 02/24 (титульный лист, п. 12) - на 3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6. Фотоматериалы установленных знаков с указанием адресов и даты съёмки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7. Копии постановлений по делам об административных правонарушениях и протоколов о задержании транспортных средств (при наличии) - на [__] л.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8. Список подписей жителей (при коллективном обращении) - на [__] л.</w:t>
      </w:r>
    </w:p>
    <w:p/>
    <w:p>
      <w:pPr>
        <w:jc w:val="left"/>
      </w:pPr>
      <w:r>
        <w:rPr>
          <w:rFonts w:ascii="Times New Roman" w:hAnsi="Times New Roman"/>
          <w:b w:val="0"/>
          <w:sz w:val="28"/>
        </w:rPr>
        <w:t>«___» сентября 2026 г.</w:t>
      </w:r>
    </w:p>
    <w:p>
      <w:pPr>
        <w:jc w:val="left"/>
      </w:pPr>
      <w:r>
        <w:rPr>
          <w:rFonts w:ascii="Times New Roman" w:hAnsi="Times New Roman"/>
          <w:b w:val="0"/>
          <w:sz w:val="28"/>
        </w:rPr>
        <w:t>____________________ / [Фамилия И.О.]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