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ПАМЯТКА ЖИТЕЛЯМ 1-ГО МИКРОРАЙОНА ЖК «БУНИНСКИЕ ЛУГА»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что делать при эвакуации и штрафах в зоне знаков 3.27/8.24 и как поддержать обращения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Если автомобиль эвакуируют на Ваших глазах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Если Вы вернулись к автомобилю до начала движения эвакуатора, задержание прекращается на месте в Вашем присутствии при устранении причины задержания (ч. 1.1 ст. 27.13 КоАП РФ). Подойдите к инспектору, предъявите документы и заявите об этом. Ведите себя спокойно, не препятствуйте работе, при возможности ведите видеозапись.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Если автомобиль уже эвакуирован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Узнайте место хранения автомобиля (телефон единой справочной службы Москвы, портал mos.ru), получите в МАДИ копию постановления и протокола о задержании, заберите автомобиль со специализированной стоянки. Сохраните все документы и квитанции: они нужны для жалобы и возврата платы за перемещение и хранение в случае отмены постановления (п. 5.7 приложения 1 к постановлению Правительства Москвы от 09.04.2013 № 216-ПП).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Сроки обжалования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Жалоба на постановление подаётся в течение 10 дней со дня вручения или получения копии постановления (ч. 1 ст. 30.3 КоАП РФ) - начальнику МАДИ либо в районный суд. Пропущенный срок можно восстановить по ходатайству с указанием уважительных причин (ч. 2 ст. 30.3 КоАП РФ). Госпошлина не уплачивается (ч. 5 ст. 30.2 КоАП РФ). Шаблон жалобы подготовлен (документ 09), передайте юристу реквизиты постановления, фотографии и квитанции.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4. Что фиксировать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Фотографируйте каждый знак 3.27/8.24 во дворе с привязкой к дому и подъезду, с датой съёмки; отдельно - видимость знака с места остановки, наличие препятствий (деревья, опоры, другие знаки), состояние опор, наличие или отсутствие парковочных мест поблизости. Фиксируйте случаи, когда из-за запрета невозможен подъезд скорой помощи, такси для маломобильных, разгрузка. Собирайте в общий архив с подписью «дом - подъезд - дата».</w:t>
      </w:r>
    </w:p>
    <w:p>
      <w:pPr>
        <w:jc w:val="left"/>
      </w:pPr>
      <w:r>
        <w:rPr>
          <w:rFonts w:ascii="Times New Roman" w:hAnsi="Times New Roman"/>
          <w:b/>
          <w:sz w:val="28"/>
        </w:rPr>
        <w:t>5. Коллективное обращение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Граждане вправе направлять коллективные обращения (ч. 1 ст. 2 Федерального закона от 02.05.2006 № 59-ФЗ). К каждому обращению можно приложить лист подписей: ФИО, адрес (дом, квартира), подпись, дата. Один представитель указывается для связи и получения ответа. Срок ответа - 30 дней со дня регистрации (ст. 12 закона № 59-ФЗ).</w:t>
      </w:r>
    </w:p>
    <w:p>
      <w:pPr>
        <w:jc w:val="left"/>
      </w:pPr>
      <w:r>
        <w:rPr>
          <w:rFonts w:ascii="Times New Roman" w:hAnsi="Times New Roman"/>
          <w:b/>
          <w:sz w:val="28"/>
        </w:rPr>
        <w:t>6. Как писать и говорить с органами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обращениях - только факты, документы, нормы и конкретные просьбы. Оценочные выражения, обвинения и эмоциональные формулировки снижают вес обращения и дают повод оставить его без ответа по существу (ч. 3 ст. 11 закона № 59-ФЗ). Личные истории (ребёнок, болезнь, потерянные деньги) уместны как факты последствий - коротко, с датами. Для эмоциональной части есть другие каналы: чат дома, встречи с депутатами и администрацией, публичные площадки.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7. Куда направлены обращения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Департамент транспорта Москвы, префектура ТиНАО (Окружная комиссия по БДД), администрация поселения Сосенское, ГКУ «ЦОДД», ОГИБДД УВД по ТиНАО, ПАО «ПИК-СЗ» и управляющая организация, МАДИ, прокуратура ТиНАО. Ответы поступают в течение 30 дней; все ответы передавайте юристу для следующего шага (повторные обращения, жалобы, обращение в суд).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