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8.1 В случае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2BED56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8.2.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0E3CF328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lastRenderedPageBreak/>
        <w:t>На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53490332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8.3.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8.4. Остановка в работе видеокамеры во время записи выступления не допускается. (Согласно номинации).</w:t>
      </w:r>
    </w:p>
    <w:p w14:paraId="01DCCA9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8.5. Видео или фото конкурсного номера должно быть хорошего качества.</w:t>
      </w:r>
    </w:p>
    <w:p w14:paraId="0E544438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51C9D1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8.6. Качество: (аудио-трека, музыкального сопровождения, аккомпанемента, вокала), должно быть хорошего качества и хорошо прослушиваться.</w:t>
      </w:r>
    </w:p>
    <w:p w14:paraId="46779623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8.7.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8.8. Видео материалы, присланные на запрещённые Интернет ресурсы (instagram, facebook (принадлежит Meta, признана в России экстремистской), tiktok, Youtube, любые мессенджеры, не допускаются к участию в конкурсе.</w:t>
      </w:r>
    </w:p>
    <w:p w14:paraId="2589128C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8.9. Ссылка на конкурсный номер должна быть актуальна, вплоть до оглашения результатов.</w:t>
      </w:r>
    </w:p>
    <w:p w14:paraId="1699518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8.10. Конкурсный материал не должен быть старше 1 года  с момента исполнения.</w:t>
      </w:r>
    </w:p>
    <w:p>
      <w:pPr>
        <w:spacing w:after="45" w:line="264" w:lineRule="auto"/>
        <w:jc w:val="both"/>
      </w:pPr>
      <w:r>
        <w:rPr>
          <w:b/>
          <w:bCs/>
          <w:color w:val="111111"/>
        </w:rPr>
        <w:t xml:space="preserve">8.11. В конкурсном номере чётко должны быть видны: руки, ноги и лицо исполнителя (в соответствии с номинацией).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