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74" w:type="dxa"/>
        <w:tblInd w:w="0" w:type="dxa"/>
        <w:tblLayout w:type="fixed"/>
        <w:tblLook w:val="0400" w:firstRow="0" w:lastRow="0" w:firstColumn="0" w:lastColumn="0" w:noHBand="0" w:noVBand="1"/>
      </w:tblPr>
      <w:tblGrid>
        <w:gridCol w:w="3030"/>
        <w:gridCol w:w="1654"/>
        <w:gridCol w:w="5790"/>
      </w:tblGrid>
      <w:tr w:rsidR="00356AD9" w:rsidTr="7CCB5DC0" w14:paraId="17BFB956" w14:textId="77777777">
        <w:trPr>
          <w:trHeight w:val="660"/>
        </w:trPr>
        <w:tc>
          <w:tcPr>
            <w:tcW w:w="303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6E16EC" w14:paraId="17BFB954" w14:textId="77777777" w14:noSpellErr="1">
            <w:pPr>
              <w:spacing w:before="195" w:after="0" w:line="229" w:lineRule="auto"/>
              <w:ind w:left="122"/>
              <w:jc w:val="left"/>
              <w:rPr>
                <w:rFonts w:ascii="Avenir" w:hAnsi="Avenir" w:eastAsia="Avenir" w:cs="Avenir"/>
              </w:rPr>
            </w:pPr>
            <w:r w:rsidRPr="7CCB5DC0" w:rsidR="7CCB5DC0">
              <w:rPr>
                <w:rFonts w:ascii="Avenir" w:hAnsi="Avenir" w:eastAsia="Avenir" w:cs="Avenir"/>
                <w:color w:val="003366"/>
              </w:rPr>
              <w:t>TÍTULO DEL PROYECTO</w:t>
            </w:r>
          </w:p>
        </w:tc>
        <w:tc>
          <w:tcPr>
            <w:tcW w:w="7444" w:type="dxa"/>
            <w:gridSpan w:val="2"/>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356AD9" w14:paraId="17BFB955" w14:textId="14DC7051">
            <w:pPr>
              <w:jc w:val="center"/>
              <w:rPr>
                <w:rFonts w:ascii="Avenir" w:hAnsi="Avenir" w:eastAsia="Avenir" w:cs="Avenir"/>
              </w:rPr>
            </w:pPr>
            <w:r>
              <w:br/>
            </w:r>
            <w:r w:rsidRPr="7CCB5DC0" w:rsidR="7CCB5DC0">
              <w:rPr>
                <w:rFonts w:ascii="Avenir" w:hAnsi="Avenir" w:eastAsia="Avenir" w:cs="Avenir"/>
              </w:rPr>
              <w:t>Mejora de Procesos de Gestión de Configuración en Catering S.A.</w:t>
            </w:r>
          </w:p>
        </w:tc>
      </w:tr>
      <w:tr w:rsidR="00356AD9" w:rsidTr="7CCB5DC0" w14:paraId="17BFB95B" w14:textId="77777777">
        <w:trPr>
          <w:trHeight w:val="307"/>
        </w:trPr>
        <w:tc>
          <w:tcPr>
            <w:tcW w:w="3030" w:type="dxa"/>
            <w:vMerge w:val="restart"/>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6E16EC" w14:paraId="17BFB957" w14:textId="77777777" w14:noSpellErr="1">
            <w:pPr>
              <w:spacing w:before="70" w:after="0" w:line="229" w:lineRule="auto"/>
              <w:ind w:left="122"/>
              <w:jc w:val="left"/>
              <w:rPr>
                <w:rFonts w:ascii="Avenir" w:hAnsi="Avenir" w:eastAsia="Avenir" w:cs="Avenir"/>
              </w:rPr>
            </w:pPr>
            <w:r w:rsidRPr="7CCB5DC0" w:rsidR="7CCB5DC0">
              <w:rPr>
                <w:rFonts w:ascii="Avenir" w:hAnsi="Avenir" w:eastAsia="Avenir" w:cs="Avenir"/>
                <w:color w:val="003366"/>
              </w:rPr>
              <w:t>Director/Responsable del</w:t>
            </w:r>
          </w:p>
          <w:p w:rsidR="00356AD9" w:rsidP="7CCB5DC0" w:rsidRDefault="006E16EC" w14:paraId="17BFB958" w14:textId="77777777" w14:noSpellErr="1">
            <w:pPr>
              <w:spacing w:before="2" w:after="0" w:line="229" w:lineRule="auto"/>
              <w:ind w:left="122"/>
              <w:jc w:val="left"/>
              <w:rPr>
                <w:rFonts w:ascii="Avenir" w:hAnsi="Avenir" w:eastAsia="Avenir" w:cs="Avenir"/>
              </w:rPr>
            </w:pPr>
            <w:r w:rsidRPr="7CCB5DC0" w:rsidR="7CCB5DC0">
              <w:rPr>
                <w:rFonts w:ascii="Avenir" w:hAnsi="Avenir" w:eastAsia="Avenir" w:cs="Avenir"/>
                <w:color w:val="003366"/>
              </w:rPr>
              <w:t>proyecto</w:t>
            </w:r>
          </w:p>
        </w:tc>
        <w:tc>
          <w:tcPr>
            <w:tcW w:w="1654"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6E16EC" w14:paraId="17BFB959" w14:textId="77777777" w14:noSpellErr="1">
            <w:pPr>
              <w:spacing w:before="49" w:after="0" w:line="229" w:lineRule="auto"/>
              <w:ind w:left="101"/>
              <w:jc w:val="left"/>
              <w:rPr>
                <w:rFonts w:ascii="Avenir" w:hAnsi="Avenir" w:eastAsia="Avenir" w:cs="Avenir"/>
              </w:rPr>
            </w:pPr>
            <w:r w:rsidRPr="7CCB5DC0" w:rsidR="7CCB5DC0">
              <w:rPr>
                <w:rFonts w:ascii="Avenir" w:hAnsi="Avenir" w:eastAsia="Avenir" w:cs="Avenir"/>
                <w:color w:val="003366"/>
              </w:rPr>
              <w:t>Persona</w:t>
            </w:r>
          </w:p>
        </w:tc>
        <w:tc>
          <w:tcPr>
            <w:tcW w:w="579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356AD9" w14:paraId="17BFB95A" w14:textId="318FF1A9">
            <w:pPr>
              <w:jc w:val="left"/>
              <w:rPr>
                <w:rFonts w:ascii="Avenir" w:hAnsi="Avenir" w:eastAsia="Avenir" w:cs="Avenir"/>
              </w:rPr>
            </w:pPr>
            <w:r>
              <w:br/>
            </w:r>
            <w:r w:rsidRPr="7CCB5DC0" w:rsidR="7CCB5DC0">
              <w:rPr>
                <w:rFonts w:ascii="Avenir" w:hAnsi="Avenir" w:eastAsia="Avenir" w:cs="Avenir"/>
              </w:rPr>
              <w:t>Juan Pérez</w:t>
            </w:r>
          </w:p>
        </w:tc>
      </w:tr>
      <w:tr w:rsidR="00356AD9" w:rsidTr="7CCB5DC0" w14:paraId="17BFB95F" w14:textId="77777777">
        <w:trPr>
          <w:trHeight w:val="271"/>
        </w:trPr>
        <w:tc>
          <w:tcPr>
            <w:tcW w:w="3030" w:type="dxa"/>
            <w:vMerge/>
            <w:tcBorders/>
            <w:tcMar/>
          </w:tcPr>
          <w:p w:rsidR="00356AD9" w:rsidRDefault="00356AD9" w14:paraId="17BFB95C" w14:textId="77777777">
            <w:pPr>
              <w:widowControl w:val="0"/>
              <w:pBdr>
                <w:top w:val="nil"/>
                <w:left w:val="nil"/>
                <w:bottom w:val="nil"/>
                <w:right w:val="nil"/>
                <w:between w:val="nil"/>
              </w:pBdr>
              <w:spacing w:after="0"/>
              <w:rPr>
                <w:rFonts w:ascii="Avenir" w:hAnsi="Avenir" w:eastAsia="Avenir" w:cs="Avenir"/>
              </w:rPr>
            </w:pPr>
          </w:p>
        </w:tc>
        <w:tc>
          <w:tcPr>
            <w:tcW w:w="1654"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6E16EC" w14:paraId="17BFB95D" w14:textId="77777777" w14:noSpellErr="1">
            <w:pPr>
              <w:spacing w:before="23" w:after="0" w:line="229" w:lineRule="auto"/>
              <w:ind w:left="101"/>
              <w:jc w:val="left"/>
              <w:rPr>
                <w:rFonts w:ascii="Avenir" w:hAnsi="Avenir" w:eastAsia="Avenir" w:cs="Avenir"/>
              </w:rPr>
            </w:pPr>
            <w:r w:rsidRPr="7CCB5DC0" w:rsidR="7CCB5DC0">
              <w:rPr>
                <w:rFonts w:ascii="Avenir" w:hAnsi="Avenir" w:eastAsia="Avenir" w:cs="Avenir"/>
                <w:color w:val="003366"/>
              </w:rPr>
              <w:t>Departamento</w:t>
            </w:r>
          </w:p>
        </w:tc>
        <w:tc>
          <w:tcPr>
            <w:tcW w:w="579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356AD9" w14:paraId="17BFB95E" w14:textId="50983FBE">
            <w:pPr>
              <w:jc w:val="left"/>
              <w:rPr>
                <w:rFonts w:ascii="Avenir" w:hAnsi="Avenir" w:eastAsia="Avenir" w:cs="Avenir"/>
              </w:rPr>
            </w:pPr>
            <w:r>
              <w:br/>
            </w:r>
            <w:r w:rsidRPr="7CCB5DC0" w:rsidR="7CCB5DC0">
              <w:rPr>
                <w:rFonts w:ascii="Avenir" w:hAnsi="Avenir" w:eastAsia="Avenir" w:cs="Avenir"/>
              </w:rPr>
              <w:t>Departamento de Tecnología de la Información.</w:t>
            </w:r>
          </w:p>
        </w:tc>
      </w:tr>
      <w:tr w:rsidR="00356AD9" w:rsidTr="7CCB5DC0" w14:paraId="17BFB964" w14:textId="77777777">
        <w:trPr>
          <w:trHeight w:val="307"/>
        </w:trPr>
        <w:tc>
          <w:tcPr>
            <w:tcW w:w="3030" w:type="dxa"/>
            <w:vMerge w:val="restart"/>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356AD9" w14:paraId="17BFB960" w14:textId="77777777" w14:noSpellErr="1">
            <w:pPr>
              <w:spacing w:after="0" w:line="229" w:lineRule="auto"/>
              <w:ind w:left="122"/>
              <w:jc w:val="left"/>
              <w:rPr>
                <w:rFonts w:ascii="Avenir" w:hAnsi="Avenir" w:eastAsia="Avenir" w:cs="Avenir"/>
              </w:rPr>
            </w:pPr>
          </w:p>
          <w:p w:rsidR="00356AD9" w:rsidP="7CCB5DC0" w:rsidRDefault="006E16EC" w14:paraId="17BFB961" w14:textId="77777777" w14:noSpellErr="1">
            <w:pPr>
              <w:spacing w:before="46" w:after="0" w:line="229" w:lineRule="auto"/>
              <w:ind w:left="122"/>
              <w:jc w:val="left"/>
              <w:rPr>
                <w:rFonts w:ascii="Avenir" w:hAnsi="Avenir" w:eastAsia="Avenir" w:cs="Avenir"/>
              </w:rPr>
            </w:pPr>
            <w:r w:rsidRPr="7CCB5DC0" w:rsidR="7CCB5DC0">
              <w:rPr>
                <w:rFonts w:ascii="Avenir" w:hAnsi="Avenir" w:eastAsia="Avenir" w:cs="Avenir"/>
                <w:color w:val="003366"/>
              </w:rPr>
              <w:t>APROBACIÓN</w:t>
            </w:r>
          </w:p>
        </w:tc>
        <w:tc>
          <w:tcPr>
            <w:tcW w:w="1654"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6E16EC" w14:paraId="17BFB962" w14:textId="77777777" w14:noSpellErr="1">
            <w:pPr>
              <w:spacing w:before="51" w:after="0" w:line="229" w:lineRule="auto"/>
              <w:ind w:left="101"/>
              <w:jc w:val="left"/>
              <w:rPr>
                <w:rFonts w:ascii="Avenir" w:hAnsi="Avenir" w:eastAsia="Avenir" w:cs="Avenir"/>
              </w:rPr>
            </w:pPr>
            <w:r w:rsidRPr="7CCB5DC0" w:rsidR="7CCB5DC0">
              <w:rPr>
                <w:rFonts w:ascii="Avenir" w:hAnsi="Avenir" w:eastAsia="Avenir" w:cs="Avenir"/>
                <w:color w:val="003366"/>
              </w:rPr>
              <w:t>Persona</w:t>
            </w:r>
          </w:p>
        </w:tc>
        <w:tc>
          <w:tcPr>
            <w:tcW w:w="579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356AD9" w14:paraId="17BFB963" w14:textId="7FFAD7FD">
            <w:pPr>
              <w:jc w:val="left"/>
              <w:rPr>
                <w:rFonts w:ascii="Avenir" w:hAnsi="Avenir" w:eastAsia="Avenir" w:cs="Avenir"/>
              </w:rPr>
            </w:pPr>
            <w:r w:rsidRPr="7CCB5DC0" w:rsidR="7CCB5DC0">
              <w:rPr>
                <w:rFonts w:ascii="Avenir" w:hAnsi="Avenir" w:eastAsia="Avenir" w:cs="Avenir"/>
              </w:rPr>
              <w:t>María García.</w:t>
            </w:r>
          </w:p>
        </w:tc>
      </w:tr>
      <w:tr w:rsidR="00356AD9" w:rsidTr="7CCB5DC0" w14:paraId="17BFB968" w14:textId="77777777">
        <w:trPr>
          <w:trHeight w:val="532"/>
        </w:trPr>
        <w:tc>
          <w:tcPr>
            <w:tcW w:w="3030" w:type="dxa"/>
            <w:vMerge/>
            <w:tcBorders/>
            <w:tcMar/>
          </w:tcPr>
          <w:p w:rsidR="00356AD9" w:rsidRDefault="00356AD9" w14:paraId="17BFB965" w14:textId="77777777">
            <w:pPr>
              <w:widowControl w:val="0"/>
              <w:pBdr>
                <w:top w:val="nil"/>
                <w:left w:val="nil"/>
                <w:bottom w:val="nil"/>
                <w:right w:val="nil"/>
                <w:between w:val="nil"/>
              </w:pBdr>
              <w:spacing w:after="0"/>
              <w:rPr>
                <w:rFonts w:ascii="Avenir" w:hAnsi="Avenir" w:eastAsia="Avenir" w:cs="Avenir"/>
              </w:rPr>
            </w:pPr>
          </w:p>
        </w:tc>
        <w:tc>
          <w:tcPr>
            <w:tcW w:w="1654"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6E16EC" w14:paraId="17BFB966" w14:textId="77777777" w14:noSpellErr="1">
            <w:pPr>
              <w:spacing w:before="152" w:after="0" w:line="229" w:lineRule="auto"/>
              <w:ind w:left="101"/>
              <w:jc w:val="left"/>
              <w:rPr>
                <w:rFonts w:ascii="Avenir" w:hAnsi="Avenir" w:eastAsia="Avenir" w:cs="Avenir"/>
              </w:rPr>
            </w:pPr>
            <w:r w:rsidRPr="7CCB5DC0" w:rsidR="7CCB5DC0">
              <w:rPr>
                <w:rFonts w:ascii="Avenir" w:hAnsi="Avenir" w:eastAsia="Avenir" w:cs="Avenir"/>
                <w:color w:val="003366"/>
              </w:rPr>
              <w:t>Firma</w:t>
            </w:r>
          </w:p>
        </w:tc>
        <w:tc>
          <w:tcPr>
            <w:tcW w:w="579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356AD9" w14:paraId="17BFB967" w14:textId="77777777" w14:noSpellErr="1">
            <w:pPr>
              <w:jc w:val="left"/>
              <w:rPr>
                <w:rFonts w:ascii="Avenir" w:hAnsi="Avenir" w:eastAsia="Avenir" w:cs="Avenir"/>
              </w:rPr>
            </w:pPr>
          </w:p>
        </w:tc>
      </w:tr>
    </w:tbl>
    <w:p w:rsidR="00356AD9" w:rsidRDefault="00356AD9" w14:paraId="17BFB969" w14:textId="77777777">
      <w:pPr>
        <w:rPr>
          <w:rFonts w:ascii="Avenir" w:hAnsi="Avenir" w:eastAsia="Avenir" w:cs="Avenir"/>
          <w:color w:val="003366"/>
        </w:rPr>
      </w:pPr>
    </w:p>
    <w:tbl>
      <w:tblPr>
        <w:tblW w:w="10500" w:type="dxa"/>
        <w:tblInd w:w="0" w:type="dxa"/>
        <w:tblLayout w:type="fixed"/>
        <w:tblLook w:val="0400" w:firstRow="0" w:lastRow="0" w:firstColumn="0" w:lastColumn="0" w:noHBand="0" w:noVBand="1"/>
      </w:tblPr>
      <w:tblGrid>
        <w:gridCol w:w="10500"/>
      </w:tblGrid>
      <w:tr w:rsidR="00356AD9" w:rsidTr="7CCB5DC0" w14:paraId="17BFB96B" w14:textId="77777777">
        <w:trPr>
          <w:trHeight w:val="495"/>
        </w:trPr>
        <w:tc>
          <w:tcPr>
            <w:tcW w:w="1050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6E16EC" w14:paraId="17BFB96A" w14:textId="77777777" w14:noSpellErr="1">
            <w:pPr>
              <w:spacing w:before="15" w:after="0" w:line="229" w:lineRule="auto"/>
              <w:ind w:left="391"/>
              <w:jc w:val="center"/>
              <w:rPr>
                <w:rFonts w:ascii="Avenir" w:hAnsi="Avenir" w:eastAsia="Avenir" w:cs="Avenir"/>
              </w:rPr>
            </w:pPr>
            <w:r w:rsidRPr="7CCB5DC0" w:rsidR="7CCB5DC0">
              <w:rPr>
                <w:rFonts w:ascii="Avenir" w:hAnsi="Avenir" w:eastAsia="Avenir" w:cs="Avenir"/>
                <w:color w:val="003366"/>
              </w:rPr>
              <w:t>Objetivos y Alcance del Plan</w:t>
            </w:r>
          </w:p>
        </w:tc>
      </w:tr>
      <w:tr w:rsidR="00356AD9" w:rsidTr="7CCB5DC0" w14:paraId="17BFB96E" w14:textId="77777777">
        <w:trPr>
          <w:trHeight w:val="2235"/>
        </w:trPr>
        <w:tc>
          <w:tcPr>
            <w:tcW w:w="1050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356AD9" w14:paraId="13DFF8AF" w14:textId="5452A64B">
            <w:pPr>
              <w:pStyle w:val="ListParagraph"/>
              <w:numPr>
                <w:ilvl w:val="0"/>
                <w:numId w:val="5"/>
              </w:numPr>
              <w:jc w:val="both"/>
              <w:rPr>
                <w:rFonts w:ascii="Avenir" w:hAnsi="Avenir" w:eastAsia="Avenir" w:cs="Avenir"/>
              </w:rPr>
            </w:pPr>
            <w:r w:rsidRPr="7CCB5DC0" w:rsidR="7CCB5DC0">
              <w:rPr>
                <w:rFonts w:ascii="Avenir" w:hAnsi="Avenir" w:eastAsia="Avenir" w:cs="Avenir"/>
                <w:b w:val="1"/>
                <w:bCs w:val="1"/>
              </w:rPr>
              <w:t>Objetivo</w:t>
            </w:r>
            <w:r w:rsidRPr="7CCB5DC0" w:rsidR="7CCB5DC0">
              <w:rPr>
                <w:rFonts w:ascii="Avenir" w:hAnsi="Avenir" w:eastAsia="Avenir" w:cs="Avenir"/>
              </w:rPr>
              <w:t xml:space="preserve">: </w:t>
            </w:r>
            <w:r w:rsidRPr="7CCB5DC0" w:rsidR="7CCB5DC0">
              <w:rPr>
                <w:rFonts w:ascii="Avenir" w:hAnsi="Avenir" w:eastAsia="Avenir" w:cs="Avenir"/>
                <w:i w:val="1"/>
                <w:iCs w:val="1"/>
              </w:rPr>
              <w:t>Definir y establecer un proceso de gestión de configuración eficiente en Catering S.A. para mejorar la calidad de los servicios ofrecidos, reducir demoras en la entrega y garantizar la satisfacción del cliente.</w:t>
            </w:r>
            <w:r>
              <w:br/>
            </w:r>
          </w:p>
          <w:p w:rsidR="00356AD9" w:rsidP="7CCB5DC0" w:rsidRDefault="00356AD9" w14:paraId="17BFB96D" w14:textId="4A093E62">
            <w:pPr>
              <w:pStyle w:val="ListParagraph"/>
              <w:numPr>
                <w:ilvl w:val="0"/>
                <w:numId w:val="12"/>
              </w:numPr>
              <w:jc w:val="both"/>
              <w:rPr>
                <w:rFonts w:ascii="Avenir" w:hAnsi="Avenir" w:eastAsia="Avenir" w:cs="Avenir"/>
              </w:rPr>
            </w:pPr>
            <w:r w:rsidRPr="7CCB5DC0" w:rsidR="7CCB5DC0">
              <w:rPr>
                <w:rFonts w:ascii="Avenir" w:hAnsi="Avenir" w:eastAsia="Avenir" w:cs="Avenir"/>
                <w:b w:val="1"/>
                <w:bCs w:val="1"/>
              </w:rPr>
              <w:t>Alcance</w:t>
            </w:r>
            <w:r w:rsidRPr="7CCB5DC0" w:rsidR="7CCB5DC0">
              <w:rPr>
                <w:rFonts w:ascii="Avenir" w:hAnsi="Avenir" w:eastAsia="Avenir" w:cs="Avenir"/>
              </w:rPr>
              <w:t xml:space="preserve">: </w:t>
            </w:r>
            <w:r w:rsidRPr="7CCB5DC0" w:rsidR="7CCB5DC0">
              <w:rPr>
                <w:rFonts w:ascii="Avenir" w:hAnsi="Avenir" w:eastAsia="Avenir" w:cs="Avenir"/>
                <w:i w:val="1"/>
                <w:iCs w:val="1"/>
              </w:rPr>
              <w:t>Este plan se enfocará en la implementación de un sistema de gestión de configuración para los procesos relacionados con la entrega de servicios de catering, desde la recepción de pedidos hasta la entrega final. No incluirá la gestión de aspectos financieros ni la administración de recursos humanos</w:t>
            </w:r>
            <w:r w:rsidRPr="7CCB5DC0" w:rsidR="7CCB5DC0">
              <w:rPr>
                <w:rFonts w:ascii="Avenir" w:hAnsi="Avenir" w:eastAsia="Avenir" w:cs="Avenir"/>
              </w:rPr>
              <w:t>.</w:t>
            </w:r>
          </w:p>
        </w:tc>
      </w:tr>
      <w:tr w:rsidR="00356AD9" w:rsidTr="7CCB5DC0" w14:paraId="17BFB970" w14:textId="77777777">
        <w:trPr>
          <w:trHeight w:val="1650"/>
        </w:trPr>
        <w:tc>
          <w:tcPr>
            <w:tcW w:w="1050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356AD9" w14:paraId="59828651" w14:textId="34DBCBB1">
            <w:pPr>
              <w:pStyle w:val="ListParagraph"/>
              <w:numPr>
                <w:ilvl w:val="0"/>
                <w:numId w:val="5"/>
              </w:numPr>
              <w:jc w:val="both"/>
              <w:rPr>
                <w:rFonts w:ascii="Avenir" w:hAnsi="Avenir" w:eastAsia="Avenir" w:cs="Avenir"/>
              </w:rPr>
            </w:pPr>
            <w:r w:rsidRPr="7CCB5DC0" w:rsidR="7CCB5DC0">
              <w:rPr>
                <w:rFonts w:ascii="Avenir" w:hAnsi="Avenir" w:eastAsia="Avenir" w:cs="Avenir"/>
                <w:b w:val="1"/>
                <w:bCs w:val="1"/>
              </w:rPr>
              <w:t>Objetivo</w:t>
            </w:r>
            <w:r w:rsidRPr="7CCB5DC0" w:rsidR="7CCB5DC0">
              <w:rPr>
                <w:rFonts w:ascii="Avenir" w:hAnsi="Avenir" w:eastAsia="Avenir" w:cs="Avenir"/>
              </w:rPr>
              <w:t xml:space="preserve">: </w:t>
            </w:r>
            <w:r w:rsidRPr="7CCB5DC0" w:rsidR="7CCB5DC0">
              <w:rPr>
                <w:rFonts w:ascii="Avenir" w:hAnsi="Avenir" w:eastAsia="Avenir" w:cs="Avenir"/>
                <w:i w:val="1"/>
                <w:iCs w:val="1"/>
              </w:rPr>
              <w:t>Establecer una base documentada de las configuraciones de servicio y procesos en Catering S.A., asegurando la trazabilidad y la capacidad de recuperación ante incidentes.</w:t>
            </w:r>
            <w:r>
              <w:br/>
            </w:r>
          </w:p>
          <w:p w:rsidR="00356AD9" w:rsidP="7CCB5DC0" w:rsidRDefault="00356AD9" w14:paraId="17BFB96F" w14:textId="6694E08F">
            <w:pPr>
              <w:pStyle w:val="ListParagraph"/>
              <w:numPr>
                <w:ilvl w:val="0"/>
                <w:numId w:val="11"/>
              </w:numPr>
              <w:jc w:val="both"/>
              <w:rPr>
                <w:rFonts w:ascii="Avenir" w:hAnsi="Avenir" w:eastAsia="Avenir" w:cs="Avenir"/>
              </w:rPr>
            </w:pPr>
            <w:r w:rsidRPr="7CCB5DC0" w:rsidR="7CCB5DC0">
              <w:rPr>
                <w:rFonts w:ascii="Avenir" w:hAnsi="Avenir" w:eastAsia="Avenir" w:cs="Avenir"/>
                <w:b w:val="1"/>
                <w:bCs w:val="1"/>
              </w:rPr>
              <w:t>Alcance</w:t>
            </w:r>
            <w:r w:rsidRPr="7CCB5DC0" w:rsidR="7CCB5DC0">
              <w:rPr>
                <w:rFonts w:ascii="Avenir" w:hAnsi="Avenir" w:eastAsia="Avenir" w:cs="Avenir"/>
              </w:rPr>
              <w:t xml:space="preserve">: </w:t>
            </w:r>
            <w:r w:rsidRPr="7CCB5DC0" w:rsidR="7CCB5DC0">
              <w:rPr>
                <w:rFonts w:ascii="Avenir" w:hAnsi="Avenir" w:eastAsia="Avenir" w:cs="Avenir"/>
                <w:i w:val="1"/>
                <w:iCs w:val="1"/>
              </w:rPr>
              <w:t>El plan abordará la creación de una base de datos de configuración que registre todos los componentes involucrados en la prestación de servicios, sus relaciones y dependencias. No cubrirá la gestión de proyectos de desarrollo de nuevos servicios.</w:t>
            </w:r>
          </w:p>
        </w:tc>
      </w:tr>
    </w:tbl>
    <w:p w:rsidR="00356AD9" w:rsidRDefault="006E16EC" w14:paraId="17BFB976" w14:textId="30E38684">
      <w:pPr>
        <w:rPr>
          <w:rFonts w:ascii="Avenir" w:hAnsi="Avenir" w:eastAsia="Avenir" w:cs="Avenir"/>
          <w:color w:val="003366"/>
        </w:rPr>
      </w:pPr>
      <w:r>
        <w:br/>
      </w:r>
      <w:r w:rsidRPr="7CCB5DC0" w:rsidR="7CCB5DC0">
        <w:rPr>
          <w:rFonts w:ascii="Avenir" w:hAnsi="Avenir" w:eastAsia="Avenir" w:cs="Avenir"/>
          <w:color w:val="003366"/>
        </w:rPr>
        <w:t>Roles de la gestión de la configuración</w:t>
      </w:r>
    </w:p>
    <w:tbl>
      <w:tblPr>
        <w:tblW w:w="10373" w:type="dxa"/>
        <w:jc w:val="center"/>
        <w:tblInd w:w="0" w:type="dxa"/>
        <w:tblLayout w:type="fixed"/>
        <w:tblLook w:val="0400" w:firstRow="0" w:lastRow="0" w:firstColumn="0" w:lastColumn="0" w:noHBand="0" w:noVBand="1"/>
      </w:tblPr>
      <w:tblGrid>
        <w:gridCol w:w="1425"/>
        <w:gridCol w:w="1725"/>
        <w:gridCol w:w="3398"/>
        <w:gridCol w:w="3825"/>
      </w:tblGrid>
      <w:tr w:rsidR="00356AD9" w:rsidTr="7CCB5DC0" w14:paraId="17BFB97B" w14:textId="77777777">
        <w:trPr>
          <w:trHeight w:val="261"/>
        </w:trPr>
        <w:tc>
          <w:tcPr>
            <w:tcW w:w="142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6E16EC" w14:paraId="17BFB977" w14:textId="77777777" w14:noSpellErr="1">
            <w:pPr>
              <w:spacing w:before="15" w:after="0" w:line="229" w:lineRule="auto"/>
              <w:ind w:left="391"/>
              <w:jc w:val="center"/>
              <w:rPr>
                <w:rFonts w:ascii="Avenir" w:hAnsi="Avenir" w:eastAsia="Avenir" w:cs="Avenir"/>
              </w:rPr>
            </w:pPr>
            <w:r w:rsidRPr="7CCB5DC0" w:rsidR="7CCB5DC0">
              <w:rPr>
                <w:rFonts w:ascii="Avenir" w:hAnsi="Avenir" w:eastAsia="Avenir" w:cs="Avenir"/>
                <w:color w:val="003366"/>
              </w:rPr>
              <w:t>Nombre del rol</w:t>
            </w:r>
          </w:p>
        </w:tc>
        <w:tc>
          <w:tcPr>
            <w:tcW w:w="172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6E16EC" w14:paraId="17BFB978" w14:textId="63AA72D6">
            <w:pPr>
              <w:spacing w:before="15" w:after="0" w:line="229" w:lineRule="auto"/>
              <w:ind w:left="292"/>
              <w:jc w:val="center"/>
              <w:rPr>
                <w:rFonts w:ascii="Avenir" w:hAnsi="Avenir" w:eastAsia="Avenir" w:cs="Avenir"/>
              </w:rPr>
            </w:pPr>
            <w:r w:rsidRPr="7CCB5DC0" w:rsidR="7CCB5DC0">
              <w:rPr>
                <w:rFonts w:ascii="Avenir" w:hAnsi="Avenir" w:eastAsia="Avenir" w:cs="Avenir"/>
                <w:color w:val="003366"/>
              </w:rPr>
              <w:t>Persona asignada</w:t>
            </w:r>
          </w:p>
        </w:tc>
        <w:tc>
          <w:tcPr>
            <w:tcW w:w="3398"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6E16EC" w14:paraId="17BFB979" w14:textId="77777777" w14:noSpellErr="1">
            <w:pPr>
              <w:spacing w:before="15" w:after="0" w:line="229" w:lineRule="auto"/>
              <w:ind w:left="247"/>
              <w:jc w:val="center"/>
              <w:rPr>
                <w:rFonts w:ascii="Avenir" w:hAnsi="Avenir" w:eastAsia="Avenir" w:cs="Avenir"/>
              </w:rPr>
            </w:pPr>
            <w:r w:rsidRPr="7CCB5DC0" w:rsidR="7CCB5DC0">
              <w:rPr>
                <w:rFonts w:ascii="Avenir" w:hAnsi="Avenir" w:eastAsia="Avenir" w:cs="Avenir"/>
                <w:color w:val="003366"/>
              </w:rPr>
              <w:t>Responsabilidades</w:t>
            </w:r>
          </w:p>
        </w:tc>
        <w:tc>
          <w:tcPr>
            <w:tcW w:w="382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6E16EC" w14:paraId="17BFB97A" w14:textId="77777777">
            <w:pPr>
              <w:spacing w:before="15" w:after="0" w:line="229" w:lineRule="auto"/>
              <w:ind w:left="112"/>
              <w:jc w:val="center"/>
              <w:rPr>
                <w:rFonts w:ascii="Avenir" w:hAnsi="Avenir" w:eastAsia="Avenir" w:cs="Avenir"/>
              </w:rPr>
            </w:pPr>
            <w:r>
              <w:rPr>
                <w:rFonts w:ascii="Avenir" w:hAnsi="Avenir" w:eastAsia="Avenir" w:cs="Avenir"/>
                <w:color w:val="003366"/>
              </w:rPr>
              <w:t>Niveles de autoridad</w:t>
            </w:r>
          </w:p>
        </w:tc>
      </w:tr>
      <w:tr w:rsidR="00356AD9" w:rsidTr="7CCB5DC0" w14:paraId="17BFB980" w14:textId="77777777">
        <w:trPr>
          <w:trHeight w:val="247"/>
        </w:trPr>
        <w:tc>
          <w:tcPr>
            <w:tcW w:w="142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7C" w14:textId="641D4BFC">
            <w:pPr>
              <w:jc w:val="center"/>
              <w:rPr>
                <w:rFonts w:ascii="Avenir" w:hAnsi="Avenir" w:eastAsia="Avenir" w:cs="Avenir"/>
              </w:rPr>
            </w:pPr>
            <w:r w:rsidRPr="7CCB5DC0" w:rsidR="7CCB5DC0">
              <w:rPr>
                <w:rFonts w:ascii="Avenir" w:hAnsi="Avenir" w:eastAsia="Avenir" w:cs="Avenir"/>
              </w:rPr>
              <w:t>Gestor de Configuración</w:t>
            </w:r>
          </w:p>
        </w:tc>
        <w:tc>
          <w:tcPr>
            <w:tcW w:w="172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7D" w14:textId="3F7CA5AC">
            <w:pPr>
              <w:jc w:val="center"/>
              <w:rPr>
                <w:rFonts w:ascii="Avenir" w:hAnsi="Avenir" w:eastAsia="Avenir" w:cs="Avenir"/>
              </w:rPr>
            </w:pPr>
            <w:r w:rsidRPr="7CCB5DC0" w:rsidR="7CCB5DC0">
              <w:rPr>
                <w:rFonts w:ascii="Avenir" w:hAnsi="Avenir" w:eastAsia="Avenir" w:cs="Avenir"/>
              </w:rPr>
              <w:t>Juan Pérez</w:t>
            </w:r>
          </w:p>
        </w:tc>
        <w:tc>
          <w:tcPr>
            <w:tcW w:w="3398"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7E" w14:textId="7C228D3B">
            <w:pPr>
              <w:jc w:val="center"/>
              <w:rPr>
                <w:rFonts w:ascii="Avenir" w:hAnsi="Avenir" w:eastAsia="Avenir" w:cs="Avenir"/>
              </w:rPr>
            </w:pPr>
            <w:r w:rsidRPr="7CCB5DC0" w:rsidR="7CCB5DC0">
              <w:rPr>
                <w:rFonts w:ascii="Avenir" w:hAnsi="Avenir" w:eastAsia="Avenir" w:cs="Avenir"/>
              </w:rPr>
              <w:t>Coordinar y supervisar la implementación y mantenimiento del proceso de gestión de configuración.</w:t>
            </w:r>
          </w:p>
        </w:tc>
        <w:tc>
          <w:tcPr>
            <w:tcW w:w="382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7F" w14:textId="4D80E1A9">
            <w:pPr>
              <w:jc w:val="center"/>
              <w:rPr>
                <w:rFonts w:ascii="Avenir" w:hAnsi="Avenir" w:eastAsia="Avenir" w:cs="Avenir"/>
              </w:rPr>
            </w:pPr>
            <w:r w:rsidRPr="7CCB5DC0" w:rsidR="7CCB5DC0">
              <w:rPr>
                <w:rFonts w:ascii="Avenir" w:hAnsi="Avenir" w:eastAsia="Avenir" w:cs="Avenir"/>
              </w:rPr>
              <w:t>Tiene la autoridad para tomar decisiones relacionadas con la configuración y aprobar cambios en la infraestructura de servicios.</w:t>
            </w:r>
          </w:p>
        </w:tc>
      </w:tr>
      <w:tr w:rsidR="00356AD9" w:rsidTr="7CCB5DC0" w14:paraId="17BFB985" w14:textId="77777777">
        <w:trPr>
          <w:trHeight w:val="249"/>
        </w:trPr>
        <w:tc>
          <w:tcPr>
            <w:tcW w:w="142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81" w14:textId="7DC34FD0">
            <w:pPr>
              <w:jc w:val="center"/>
              <w:rPr>
                <w:rFonts w:ascii="Avenir" w:hAnsi="Avenir" w:eastAsia="Avenir" w:cs="Avenir"/>
              </w:rPr>
            </w:pPr>
            <w:r w:rsidRPr="7CCB5DC0" w:rsidR="7CCB5DC0">
              <w:rPr>
                <w:rFonts w:ascii="Avenir" w:hAnsi="Avenir" w:eastAsia="Avenir" w:cs="Avenir"/>
              </w:rPr>
              <w:t>Analista de Configuración</w:t>
            </w:r>
          </w:p>
        </w:tc>
        <w:tc>
          <w:tcPr>
            <w:tcW w:w="172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82" w14:textId="3BF5C51D">
            <w:pPr>
              <w:jc w:val="center"/>
              <w:rPr>
                <w:rFonts w:ascii="Avenir" w:hAnsi="Avenir" w:eastAsia="Avenir" w:cs="Avenir"/>
              </w:rPr>
            </w:pPr>
            <w:r w:rsidRPr="7CCB5DC0" w:rsidR="7CCB5DC0">
              <w:rPr>
                <w:rFonts w:ascii="Avenir" w:hAnsi="Avenir" w:eastAsia="Avenir" w:cs="Avenir"/>
              </w:rPr>
              <w:t>María Rodríguez</w:t>
            </w:r>
          </w:p>
        </w:tc>
        <w:tc>
          <w:tcPr>
            <w:tcW w:w="3398"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83" w14:textId="0320ABCD">
            <w:pPr>
              <w:jc w:val="center"/>
              <w:rPr>
                <w:rFonts w:ascii="Avenir" w:hAnsi="Avenir" w:eastAsia="Avenir" w:cs="Avenir"/>
              </w:rPr>
            </w:pPr>
            <w:r w:rsidRPr="7CCB5DC0" w:rsidR="7CCB5DC0">
              <w:rPr>
                <w:rFonts w:ascii="Avenir" w:hAnsi="Avenir" w:eastAsia="Avenir" w:cs="Avenir"/>
              </w:rPr>
              <w:t>Mantener y actualizar la base de datos de configuración, asegurando la precisión y trazabilidad de los elementos y sus relaciones.</w:t>
            </w:r>
          </w:p>
        </w:tc>
        <w:tc>
          <w:tcPr>
            <w:tcW w:w="382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84" w14:textId="60556EA3">
            <w:pPr>
              <w:jc w:val="center"/>
              <w:rPr>
                <w:rFonts w:ascii="Avenir" w:hAnsi="Avenir" w:eastAsia="Avenir" w:cs="Avenir"/>
              </w:rPr>
            </w:pPr>
            <w:r w:rsidRPr="7CCB5DC0" w:rsidR="7CCB5DC0">
              <w:rPr>
                <w:rFonts w:ascii="Avenir" w:hAnsi="Avenir" w:eastAsia="Avenir" w:cs="Avenir"/>
              </w:rPr>
              <w:t>Tiene la autoridad para acceder y modificar la base de datos de configuración según lo definido en los procedimientos.</w:t>
            </w:r>
          </w:p>
        </w:tc>
      </w:tr>
      <w:tr w:rsidR="00356AD9" w:rsidTr="7CCB5DC0" w14:paraId="17BFB98A" w14:textId="77777777">
        <w:trPr>
          <w:trHeight w:val="249"/>
        </w:trPr>
        <w:tc>
          <w:tcPr>
            <w:tcW w:w="142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86" w14:textId="1673A8A7">
            <w:pPr>
              <w:jc w:val="center"/>
              <w:rPr>
                <w:rFonts w:ascii="Avenir" w:hAnsi="Avenir" w:eastAsia="Avenir" w:cs="Avenir"/>
              </w:rPr>
            </w:pPr>
            <w:r w:rsidRPr="7CCB5DC0" w:rsidR="7CCB5DC0">
              <w:rPr>
                <w:rFonts w:ascii="Avenir" w:hAnsi="Avenir" w:eastAsia="Avenir" w:cs="Avenir"/>
              </w:rPr>
              <w:t>Responsable de Documentación</w:t>
            </w:r>
          </w:p>
        </w:tc>
        <w:tc>
          <w:tcPr>
            <w:tcW w:w="172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87" w14:textId="61A3B341">
            <w:pPr>
              <w:jc w:val="center"/>
              <w:rPr>
                <w:rFonts w:ascii="Avenir" w:hAnsi="Avenir" w:eastAsia="Avenir" w:cs="Avenir"/>
              </w:rPr>
            </w:pPr>
            <w:r w:rsidRPr="7CCB5DC0" w:rsidR="7CCB5DC0">
              <w:rPr>
                <w:rFonts w:ascii="Avenir" w:hAnsi="Avenir" w:eastAsia="Avenir" w:cs="Avenir"/>
              </w:rPr>
              <w:t>Carlos Gómez</w:t>
            </w:r>
          </w:p>
        </w:tc>
        <w:tc>
          <w:tcPr>
            <w:tcW w:w="3398"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88" w14:textId="156729C8">
            <w:pPr>
              <w:jc w:val="center"/>
              <w:rPr>
                <w:rFonts w:ascii="Avenir" w:hAnsi="Avenir" w:eastAsia="Avenir" w:cs="Avenir"/>
              </w:rPr>
            </w:pPr>
            <w:r w:rsidRPr="7CCB5DC0" w:rsidR="7CCB5DC0">
              <w:rPr>
                <w:rFonts w:ascii="Avenir" w:hAnsi="Avenir" w:eastAsia="Avenir" w:cs="Avenir"/>
              </w:rPr>
              <w:t>Elaborar y mantener la documentación del proceso de gestión de configuración, incluyendo manuales, procedimientos y políticas.</w:t>
            </w:r>
          </w:p>
        </w:tc>
        <w:tc>
          <w:tcPr>
            <w:tcW w:w="382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89" w14:textId="005DFC86">
            <w:pPr>
              <w:jc w:val="center"/>
              <w:rPr>
                <w:rFonts w:ascii="Avenir" w:hAnsi="Avenir" w:eastAsia="Avenir" w:cs="Avenir"/>
              </w:rPr>
            </w:pPr>
            <w:r w:rsidRPr="7CCB5DC0" w:rsidR="7CCB5DC0">
              <w:rPr>
                <w:rFonts w:ascii="Avenir" w:hAnsi="Avenir" w:eastAsia="Avenir" w:cs="Avenir"/>
              </w:rPr>
              <w:t>Tiene la autoridad para aprobar y publicar la documentación relacionada con la gestión de configuración.</w:t>
            </w:r>
          </w:p>
        </w:tc>
      </w:tr>
    </w:tbl>
    <w:p w:rsidR="7CCB5DC0" w:rsidRDefault="7CCB5DC0" w14:paraId="15AC13EB" w14:textId="5F1B034C">
      <w:r>
        <w:br w:type="page"/>
      </w:r>
    </w:p>
    <w:p w:rsidR="00356AD9" w:rsidRDefault="006E16EC" w14:paraId="17BFB98F" w14:textId="77777777">
      <w:pPr>
        <w:spacing w:before="15" w:after="0" w:line="230" w:lineRule="auto"/>
        <w:rPr>
          <w:rFonts w:ascii="Avenir" w:hAnsi="Avenir" w:eastAsia="Avenir" w:cs="Avenir"/>
        </w:rPr>
      </w:pPr>
      <w:r>
        <w:rPr>
          <w:rFonts w:ascii="Avenir" w:hAnsi="Avenir" w:eastAsia="Avenir" w:cs="Avenir"/>
          <w:color w:val="003366"/>
        </w:rPr>
        <w:t>Plan de documentación:</w:t>
      </w:r>
    </w:p>
    <w:p w:rsidR="00356AD9" w:rsidRDefault="00356AD9" w14:paraId="17BFB990" w14:textId="77777777">
      <w:pPr>
        <w:spacing w:after="0" w:line="281" w:lineRule="auto"/>
        <w:ind w:left="1579"/>
        <w:rPr>
          <w:rFonts w:ascii="Avenir" w:hAnsi="Avenir" w:eastAsia="Avenir" w:cs="Avenir"/>
        </w:rPr>
      </w:pPr>
    </w:p>
    <w:tbl>
      <w:tblPr>
        <w:tblW w:w="10392" w:type="dxa"/>
        <w:jc w:val="center"/>
        <w:tblInd w:w="0" w:type="dxa"/>
        <w:tblLayout w:type="fixed"/>
        <w:tblLook w:val="0400" w:firstRow="0" w:lastRow="0" w:firstColumn="0" w:lastColumn="0" w:noHBand="0" w:noVBand="1"/>
      </w:tblPr>
      <w:tblGrid>
        <w:gridCol w:w="135"/>
        <w:gridCol w:w="1500"/>
        <w:gridCol w:w="1155"/>
        <w:gridCol w:w="1275"/>
        <w:gridCol w:w="1563"/>
        <w:gridCol w:w="1274"/>
        <w:gridCol w:w="1694"/>
        <w:gridCol w:w="1796"/>
      </w:tblGrid>
      <w:tr w:rsidR="00356AD9" w:rsidTr="7CCB5DC0" w14:paraId="17BFB9A0" w14:textId="77777777">
        <w:trPr>
          <w:trHeight w:val="675"/>
        </w:trPr>
        <w:tc>
          <w:tcPr>
            <w:tcW w:w="135" w:type="dxa"/>
            <w:tcMar/>
            <w:vAlign w:val="center"/>
          </w:tcPr>
          <w:p w:rsidR="00356AD9" w:rsidP="7CCB5DC0" w:rsidRDefault="00356AD9" w14:paraId="17BFB991"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after="0"/>
              <w:jc w:val="center"/>
              <w:rPr>
                <w:rFonts w:ascii="Avenir" w:hAnsi="Avenir" w:eastAsia="Avenir" w:cs="Avenir"/>
              </w:rPr>
            </w:pPr>
          </w:p>
        </w:tc>
        <w:tc>
          <w:tcPr>
            <w:tcW w:w="150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6E16EC" w14:paraId="17BFB992" w14:textId="77777777" w14:noSpellErr="1">
            <w:pPr>
              <w:spacing w:before="16" w:after="0" w:line="207" w:lineRule="auto"/>
              <w:ind w:left="122"/>
              <w:jc w:val="center"/>
              <w:rPr>
                <w:rFonts w:ascii="Avenir" w:hAnsi="Avenir" w:eastAsia="Avenir" w:cs="Avenir"/>
              </w:rPr>
            </w:pPr>
            <w:r w:rsidRPr="7CCB5DC0" w:rsidR="7CCB5DC0">
              <w:rPr>
                <w:rFonts w:ascii="Avenir" w:hAnsi="Avenir" w:eastAsia="Avenir" w:cs="Avenir"/>
                <w:color w:val="003366"/>
              </w:rPr>
              <w:t>Documentos</w:t>
            </w:r>
          </w:p>
        </w:tc>
        <w:tc>
          <w:tcPr>
            <w:tcW w:w="115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6E16EC" w14:paraId="17BFB993" w14:textId="77777777" w14:noSpellErr="1">
            <w:pPr>
              <w:spacing w:before="16" w:after="0" w:line="207" w:lineRule="auto"/>
              <w:jc w:val="center"/>
              <w:rPr>
                <w:rFonts w:ascii="Avenir" w:hAnsi="Avenir" w:eastAsia="Avenir" w:cs="Avenir"/>
              </w:rPr>
            </w:pPr>
            <w:r w:rsidRPr="7CCB5DC0" w:rsidR="7CCB5DC0">
              <w:rPr>
                <w:rFonts w:ascii="Avenir" w:hAnsi="Avenir" w:eastAsia="Avenir" w:cs="Avenir"/>
                <w:color w:val="003366"/>
              </w:rPr>
              <w:t>Formato</w:t>
            </w:r>
          </w:p>
        </w:tc>
        <w:tc>
          <w:tcPr>
            <w:tcW w:w="127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6E16EC" w14:paraId="17BFB994" w14:textId="77777777" w14:noSpellErr="1">
            <w:pPr>
              <w:spacing w:before="16" w:after="0" w:line="207" w:lineRule="auto"/>
              <w:ind w:left="310"/>
              <w:jc w:val="center"/>
              <w:rPr>
                <w:rFonts w:ascii="Avenir" w:hAnsi="Avenir" w:eastAsia="Avenir" w:cs="Avenir"/>
              </w:rPr>
            </w:pPr>
            <w:r w:rsidRPr="7CCB5DC0" w:rsidR="7CCB5DC0">
              <w:rPr>
                <w:rFonts w:ascii="Avenir" w:hAnsi="Avenir" w:eastAsia="Avenir" w:cs="Avenir"/>
                <w:color w:val="003366"/>
              </w:rPr>
              <w:t>Acceso</w:t>
            </w:r>
          </w:p>
          <w:p w:rsidR="00356AD9" w:rsidP="7CCB5DC0" w:rsidRDefault="006E16EC" w14:paraId="17BFB995" w14:textId="77777777" w14:noSpellErr="1">
            <w:pPr>
              <w:spacing w:before="2" w:after="0" w:line="207" w:lineRule="auto"/>
              <w:ind w:left="315"/>
              <w:jc w:val="center"/>
              <w:rPr>
                <w:rFonts w:ascii="Avenir" w:hAnsi="Avenir" w:eastAsia="Avenir" w:cs="Avenir"/>
              </w:rPr>
            </w:pPr>
            <w:r w:rsidRPr="7CCB5DC0" w:rsidR="7CCB5DC0">
              <w:rPr>
                <w:rFonts w:ascii="Avenir" w:hAnsi="Avenir" w:eastAsia="Avenir" w:cs="Avenir"/>
                <w:color w:val="003366"/>
              </w:rPr>
              <w:t>Rápido</w:t>
            </w:r>
          </w:p>
          <w:p w:rsidR="00356AD9" w:rsidP="7CCB5DC0" w:rsidRDefault="006E16EC" w14:paraId="17BFB996" w14:textId="77777777" w14:noSpellErr="1">
            <w:pPr>
              <w:spacing w:before="4" w:after="0" w:line="207" w:lineRule="auto"/>
              <w:ind w:left="188"/>
              <w:jc w:val="center"/>
              <w:rPr>
                <w:rFonts w:ascii="Avenir" w:hAnsi="Avenir" w:eastAsia="Avenir" w:cs="Avenir"/>
              </w:rPr>
            </w:pPr>
            <w:r w:rsidRPr="7CCB5DC0" w:rsidR="7CCB5DC0">
              <w:rPr>
                <w:rFonts w:ascii="Avenir" w:hAnsi="Avenir" w:eastAsia="Avenir" w:cs="Avenir"/>
                <w:color w:val="003366"/>
              </w:rPr>
              <w:t>necesario</w:t>
            </w:r>
          </w:p>
        </w:tc>
        <w:tc>
          <w:tcPr>
            <w:tcW w:w="1563"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6E16EC" w14:paraId="17BFB997" w14:textId="77777777" w14:noSpellErr="1">
            <w:pPr>
              <w:spacing w:before="16" w:after="0" w:line="207" w:lineRule="auto"/>
              <w:ind w:left="114"/>
              <w:jc w:val="center"/>
              <w:rPr>
                <w:rFonts w:ascii="Avenir" w:hAnsi="Avenir" w:eastAsia="Avenir" w:cs="Avenir"/>
              </w:rPr>
            </w:pPr>
            <w:r w:rsidRPr="7CCB5DC0" w:rsidR="7CCB5DC0">
              <w:rPr>
                <w:rFonts w:ascii="Avenir" w:hAnsi="Avenir" w:eastAsia="Avenir" w:cs="Avenir"/>
                <w:color w:val="003366"/>
              </w:rPr>
              <w:t>Disponibilidad</w:t>
            </w:r>
          </w:p>
          <w:p w:rsidR="00356AD9" w:rsidP="7CCB5DC0" w:rsidRDefault="006E16EC" w14:paraId="17BFB998" w14:textId="77777777" w14:noSpellErr="1">
            <w:pPr>
              <w:spacing w:before="2" w:after="0" w:line="207" w:lineRule="auto"/>
              <w:ind w:left="426"/>
              <w:jc w:val="center"/>
              <w:rPr>
                <w:rFonts w:ascii="Avenir" w:hAnsi="Avenir" w:eastAsia="Avenir" w:cs="Avenir"/>
              </w:rPr>
            </w:pPr>
            <w:r w:rsidRPr="7CCB5DC0" w:rsidR="7CCB5DC0">
              <w:rPr>
                <w:rFonts w:ascii="Avenir" w:hAnsi="Avenir" w:eastAsia="Avenir" w:cs="Avenir"/>
                <w:color w:val="003366"/>
              </w:rPr>
              <w:t>amplia</w:t>
            </w:r>
          </w:p>
          <w:p w:rsidR="00356AD9" w:rsidP="7CCB5DC0" w:rsidRDefault="006E16EC" w14:paraId="17BFB999" w14:textId="77777777" w14:noSpellErr="1">
            <w:pPr>
              <w:spacing w:before="4" w:after="0" w:line="207" w:lineRule="auto"/>
              <w:ind w:left="297"/>
              <w:jc w:val="center"/>
              <w:rPr>
                <w:rFonts w:ascii="Avenir" w:hAnsi="Avenir" w:eastAsia="Avenir" w:cs="Avenir"/>
              </w:rPr>
            </w:pPr>
            <w:r w:rsidRPr="7CCB5DC0" w:rsidR="7CCB5DC0">
              <w:rPr>
                <w:rFonts w:ascii="Avenir" w:hAnsi="Avenir" w:eastAsia="Avenir" w:cs="Avenir"/>
                <w:color w:val="003366"/>
              </w:rPr>
              <w:t>necesaria</w:t>
            </w:r>
          </w:p>
        </w:tc>
        <w:tc>
          <w:tcPr>
            <w:tcW w:w="1274"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6E16EC" w14:paraId="17BFB99A" w14:textId="77777777" w14:noSpellErr="1">
            <w:pPr>
              <w:spacing w:before="16" w:after="0" w:line="207" w:lineRule="auto"/>
              <w:ind w:left="181"/>
              <w:jc w:val="center"/>
              <w:rPr>
                <w:rFonts w:ascii="Avenir" w:hAnsi="Avenir" w:eastAsia="Avenir" w:cs="Avenir"/>
              </w:rPr>
            </w:pPr>
            <w:r w:rsidRPr="7CCB5DC0" w:rsidR="7CCB5DC0">
              <w:rPr>
                <w:rFonts w:ascii="Avenir" w:hAnsi="Avenir" w:eastAsia="Avenir" w:cs="Avenir"/>
                <w:color w:val="003366"/>
              </w:rPr>
              <w:t>Seguridad</w:t>
            </w:r>
          </w:p>
          <w:p w:rsidR="00356AD9" w:rsidP="7CCB5DC0" w:rsidRDefault="006E16EC" w14:paraId="17BFB99B" w14:textId="77777777" w14:noSpellErr="1">
            <w:pPr>
              <w:spacing w:before="2" w:after="0" w:line="207" w:lineRule="auto"/>
              <w:ind w:left="303"/>
              <w:jc w:val="center"/>
              <w:rPr>
                <w:rFonts w:ascii="Avenir" w:hAnsi="Avenir" w:eastAsia="Avenir" w:cs="Avenir"/>
              </w:rPr>
            </w:pPr>
            <w:r w:rsidRPr="7CCB5DC0" w:rsidR="7CCB5DC0">
              <w:rPr>
                <w:rFonts w:ascii="Avenir" w:hAnsi="Avenir" w:eastAsia="Avenir" w:cs="Avenir"/>
                <w:color w:val="003366"/>
              </w:rPr>
              <w:t>acceso</w:t>
            </w:r>
          </w:p>
        </w:tc>
        <w:tc>
          <w:tcPr>
            <w:tcW w:w="1694"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6E16EC" w14:paraId="17BFB99C" w14:textId="77777777" w14:noSpellErr="1">
            <w:pPr>
              <w:spacing w:before="16" w:after="0" w:line="207" w:lineRule="auto"/>
              <w:ind w:left="107"/>
              <w:jc w:val="center"/>
              <w:rPr>
                <w:rFonts w:ascii="Avenir" w:hAnsi="Avenir" w:eastAsia="Avenir" w:cs="Avenir"/>
              </w:rPr>
            </w:pPr>
            <w:r w:rsidRPr="7CCB5DC0" w:rsidR="7CCB5DC0">
              <w:rPr>
                <w:rFonts w:ascii="Avenir" w:hAnsi="Avenir" w:eastAsia="Avenir" w:cs="Avenir"/>
                <w:color w:val="003366"/>
              </w:rPr>
              <w:t>Recuperación</w:t>
            </w:r>
          </w:p>
          <w:p w:rsidR="00356AD9" w:rsidP="7CCB5DC0" w:rsidRDefault="006E16EC" w14:paraId="17BFB99D" w14:textId="77777777" w14:noSpellErr="1">
            <w:pPr>
              <w:spacing w:before="2" w:after="0" w:line="207" w:lineRule="auto"/>
              <w:ind w:left="177"/>
              <w:jc w:val="center"/>
              <w:rPr>
                <w:rFonts w:ascii="Avenir" w:hAnsi="Avenir" w:eastAsia="Avenir" w:cs="Avenir"/>
              </w:rPr>
            </w:pPr>
            <w:r w:rsidRPr="7CCB5DC0" w:rsidR="7CCB5DC0">
              <w:rPr>
                <w:rFonts w:ascii="Avenir" w:hAnsi="Avenir" w:eastAsia="Avenir" w:cs="Avenir"/>
                <w:color w:val="003366"/>
              </w:rPr>
              <w:t>información</w:t>
            </w:r>
          </w:p>
        </w:tc>
        <w:tc>
          <w:tcPr>
            <w:tcW w:w="1796"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P="7CCB5DC0" w:rsidRDefault="006E16EC" w14:paraId="17BFB99E" w14:textId="77777777" w14:noSpellErr="1">
            <w:pPr>
              <w:spacing w:before="16" w:after="0" w:line="207" w:lineRule="auto"/>
              <w:ind w:left="193"/>
              <w:jc w:val="center"/>
              <w:rPr>
                <w:rFonts w:ascii="Avenir" w:hAnsi="Avenir" w:eastAsia="Avenir" w:cs="Avenir"/>
              </w:rPr>
            </w:pPr>
            <w:r w:rsidRPr="7CCB5DC0" w:rsidR="7CCB5DC0">
              <w:rPr>
                <w:rFonts w:ascii="Avenir" w:hAnsi="Avenir" w:eastAsia="Avenir" w:cs="Avenir"/>
                <w:color w:val="003366"/>
              </w:rPr>
              <w:t>Retención</w:t>
            </w:r>
          </w:p>
          <w:p w:rsidR="00356AD9" w:rsidP="7CCB5DC0" w:rsidRDefault="006E16EC" w14:paraId="17BFB99F" w14:textId="77777777" w14:noSpellErr="1">
            <w:pPr>
              <w:spacing w:before="2" w:after="0" w:line="207" w:lineRule="auto"/>
              <w:ind w:left="116"/>
              <w:jc w:val="center"/>
              <w:rPr>
                <w:rFonts w:ascii="Avenir" w:hAnsi="Avenir" w:eastAsia="Avenir" w:cs="Avenir"/>
              </w:rPr>
            </w:pPr>
            <w:r w:rsidRPr="7CCB5DC0" w:rsidR="7CCB5DC0">
              <w:rPr>
                <w:rFonts w:ascii="Avenir" w:hAnsi="Avenir" w:eastAsia="Avenir" w:cs="Avenir"/>
                <w:color w:val="003366"/>
              </w:rPr>
              <w:t>información</w:t>
            </w:r>
          </w:p>
        </w:tc>
      </w:tr>
      <w:tr w:rsidR="7CCB5DC0" w:rsidTr="7CCB5DC0" w14:paraId="0FC610F5">
        <w:trPr>
          <w:trHeight w:val="675"/>
        </w:trPr>
        <w:tc>
          <w:tcPr>
            <w:tcW w:w="135" w:type="dxa"/>
            <w:tcMar/>
            <w:vAlign w:val="center"/>
          </w:tcPr>
          <w:p w:rsidR="7CCB5DC0" w:rsidP="7CCB5DC0" w:rsidRDefault="7CCB5DC0" w14:paraId="6C3722C6" w14:textId="76102A2B">
            <w:pPr>
              <w:pStyle w:val="Normal"/>
              <w:jc w:val="center"/>
              <w:rPr>
                <w:rFonts w:ascii="Avenir" w:hAnsi="Avenir" w:eastAsia="Avenir" w:cs="Avenir"/>
              </w:rPr>
            </w:pPr>
          </w:p>
        </w:tc>
        <w:tc>
          <w:tcPr>
            <w:tcW w:w="150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0DB7463E" w14:textId="05AFA35B">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Manual de Atención al Cliente</w:t>
            </w:r>
          </w:p>
        </w:tc>
        <w:tc>
          <w:tcPr>
            <w:tcW w:w="115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37CE32C7" w14:textId="77F1B575">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PDF</w:t>
            </w:r>
          </w:p>
        </w:tc>
        <w:tc>
          <w:tcPr>
            <w:tcW w:w="127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290EE5BA" w14:textId="7419090E">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Si</w:t>
            </w:r>
          </w:p>
        </w:tc>
        <w:tc>
          <w:tcPr>
            <w:tcW w:w="1563"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24E815B8" w14:textId="4251A775">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No</w:t>
            </w:r>
          </w:p>
        </w:tc>
        <w:tc>
          <w:tcPr>
            <w:tcW w:w="1274"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310FE043" w14:textId="40209186">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Restringido por roles</w:t>
            </w:r>
          </w:p>
        </w:tc>
        <w:tc>
          <w:tcPr>
            <w:tcW w:w="1694"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380B6C4B" w14:textId="4D3CADB6">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Copia en sistema de respaldo</w:t>
            </w:r>
          </w:p>
        </w:tc>
        <w:tc>
          <w:tcPr>
            <w:tcW w:w="1796"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075D80EA" w14:textId="3A348754">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2 años</w:t>
            </w:r>
          </w:p>
        </w:tc>
        <w:tc>
          <w:tcPr/>
        </w:tc>
      </w:tr>
      <w:tr w:rsidR="7CCB5DC0" w:rsidTr="7CCB5DC0" w14:paraId="5F7D94AF">
        <w:trPr>
          <w:trHeight w:val="675"/>
        </w:trPr>
        <w:tc>
          <w:tcPr>
            <w:tcW w:w="135" w:type="dxa"/>
            <w:tcMar/>
            <w:vAlign w:val="center"/>
          </w:tcPr>
          <w:p w:rsidR="7CCB5DC0" w:rsidP="7CCB5DC0" w:rsidRDefault="7CCB5DC0" w14:paraId="51AC1F4A" w14:textId="1D7D2428">
            <w:pPr>
              <w:pStyle w:val="Normal"/>
              <w:jc w:val="center"/>
              <w:rPr>
                <w:rFonts w:ascii="Avenir" w:hAnsi="Avenir" w:eastAsia="Avenir" w:cs="Avenir"/>
              </w:rPr>
            </w:pPr>
          </w:p>
        </w:tc>
        <w:tc>
          <w:tcPr>
            <w:tcW w:w="150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191D0DC6" w14:textId="72231AA2">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Configuració</w:t>
            </w:r>
            <w:r w:rsidRPr="7CCB5DC0" w:rsidR="7CCB5DC0">
              <w:rPr>
                <w:rFonts w:ascii="Avenir" w:hAnsi="Avenir" w:eastAsia="Avenir" w:cs="Avenir"/>
                <w:color w:val="000000" w:themeColor="text1" w:themeTint="FF" w:themeShade="FF"/>
              </w:rPr>
              <w:t>n</w:t>
            </w:r>
            <w:r w:rsidRPr="7CCB5DC0" w:rsidR="7CCB5DC0">
              <w:rPr>
                <w:rFonts w:ascii="Avenir" w:hAnsi="Avenir" w:eastAsia="Avenir" w:cs="Avenir"/>
                <w:color w:val="000000" w:themeColor="text1" w:themeTint="FF" w:themeShade="FF"/>
              </w:rPr>
              <w:t xml:space="preserve"> de base de </w:t>
            </w:r>
            <w:r w:rsidRPr="7CCB5DC0" w:rsidR="7CCB5DC0">
              <w:rPr>
                <w:rFonts w:ascii="Avenir" w:hAnsi="Avenir" w:eastAsia="Avenir" w:cs="Avenir"/>
                <w:color w:val="000000" w:themeColor="text1" w:themeTint="FF" w:themeShade="FF"/>
              </w:rPr>
              <w:t>datos</w:t>
            </w:r>
          </w:p>
        </w:tc>
        <w:tc>
          <w:tcPr>
            <w:tcW w:w="115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3FCC22E7" w14:textId="494691A1">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Base de Datos</w:t>
            </w:r>
          </w:p>
        </w:tc>
        <w:tc>
          <w:tcPr>
            <w:tcW w:w="127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2D6608C8" w14:textId="5FBE5BA5">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Si</w:t>
            </w:r>
          </w:p>
        </w:tc>
        <w:tc>
          <w:tcPr>
            <w:tcW w:w="1563"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781A2B78" w14:textId="7B48B7FE">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Si</w:t>
            </w:r>
          </w:p>
        </w:tc>
        <w:tc>
          <w:tcPr>
            <w:tcW w:w="1274"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4F7B5735" w14:textId="60F15CC0">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Restringido por roles</w:t>
            </w:r>
          </w:p>
        </w:tc>
        <w:tc>
          <w:tcPr>
            <w:tcW w:w="1694"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75B9CD40" w14:textId="668525F0">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Copia de seguridad regular</w:t>
            </w:r>
          </w:p>
        </w:tc>
        <w:tc>
          <w:tcPr>
            <w:tcW w:w="1796"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7C19244B" w14:textId="4C371191">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5 años</w:t>
            </w:r>
          </w:p>
        </w:tc>
        <w:tc>
          <w:tcPr/>
        </w:tc>
      </w:tr>
      <w:tr w:rsidR="7CCB5DC0" w:rsidTr="7CCB5DC0" w14:paraId="1B14716D">
        <w:trPr>
          <w:trHeight w:val="675"/>
        </w:trPr>
        <w:tc>
          <w:tcPr>
            <w:tcW w:w="135" w:type="dxa"/>
            <w:tcMar/>
            <w:vAlign w:val="center"/>
          </w:tcPr>
          <w:p w:rsidR="7CCB5DC0" w:rsidP="7CCB5DC0" w:rsidRDefault="7CCB5DC0" w14:paraId="71531269" w14:textId="5588D27F">
            <w:pPr>
              <w:pStyle w:val="Normal"/>
              <w:jc w:val="center"/>
              <w:rPr>
                <w:rFonts w:ascii="Avenir" w:hAnsi="Avenir" w:eastAsia="Avenir" w:cs="Avenir"/>
              </w:rPr>
            </w:pPr>
          </w:p>
        </w:tc>
        <w:tc>
          <w:tcPr>
            <w:tcW w:w="150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4B88982D" w14:textId="081330B3">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Restringido por roles</w:t>
            </w:r>
            <w:r w:rsidRPr="7CCB5DC0" w:rsidR="7CCB5DC0">
              <w:rPr>
                <w:rFonts w:ascii="Avenir" w:hAnsi="Avenir" w:eastAsia="Avenir" w:cs="Avenir"/>
                <w:color w:val="000000" w:themeColor="text1" w:themeTint="FF" w:themeShade="FF"/>
              </w:rPr>
              <w:t xml:space="preserve"> </w:t>
            </w:r>
            <w:r w:rsidRPr="7CCB5DC0" w:rsidR="7CCB5DC0">
              <w:rPr>
                <w:rFonts w:ascii="Avenir" w:hAnsi="Avenir" w:eastAsia="Avenir" w:cs="Avenir"/>
                <w:color w:val="000000" w:themeColor="text1" w:themeTint="FF" w:themeShade="FF"/>
              </w:rPr>
              <w:t xml:space="preserve"> </w:t>
            </w:r>
          </w:p>
        </w:tc>
        <w:tc>
          <w:tcPr>
            <w:tcW w:w="115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29FB453E" w14:textId="51821CBE">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Documento de texto</w:t>
            </w:r>
          </w:p>
        </w:tc>
        <w:tc>
          <w:tcPr>
            <w:tcW w:w="127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0DEC8A85" w14:textId="28E48DB6">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Si</w:t>
            </w:r>
          </w:p>
        </w:tc>
        <w:tc>
          <w:tcPr>
            <w:tcW w:w="1563"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4B5FC8D3" w14:textId="142034EB">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Si</w:t>
            </w:r>
          </w:p>
        </w:tc>
        <w:tc>
          <w:tcPr>
            <w:tcW w:w="1274"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0B2A612E" w14:textId="42BEA651">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Restringido por roles</w:t>
            </w:r>
          </w:p>
        </w:tc>
        <w:tc>
          <w:tcPr>
            <w:tcW w:w="1694"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4085E84C" w14:textId="66599A4F">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Almacenamiento en la nube</w:t>
            </w:r>
          </w:p>
        </w:tc>
        <w:tc>
          <w:tcPr>
            <w:tcW w:w="1796"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02BFB48A" w14:textId="662FFC6B">
            <w:pPr>
              <w:pStyle w:val="Normal"/>
              <w:spacing w:line="207" w:lineRule="auto"/>
              <w:jc w:val="center"/>
              <w:rPr>
                <w:rFonts w:ascii="Avenir" w:hAnsi="Avenir" w:eastAsia="Avenir" w:cs="Avenir"/>
                <w:color w:val="000000" w:themeColor="text1" w:themeTint="FF" w:themeShade="FF"/>
              </w:rPr>
            </w:pPr>
            <w:r w:rsidRPr="7CCB5DC0" w:rsidR="7CCB5DC0">
              <w:rPr>
                <w:rFonts w:ascii="Avenir" w:hAnsi="Avenir" w:eastAsia="Avenir" w:cs="Avenir"/>
                <w:color w:val="000000" w:themeColor="text1" w:themeTint="FF" w:themeShade="FF"/>
              </w:rPr>
              <w:t>3 años</w:t>
            </w:r>
          </w:p>
        </w:tc>
        <w:tc>
          <w:tcPr/>
        </w:tc>
      </w:tr>
    </w:tbl>
    <w:p w:rsidR="7CCB5DC0" w:rsidRDefault="7CCB5DC0" w14:paraId="5CE8FD3B" w14:textId="7A7137D9"/>
    <w:p w:rsidR="00356AD9" w:rsidRDefault="006E16EC" w14:paraId="17BFB9B4" w14:textId="77777777" w14:noSpellErr="1">
      <w:pPr>
        <w:spacing w:before="220" w:after="0" w:line="240" w:lineRule="auto"/>
        <w:ind w:right="1585"/>
        <w:jc w:val="both"/>
        <w:rPr>
          <w:rFonts w:ascii="Avenir" w:hAnsi="Avenir" w:eastAsia="Avenir" w:cs="Avenir"/>
        </w:rPr>
      </w:pPr>
      <w:r w:rsidRPr="7CCB5DC0" w:rsidR="7CCB5DC0">
        <w:rPr>
          <w:rFonts w:ascii="Avenir" w:hAnsi="Avenir" w:eastAsia="Avenir" w:cs="Avenir"/>
          <w:color w:val="003366"/>
        </w:rPr>
        <w:t xml:space="preserve">Ítems de configuración: </w:t>
      </w:r>
      <w:r w:rsidRPr="7CCB5DC0" w:rsidR="7CCB5DC0">
        <w:rPr>
          <w:rFonts w:ascii="Avenir" w:hAnsi="Avenir" w:eastAsia="Avenir" w:cs="Avenir"/>
          <w:color w:val="000000" w:themeColor="text1" w:themeTint="FF" w:themeShade="FF"/>
        </w:rPr>
        <w:t>objetos del proyecto sobre los cuales se establecerán y mantendrán descripciones línea base de los atributos funcionales y físicos, con el fin de mantener control de los cambios que los afectan.</w:t>
      </w:r>
    </w:p>
    <w:p w:rsidR="00356AD9" w:rsidRDefault="00356AD9" w14:paraId="17BFB9B5" w14:textId="77777777">
      <w:pPr>
        <w:rPr>
          <w:rFonts w:ascii="Avenir" w:hAnsi="Avenir" w:eastAsia="Avenir" w:cs="Avenir"/>
        </w:rPr>
      </w:pPr>
    </w:p>
    <w:tbl>
      <w:tblPr>
        <w:tblW w:w="10252" w:type="dxa"/>
        <w:jc w:val="center"/>
        <w:tblInd w:w="0" w:type="dxa"/>
        <w:tblLayout w:type="fixed"/>
        <w:tblLook w:val="0400" w:firstRow="0" w:lastRow="0" w:firstColumn="0" w:lastColumn="0" w:noHBand="0" w:noVBand="1"/>
      </w:tblPr>
      <w:tblGrid>
        <w:gridCol w:w="1500"/>
        <w:gridCol w:w="1635"/>
        <w:gridCol w:w="1710"/>
        <w:gridCol w:w="1740"/>
        <w:gridCol w:w="1545"/>
        <w:gridCol w:w="2122"/>
      </w:tblGrid>
      <w:tr w:rsidR="00356AD9" w:rsidTr="7CCB5DC0" w14:paraId="17BFB9CB" w14:textId="77777777">
        <w:trPr>
          <w:trHeight w:val="1140"/>
        </w:trPr>
        <w:tc>
          <w:tcPr>
            <w:tcW w:w="150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6E16EC" w14:paraId="17BFB9B6" w14:textId="77777777">
            <w:pPr>
              <w:spacing w:before="16" w:after="0" w:line="207" w:lineRule="auto"/>
              <w:ind w:left="309"/>
              <w:jc w:val="center"/>
              <w:rPr>
                <w:rFonts w:ascii="Avenir" w:hAnsi="Avenir" w:eastAsia="Avenir" w:cs="Avenir"/>
              </w:rPr>
            </w:pPr>
            <w:r>
              <w:rPr>
                <w:rFonts w:ascii="Avenir" w:hAnsi="Avenir" w:eastAsia="Avenir" w:cs="Avenir"/>
                <w:color w:val="003366"/>
              </w:rPr>
              <w:t>Código del</w:t>
            </w:r>
          </w:p>
          <w:p w:rsidR="00356AD9" w:rsidRDefault="006E16EC" w14:paraId="17BFB9B7" w14:textId="77777777">
            <w:pPr>
              <w:spacing w:before="4" w:after="0" w:line="207" w:lineRule="auto"/>
              <w:ind w:left="429"/>
              <w:jc w:val="center"/>
              <w:rPr>
                <w:rFonts w:ascii="Avenir" w:hAnsi="Avenir" w:eastAsia="Avenir" w:cs="Avenir"/>
              </w:rPr>
            </w:pPr>
            <w:r>
              <w:rPr>
                <w:rFonts w:ascii="Avenir" w:hAnsi="Avenir" w:eastAsia="Avenir" w:cs="Avenir"/>
                <w:color w:val="003366"/>
              </w:rPr>
              <w:t>ítem de</w:t>
            </w:r>
          </w:p>
          <w:p w:rsidR="00356AD9" w:rsidRDefault="006E16EC" w14:paraId="17BFB9B8" w14:textId="77777777">
            <w:pPr>
              <w:spacing w:before="2" w:after="0" w:line="207" w:lineRule="auto"/>
              <w:ind w:left="168"/>
              <w:jc w:val="center"/>
              <w:rPr>
                <w:rFonts w:ascii="Avenir" w:hAnsi="Avenir" w:eastAsia="Avenir" w:cs="Avenir"/>
              </w:rPr>
            </w:pPr>
            <w:r>
              <w:rPr>
                <w:rFonts w:ascii="Avenir" w:hAnsi="Avenir" w:eastAsia="Avenir" w:cs="Avenir"/>
                <w:color w:val="003366"/>
              </w:rPr>
              <w:t>configuración</w:t>
            </w:r>
          </w:p>
        </w:tc>
        <w:tc>
          <w:tcPr>
            <w:tcW w:w="163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6E16EC" w14:paraId="17BFB9B9" w14:textId="77777777">
            <w:pPr>
              <w:spacing w:before="16" w:after="0" w:line="207" w:lineRule="auto"/>
              <w:ind w:left="252"/>
              <w:jc w:val="center"/>
              <w:rPr>
                <w:rFonts w:ascii="Avenir" w:hAnsi="Avenir" w:eastAsia="Avenir" w:cs="Avenir"/>
              </w:rPr>
            </w:pPr>
            <w:r>
              <w:rPr>
                <w:rFonts w:ascii="Avenir" w:hAnsi="Avenir" w:eastAsia="Avenir" w:cs="Avenir"/>
                <w:color w:val="003366"/>
              </w:rPr>
              <w:t>Nombre del</w:t>
            </w:r>
          </w:p>
          <w:p w:rsidR="00356AD9" w:rsidRDefault="006E16EC" w14:paraId="17BFB9BA" w14:textId="77777777">
            <w:pPr>
              <w:spacing w:before="4" w:after="0" w:line="207" w:lineRule="auto"/>
              <w:ind w:left="420"/>
              <w:jc w:val="center"/>
              <w:rPr>
                <w:rFonts w:ascii="Avenir" w:hAnsi="Avenir" w:eastAsia="Avenir" w:cs="Avenir"/>
              </w:rPr>
            </w:pPr>
            <w:r>
              <w:rPr>
                <w:rFonts w:ascii="Avenir" w:hAnsi="Avenir" w:eastAsia="Avenir" w:cs="Avenir"/>
                <w:color w:val="003366"/>
              </w:rPr>
              <w:t>ítem de</w:t>
            </w:r>
          </w:p>
          <w:p w:rsidR="00356AD9" w:rsidRDefault="006E16EC" w14:paraId="17BFB9BB" w14:textId="77777777">
            <w:pPr>
              <w:spacing w:before="2" w:after="0" w:line="207" w:lineRule="auto"/>
              <w:ind w:left="158"/>
              <w:jc w:val="center"/>
              <w:rPr>
                <w:rFonts w:ascii="Avenir" w:hAnsi="Avenir" w:eastAsia="Avenir" w:cs="Avenir"/>
              </w:rPr>
            </w:pPr>
            <w:r>
              <w:rPr>
                <w:rFonts w:ascii="Avenir" w:hAnsi="Avenir" w:eastAsia="Avenir" w:cs="Avenir"/>
                <w:color w:val="003366"/>
              </w:rPr>
              <w:t>configuración</w:t>
            </w:r>
          </w:p>
        </w:tc>
        <w:tc>
          <w:tcPr>
            <w:tcW w:w="171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6E16EC" w14:paraId="17BFB9BC" w14:textId="77777777">
            <w:pPr>
              <w:spacing w:before="16" w:after="0" w:line="207" w:lineRule="auto"/>
              <w:ind w:left="316"/>
              <w:jc w:val="center"/>
              <w:rPr>
                <w:rFonts w:ascii="Avenir" w:hAnsi="Avenir" w:eastAsia="Avenir" w:cs="Avenir"/>
              </w:rPr>
            </w:pPr>
            <w:r>
              <w:rPr>
                <w:rFonts w:ascii="Avenir" w:hAnsi="Avenir" w:eastAsia="Avenir" w:cs="Avenir"/>
                <w:color w:val="003366"/>
              </w:rPr>
              <w:t>Categoría</w:t>
            </w:r>
          </w:p>
          <w:p w:rsidR="00356AD9" w:rsidRDefault="006E16EC" w14:paraId="17BFB9BD" w14:textId="77777777">
            <w:pPr>
              <w:spacing w:before="4" w:after="0" w:line="207" w:lineRule="auto"/>
              <w:ind w:left="388"/>
              <w:jc w:val="center"/>
              <w:rPr>
                <w:rFonts w:ascii="Avenir" w:hAnsi="Avenir" w:eastAsia="Avenir" w:cs="Avenir"/>
              </w:rPr>
            </w:pPr>
            <w:r>
              <w:rPr>
                <w:rFonts w:ascii="Avenir" w:hAnsi="Avenir" w:eastAsia="Avenir" w:cs="Avenir"/>
                <w:color w:val="003366"/>
              </w:rPr>
              <w:t>1=físico</w:t>
            </w:r>
          </w:p>
          <w:p w:rsidR="00356AD9" w:rsidRDefault="006E16EC" w14:paraId="17BFB9BE" w14:textId="77777777">
            <w:pPr>
              <w:spacing w:before="2" w:after="0" w:line="207" w:lineRule="auto"/>
              <w:ind w:left="138"/>
              <w:jc w:val="center"/>
              <w:rPr>
                <w:rFonts w:ascii="Avenir" w:hAnsi="Avenir" w:eastAsia="Avenir" w:cs="Avenir"/>
              </w:rPr>
            </w:pPr>
            <w:r>
              <w:rPr>
                <w:rFonts w:ascii="Avenir" w:hAnsi="Avenir" w:eastAsia="Avenir" w:cs="Avenir"/>
                <w:color w:val="003366"/>
              </w:rPr>
              <w:t>2=documento</w:t>
            </w:r>
          </w:p>
          <w:p w:rsidR="00356AD9" w:rsidRDefault="006E16EC" w14:paraId="17BFB9BF" w14:textId="77777777">
            <w:pPr>
              <w:spacing w:before="2" w:after="0" w:line="207" w:lineRule="auto"/>
              <w:ind w:left="275"/>
              <w:jc w:val="center"/>
              <w:rPr>
                <w:rFonts w:ascii="Avenir" w:hAnsi="Avenir" w:eastAsia="Avenir" w:cs="Avenir"/>
              </w:rPr>
            </w:pPr>
            <w:r>
              <w:rPr>
                <w:rFonts w:ascii="Avenir" w:hAnsi="Avenir" w:eastAsia="Avenir" w:cs="Avenir"/>
                <w:color w:val="003366"/>
              </w:rPr>
              <w:t>3=formato</w:t>
            </w:r>
          </w:p>
          <w:p w:rsidR="00356AD9" w:rsidRDefault="006E16EC" w14:paraId="17BFB9C0" w14:textId="77777777">
            <w:pPr>
              <w:spacing w:before="2" w:after="0" w:line="207" w:lineRule="auto"/>
              <w:ind w:left="285"/>
              <w:jc w:val="center"/>
              <w:rPr>
                <w:rFonts w:ascii="Avenir" w:hAnsi="Avenir" w:eastAsia="Avenir" w:cs="Avenir"/>
              </w:rPr>
            </w:pPr>
            <w:r>
              <w:rPr>
                <w:rFonts w:ascii="Avenir" w:hAnsi="Avenir" w:eastAsia="Avenir" w:cs="Avenir"/>
                <w:color w:val="003366"/>
              </w:rPr>
              <w:t>4=registro</w:t>
            </w:r>
          </w:p>
        </w:tc>
        <w:tc>
          <w:tcPr>
            <w:tcW w:w="174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6E16EC" w14:paraId="17BFB9C1" w14:textId="77777777">
            <w:pPr>
              <w:spacing w:before="16" w:after="0" w:line="207" w:lineRule="auto"/>
              <w:ind w:left="465"/>
              <w:jc w:val="center"/>
              <w:rPr>
                <w:rFonts w:ascii="Avenir" w:hAnsi="Avenir" w:eastAsia="Avenir" w:cs="Avenir"/>
              </w:rPr>
            </w:pPr>
            <w:r>
              <w:rPr>
                <w:rFonts w:ascii="Avenir" w:hAnsi="Avenir" w:eastAsia="Avenir" w:cs="Avenir"/>
                <w:color w:val="003366"/>
              </w:rPr>
              <w:t>Fuente</w:t>
            </w:r>
          </w:p>
          <w:p w:rsidR="00356AD9" w:rsidRDefault="006E16EC" w14:paraId="17BFB9C2" w14:textId="77777777">
            <w:pPr>
              <w:spacing w:before="4" w:after="0" w:line="207" w:lineRule="auto"/>
              <w:ind w:left="282"/>
              <w:jc w:val="center"/>
              <w:rPr>
                <w:rFonts w:ascii="Avenir" w:hAnsi="Avenir" w:eastAsia="Avenir" w:cs="Avenir"/>
              </w:rPr>
            </w:pPr>
            <w:r>
              <w:rPr>
                <w:rFonts w:ascii="Avenir" w:hAnsi="Avenir" w:eastAsia="Avenir" w:cs="Avenir"/>
                <w:color w:val="003366"/>
              </w:rPr>
              <w:t>P=proyecto</w:t>
            </w:r>
          </w:p>
          <w:p w:rsidR="00356AD9" w:rsidRDefault="006E16EC" w14:paraId="17BFB9C3" w14:textId="77777777">
            <w:pPr>
              <w:spacing w:before="2" w:after="0" w:line="207" w:lineRule="auto"/>
              <w:ind w:left="196"/>
              <w:jc w:val="center"/>
              <w:rPr>
                <w:rFonts w:ascii="Avenir" w:hAnsi="Avenir" w:eastAsia="Avenir" w:cs="Avenir"/>
              </w:rPr>
            </w:pPr>
            <w:r>
              <w:rPr>
                <w:rFonts w:ascii="Avenir" w:hAnsi="Avenir" w:eastAsia="Avenir" w:cs="Avenir"/>
                <w:color w:val="003366"/>
              </w:rPr>
              <w:t>C=contratista</w:t>
            </w:r>
          </w:p>
          <w:p w:rsidR="00356AD9" w:rsidRDefault="006E16EC" w14:paraId="17BFB9C4" w14:textId="77777777">
            <w:pPr>
              <w:spacing w:before="2" w:after="0" w:line="207" w:lineRule="auto"/>
              <w:ind w:left="217"/>
              <w:jc w:val="center"/>
              <w:rPr>
                <w:rFonts w:ascii="Avenir" w:hAnsi="Avenir" w:eastAsia="Avenir" w:cs="Avenir"/>
              </w:rPr>
            </w:pPr>
            <w:r>
              <w:rPr>
                <w:rFonts w:ascii="Avenir" w:hAnsi="Avenir" w:eastAsia="Avenir" w:cs="Avenir"/>
                <w:color w:val="003366"/>
              </w:rPr>
              <w:t>V=proveedor</w:t>
            </w:r>
          </w:p>
          <w:p w:rsidR="00356AD9" w:rsidRDefault="006E16EC" w14:paraId="17BFB9C5" w14:textId="77777777">
            <w:pPr>
              <w:spacing w:before="2" w:after="0" w:line="207" w:lineRule="auto"/>
              <w:ind w:left="299"/>
              <w:jc w:val="center"/>
              <w:rPr>
                <w:rFonts w:ascii="Avenir" w:hAnsi="Avenir" w:eastAsia="Avenir" w:cs="Avenir"/>
              </w:rPr>
            </w:pPr>
            <w:r>
              <w:rPr>
                <w:rFonts w:ascii="Avenir" w:hAnsi="Avenir" w:eastAsia="Avenir" w:cs="Avenir"/>
                <w:color w:val="003366"/>
              </w:rPr>
              <w:t>E=empresa</w:t>
            </w:r>
          </w:p>
        </w:tc>
        <w:tc>
          <w:tcPr>
            <w:tcW w:w="154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6E16EC" w14:paraId="17BFB9C6" w14:textId="77777777">
            <w:pPr>
              <w:spacing w:before="16" w:after="0" w:line="207" w:lineRule="auto"/>
              <w:ind w:left="356"/>
              <w:jc w:val="center"/>
              <w:rPr>
                <w:rFonts w:ascii="Avenir" w:hAnsi="Avenir" w:eastAsia="Avenir" w:cs="Avenir"/>
              </w:rPr>
            </w:pPr>
            <w:r>
              <w:rPr>
                <w:rFonts w:ascii="Avenir" w:hAnsi="Avenir" w:eastAsia="Avenir" w:cs="Avenir"/>
                <w:color w:val="003366"/>
              </w:rPr>
              <w:t>Formato</w:t>
            </w:r>
          </w:p>
          <w:p w:rsidR="00356AD9" w:rsidRDefault="006E16EC" w14:paraId="17BFB9C7" w14:textId="77777777">
            <w:pPr>
              <w:spacing w:before="4" w:after="0" w:line="207" w:lineRule="auto"/>
              <w:ind w:left="231"/>
              <w:jc w:val="center"/>
              <w:rPr>
                <w:rFonts w:ascii="Avenir" w:hAnsi="Avenir" w:eastAsia="Avenir" w:cs="Avenir"/>
              </w:rPr>
            </w:pPr>
            <w:r>
              <w:rPr>
                <w:rFonts w:ascii="Avenir" w:hAnsi="Avenir" w:eastAsia="Avenir" w:cs="Avenir"/>
                <w:color w:val="003366"/>
              </w:rPr>
              <w:t>(</w:t>
            </w:r>
            <w:r>
              <w:rPr>
                <w:rFonts w:ascii="Avenir" w:hAnsi="Avenir" w:eastAsia="Avenir" w:cs="Avenir"/>
                <w:i/>
                <w:color w:val="003366"/>
              </w:rPr>
              <w:t>software</w:t>
            </w:r>
            <w:r>
              <w:rPr>
                <w:rFonts w:ascii="Avenir" w:hAnsi="Avenir" w:eastAsia="Avenir" w:cs="Avenir"/>
                <w:color w:val="003366"/>
              </w:rPr>
              <w:t xml:space="preserve"> +</w:t>
            </w:r>
          </w:p>
          <w:p w:rsidR="00356AD9" w:rsidRDefault="006E16EC" w14:paraId="17BFB9C8" w14:textId="77777777">
            <w:pPr>
              <w:spacing w:before="2" w:after="0" w:line="207" w:lineRule="auto"/>
              <w:ind w:left="315"/>
              <w:jc w:val="center"/>
              <w:rPr>
                <w:rFonts w:ascii="Avenir" w:hAnsi="Avenir" w:eastAsia="Avenir" w:cs="Avenir"/>
              </w:rPr>
            </w:pPr>
            <w:r>
              <w:rPr>
                <w:rFonts w:ascii="Avenir" w:hAnsi="Avenir" w:eastAsia="Avenir" w:cs="Avenir"/>
                <w:color w:val="003366"/>
              </w:rPr>
              <w:t>Versión +</w:t>
            </w:r>
          </w:p>
          <w:p w:rsidR="00356AD9" w:rsidRDefault="006E16EC" w14:paraId="17BFB9C9" w14:textId="77777777">
            <w:pPr>
              <w:spacing w:before="2" w:after="0" w:line="207" w:lineRule="auto"/>
              <w:ind w:left="219"/>
              <w:jc w:val="center"/>
              <w:rPr>
                <w:rFonts w:ascii="Avenir" w:hAnsi="Avenir" w:eastAsia="Avenir" w:cs="Avenir"/>
              </w:rPr>
            </w:pPr>
            <w:r>
              <w:rPr>
                <w:rFonts w:ascii="Avenir" w:hAnsi="Avenir" w:eastAsia="Avenir" w:cs="Avenir"/>
                <w:color w:val="003366"/>
              </w:rPr>
              <w:t>Plataforma)</w:t>
            </w:r>
          </w:p>
        </w:tc>
        <w:tc>
          <w:tcPr>
            <w:tcW w:w="2122"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6E16EC" w14:paraId="17BFB9CA" w14:textId="77777777">
            <w:pPr>
              <w:spacing w:before="2" w:after="0" w:line="207" w:lineRule="auto"/>
              <w:ind w:left="222"/>
              <w:jc w:val="center"/>
              <w:rPr>
                <w:rFonts w:ascii="Avenir" w:hAnsi="Avenir" w:eastAsia="Avenir" w:cs="Avenir"/>
              </w:rPr>
            </w:pPr>
            <w:r>
              <w:rPr>
                <w:rFonts w:ascii="Avenir" w:hAnsi="Avenir" w:eastAsia="Avenir" w:cs="Avenir"/>
                <w:color w:val="003366"/>
              </w:rPr>
              <w:t>Observaciones</w:t>
            </w:r>
          </w:p>
        </w:tc>
      </w:tr>
      <w:tr w:rsidR="00356AD9" w:rsidTr="7CCB5DC0" w14:paraId="17BFB9D2" w14:textId="77777777">
        <w:trPr>
          <w:trHeight w:val="247"/>
        </w:trPr>
        <w:tc>
          <w:tcPr>
            <w:tcW w:w="150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CC" w14:textId="289FCD4F">
            <w:pPr>
              <w:jc w:val="center"/>
              <w:rPr>
                <w:rFonts w:ascii="Avenir" w:hAnsi="Avenir" w:eastAsia="Avenir" w:cs="Avenir"/>
              </w:rPr>
            </w:pPr>
            <w:r w:rsidRPr="7CCB5DC0" w:rsidR="7CCB5DC0">
              <w:rPr>
                <w:rFonts w:ascii="Avenir" w:hAnsi="Avenir" w:eastAsia="Avenir" w:cs="Avenir"/>
              </w:rPr>
              <w:t>PRD001</w:t>
            </w:r>
          </w:p>
        </w:tc>
        <w:tc>
          <w:tcPr>
            <w:tcW w:w="163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CD" w14:textId="45189B41">
            <w:pPr>
              <w:jc w:val="center"/>
              <w:rPr>
                <w:rFonts w:ascii="Avenir" w:hAnsi="Avenir" w:eastAsia="Avenir" w:cs="Avenir"/>
              </w:rPr>
            </w:pPr>
            <w:r w:rsidRPr="7CCB5DC0" w:rsidR="7CCB5DC0">
              <w:rPr>
                <w:rFonts w:ascii="Avenir" w:hAnsi="Avenir" w:eastAsia="Avenir" w:cs="Avenir"/>
              </w:rPr>
              <w:t>Sistema de Pedidos en Línea</w:t>
            </w:r>
          </w:p>
        </w:tc>
        <w:tc>
          <w:tcPr>
            <w:tcW w:w="171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CE" w14:textId="22559E1E">
            <w:pPr>
              <w:jc w:val="center"/>
              <w:rPr>
                <w:rFonts w:ascii="Avenir" w:hAnsi="Avenir" w:eastAsia="Avenir" w:cs="Avenir"/>
              </w:rPr>
            </w:pPr>
            <w:r w:rsidRPr="7CCB5DC0" w:rsidR="7CCB5DC0">
              <w:rPr>
                <w:rFonts w:ascii="Avenir" w:hAnsi="Avenir" w:eastAsia="Avenir" w:cs="Avenir"/>
              </w:rPr>
              <w:t>1</w:t>
            </w:r>
          </w:p>
        </w:tc>
        <w:tc>
          <w:tcPr>
            <w:tcW w:w="174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CF" w14:textId="0A8F24D7">
            <w:pPr>
              <w:jc w:val="center"/>
              <w:rPr>
                <w:rFonts w:ascii="Avenir" w:hAnsi="Avenir" w:eastAsia="Avenir" w:cs="Avenir"/>
              </w:rPr>
            </w:pPr>
            <w:r w:rsidRPr="7CCB5DC0" w:rsidR="7CCB5DC0">
              <w:rPr>
                <w:rFonts w:ascii="Avenir" w:hAnsi="Avenir" w:eastAsia="Avenir" w:cs="Avenir"/>
              </w:rPr>
              <w:t>P</w:t>
            </w:r>
          </w:p>
        </w:tc>
        <w:tc>
          <w:tcPr>
            <w:tcW w:w="154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D0" w14:textId="167F572E">
            <w:pPr>
              <w:jc w:val="center"/>
              <w:rPr>
                <w:rFonts w:ascii="Avenir" w:hAnsi="Avenir" w:eastAsia="Avenir" w:cs="Avenir"/>
              </w:rPr>
            </w:pPr>
            <w:r w:rsidRPr="7CCB5DC0" w:rsidR="7CCB5DC0">
              <w:rPr>
                <w:rFonts w:ascii="Avenir" w:hAnsi="Avenir" w:eastAsia="Avenir" w:cs="Avenir"/>
              </w:rPr>
              <w:t>Software, V1.2, Web</w:t>
            </w:r>
          </w:p>
        </w:tc>
        <w:tc>
          <w:tcPr>
            <w:tcW w:w="2122"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D1" w14:textId="3E489C42">
            <w:pPr>
              <w:jc w:val="center"/>
              <w:rPr>
                <w:rFonts w:ascii="Avenir" w:hAnsi="Avenir" w:eastAsia="Avenir" w:cs="Avenir"/>
              </w:rPr>
            </w:pPr>
            <w:r w:rsidRPr="7CCB5DC0" w:rsidR="7CCB5DC0">
              <w:rPr>
                <w:rFonts w:ascii="Avenir" w:hAnsi="Avenir" w:eastAsia="Avenir" w:cs="Avenir"/>
              </w:rPr>
              <w:t>Requiere autenticación</w:t>
            </w:r>
          </w:p>
        </w:tc>
      </w:tr>
      <w:tr w:rsidR="00356AD9" w:rsidTr="7CCB5DC0" w14:paraId="17BFB9D9" w14:textId="77777777">
        <w:trPr>
          <w:trHeight w:val="735"/>
        </w:trPr>
        <w:tc>
          <w:tcPr>
            <w:tcW w:w="150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D3" w14:textId="5B5EB2F5">
            <w:pPr>
              <w:jc w:val="center"/>
              <w:rPr>
                <w:rFonts w:ascii="Avenir" w:hAnsi="Avenir" w:eastAsia="Avenir" w:cs="Avenir"/>
              </w:rPr>
            </w:pPr>
            <w:r w:rsidRPr="7CCB5DC0" w:rsidR="7CCB5DC0">
              <w:rPr>
                <w:rFonts w:ascii="Avenir" w:hAnsi="Avenir" w:eastAsia="Avenir" w:cs="Avenir"/>
              </w:rPr>
              <w:t>DOC001</w:t>
            </w:r>
          </w:p>
        </w:tc>
        <w:tc>
          <w:tcPr>
            <w:tcW w:w="163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D4" w14:textId="4E3EE8A2">
            <w:pPr>
              <w:jc w:val="center"/>
              <w:rPr>
                <w:rFonts w:ascii="Avenir" w:hAnsi="Avenir" w:eastAsia="Avenir" w:cs="Avenir"/>
              </w:rPr>
            </w:pPr>
            <w:bookmarkStart w:name="_heading=h.30j0zll" w:id="0"/>
            <w:bookmarkEnd w:id="0"/>
            <w:r w:rsidRPr="7CCB5DC0" w:rsidR="7CCB5DC0">
              <w:rPr>
                <w:rFonts w:ascii="Avenir" w:hAnsi="Avenir" w:eastAsia="Avenir" w:cs="Avenir"/>
              </w:rPr>
              <w:t>Manual de Atención al Cliente</w:t>
            </w:r>
          </w:p>
        </w:tc>
        <w:tc>
          <w:tcPr>
            <w:tcW w:w="171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D5" w14:textId="5AF8C10A">
            <w:pPr>
              <w:jc w:val="center"/>
              <w:rPr>
                <w:rFonts w:ascii="Avenir" w:hAnsi="Avenir" w:eastAsia="Avenir" w:cs="Avenir"/>
              </w:rPr>
            </w:pPr>
            <w:r w:rsidRPr="7CCB5DC0" w:rsidR="7CCB5DC0">
              <w:rPr>
                <w:rFonts w:ascii="Avenir" w:hAnsi="Avenir" w:eastAsia="Avenir" w:cs="Avenir"/>
              </w:rPr>
              <w:t>2</w:t>
            </w:r>
          </w:p>
        </w:tc>
        <w:tc>
          <w:tcPr>
            <w:tcW w:w="174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D6" w14:textId="238E84E8">
            <w:pPr>
              <w:jc w:val="center"/>
              <w:rPr>
                <w:rFonts w:ascii="Avenir" w:hAnsi="Avenir" w:eastAsia="Avenir" w:cs="Avenir"/>
              </w:rPr>
            </w:pPr>
            <w:r w:rsidRPr="7CCB5DC0" w:rsidR="7CCB5DC0">
              <w:rPr>
                <w:rFonts w:ascii="Avenir" w:hAnsi="Avenir" w:eastAsia="Avenir" w:cs="Avenir"/>
              </w:rPr>
              <w:t>E</w:t>
            </w:r>
          </w:p>
        </w:tc>
        <w:tc>
          <w:tcPr>
            <w:tcW w:w="154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D7" w14:textId="0E3C3C2D">
            <w:pPr>
              <w:jc w:val="center"/>
              <w:rPr>
                <w:rFonts w:ascii="Avenir" w:hAnsi="Avenir" w:eastAsia="Avenir" w:cs="Avenir"/>
              </w:rPr>
            </w:pPr>
            <w:r w:rsidRPr="7CCB5DC0" w:rsidR="7CCB5DC0">
              <w:rPr>
                <w:rFonts w:ascii="Avenir" w:hAnsi="Avenir" w:eastAsia="Avenir" w:cs="Avenir"/>
              </w:rPr>
              <w:t>Documento de Texto</w:t>
            </w:r>
          </w:p>
        </w:tc>
        <w:tc>
          <w:tcPr>
            <w:tcW w:w="2122"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00356AD9" w:rsidRDefault="00356AD9" w14:paraId="17BFB9D8" w14:textId="04F9FA33">
            <w:pPr>
              <w:jc w:val="center"/>
              <w:rPr>
                <w:rFonts w:ascii="Avenir" w:hAnsi="Avenir" w:eastAsia="Avenir" w:cs="Avenir"/>
              </w:rPr>
            </w:pPr>
            <w:r w:rsidRPr="7CCB5DC0" w:rsidR="7CCB5DC0">
              <w:rPr>
                <w:rFonts w:ascii="Avenir" w:hAnsi="Avenir" w:eastAsia="Avenir" w:cs="Avenir"/>
              </w:rPr>
              <w:t>Versión actualizada</w:t>
            </w:r>
          </w:p>
        </w:tc>
      </w:tr>
      <w:tr w:rsidR="7CCB5DC0" w:rsidTr="7CCB5DC0" w14:paraId="29B50ABE">
        <w:trPr>
          <w:trHeight w:val="735"/>
        </w:trPr>
        <w:tc>
          <w:tcPr>
            <w:tcW w:w="150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5D213745" w14:textId="28DE7B5C">
            <w:pPr>
              <w:pStyle w:val="Normal"/>
              <w:jc w:val="center"/>
              <w:rPr>
                <w:rFonts w:ascii="Avenir" w:hAnsi="Avenir" w:eastAsia="Avenir" w:cs="Avenir"/>
              </w:rPr>
            </w:pPr>
            <w:r w:rsidRPr="7CCB5DC0" w:rsidR="7CCB5DC0">
              <w:rPr>
                <w:rFonts w:ascii="Avenir" w:hAnsi="Avenir" w:eastAsia="Avenir" w:cs="Avenir"/>
              </w:rPr>
              <w:t>DOC002</w:t>
            </w:r>
          </w:p>
        </w:tc>
        <w:tc>
          <w:tcPr>
            <w:tcW w:w="163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6937AA79" w14:textId="15DBA98D">
            <w:pPr>
              <w:pStyle w:val="Normal"/>
              <w:jc w:val="center"/>
              <w:rPr>
                <w:rFonts w:ascii="Avenir" w:hAnsi="Avenir" w:eastAsia="Avenir" w:cs="Avenir"/>
              </w:rPr>
            </w:pPr>
            <w:r w:rsidRPr="7CCB5DC0" w:rsidR="7CCB5DC0">
              <w:rPr>
                <w:rFonts w:ascii="Avenir" w:hAnsi="Avenir" w:eastAsia="Avenir" w:cs="Avenir"/>
              </w:rPr>
              <w:t>Procedimientos de Gestión de Cambios</w:t>
            </w:r>
          </w:p>
        </w:tc>
        <w:tc>
          <w:tcPr>
            <w:tcW w:w="171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0F8F771A" w14:textId="04DCC0BB">
            <w:pPr>
              <w:pStyle w:val="Normal"/>
              <w:jc w:val="center"/>
              <w:rPr>
                <w:rFonts w:ascii="Avenir" w:hAnsi="Avenir" w:eastAsia="Avenir" w:cs="Avenir"/>
              </w:rPr>
            </w:pPr>
            <w:r w:rsidRPr="7CCB5DC0" w:rsidR="7CCB5DC0">
              <w:rPr>
                <w:rFonts w:ascii="Avenir" w:hAnsi="Avenir" w:eastAsia="Avenir" w:cs="Avenir"/>
              </w:rPr>
              <w:t>2</w:t>
            </w:r>
          </w:p>
        </w:tc>
        <w:tc>
          <w:tcPr>
            <w:tcW w:w="174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0A0A3E4D" w14:textId="608D2CCF">
            <w:pPr>
              <w:pStyle w:val="Normal"/>
              <w:jc w:val="center"/>
              <w:rPr>
                <w:rFonts w:ascii="Avenir" w:hAnsi="Avenir" w:eastAsia="Avenir" w:cs="Avenir"/>
              </w:rPr>
            </w:pPr>
            <w:r w:rsidRPr="7CCB5DC0" w:rsidR="7CCB5DC0">
              <w:rPr>
                <w:rFonts w:ascii="Avenir" w:hAnsi="Avenir" w:eastAsia="Avenir" w:cs="Avenir"/>
              </w:rPr>
              <w:t>E</w:t>
            </w:r>
          </w:p>
        </w:tc>
        <w:tc>
          <w:tcPr>
            <w:tcW w:w="154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649C8C18" w14:textId="547386F5">
            <w:pPr>
              <w:jc w:val="center"/>
              <w:rPr>
                <w:rFonts w:ascii="Avenir" w:hAnsi="Avenir" w:eastAsia="Avenir" w:cs="Avenir"/>
              </w:rPr>
            </w:pPr>
            <w:r w:rsidRPr="7CCB5DC0" w:rsidR="7CCB5DC0">
              <w:rPr>
                <w:rFonts w:ascii="Avenir" w:hAnsi="Avenir" w:eastAsia="Avenir" w:cs="Avenir"/>
              </w:rPr>
              <w:t>Documento de Texto</w:t>
            </w:r>
          </w:p>
        </w:tc>
        <w:tc>
          <w:tcPr>
            <w:tcW w:w="2122"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5C9202E4" w14:textId="09D04813">
            <w:pPr>
              <w:pStyle w:val="Normal"/>
              <w:jc w:val="center"/>
              <w:rPr>
                <w:rFonts w:ascii="Avenir" w:hAnsi="Avenir" w:eastAsia="Avenir" w:cs="Avenir"/>
              </w:rPr>
            </w:pPr>
            <w:r w:rsidRPr="7CCB5DC0" w:rsidR="7CCB5DC0">
              <w:rPr>
                <w:rFonts w:ascii="Avenir" w:hAnsi="Avenir" w:eastAsia="Avenir" w:cs="Avenir"/>
              </w:rPr>
              <w:t>En revisión</w:t>
            </w:r>
          </w:p>
        </w:tc>
      </w:tr>
      <w:tr w:rsidR="7CCB5DC0" w:rsidTr="7CCB5DC0" w14:paraId="65F0E07E">
        <w:trPr>
          <w:trHeight w:val="735"/>
        </w:trPr>
        <w:tc>
          <w:tcPr>
            <w:tcW w:w="150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05E8241F" w14:textId="631F87A8">
            <w:pPr>
              <w:pStyle w:val="Normal"/>
              <w:jc w:val="center"/>
              <w:rPr>
                <w:rFonts w:ascii="Avenir" w:hAnsi="Avenir" w:eastAsia="Avenir" w:cs="Avenir"/>
              </w:rPr>
            </w:pPr>
            <w:r w:rsidRPr="7CCB5DC0" w:rsidR="7CCB5DC0">
              <w:rPr>
                <w:rFonts w:ascii="Avenir" w:hAnsi="Avenir" w:eastAsia="Avenir" w:cs="Avenir"/>
              </w:rPr>
              <w:t>CFG001</w:t>
            </w:r>
          </w:p>
        </w:tc>
        <w:tc>
          <w:tcPr>
            <w:tcW w:w="163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1328FF29" w14:textId="04C8C23B">
            <w:pPr>
              <w:pStyle w:val="Normal"/>
              <w:jc w:val="center"/>
              <w:rPr>
                <w:rFonts w:ascii="Avenir" w:hAnsi="Avenir" w:eastAsia="Avenir" w:cs="Avenir"/>
              </w:rPr>
            </w:pPr>
            <w:r w:rsidRPr="7CCB5DC0" w:rsidR="7CCB5DC0">
              <w:rPr>
                <w:rFonts w:ascii="Avenir" w:hAnsi="Avenir" w:eastAsia="Avenir" w:cs="Avenir"/>
              </w:rPr>
              <w:t>Configuración del Servidor Web</w:t>
            </w:r>
          </w:p>
        </w:tc>
        <w:tc>
          <w:tcPr>
            <w:tcW w:w="171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4982508F" w14:textId="1CC9022C">
            <w:pPr>
              <w:pStyle w:val="Normal"/>
              <w:jc w:val="center"/>
              <w:rPr>
                <w:rFonts w:ascii="Avenir" w:hAnsi="Avenir" w:eastAsia="Avenir" w:cs="Avenir"/>
              </w:rPr>
            </w:pPr>
            <w:r w:rsidRPr="7CCB5DC0" w:rsidR="7CCB5DC0">
              <w:rPr>
                <w:rFonts w:ascii="Avenir" w:hAnsi="Avenir" w:eastAsia="Avenir" w:cs="Avenir"/>
              </w:rPr>
              <w:t>1</w:t>
            </w:r>
          </w:p>
        </w:tc>
        <w:tc>
          <w:tcPr>
            <w:tcW w:w="174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56576AD2" w14:textId="32D35ADF">
            <w:pPr>
              <w:pStyle w:val="Normal"/>
              <w:jc w:val="center"/>
              <w:rPr>
                <w:rFonts w:ascii="Avenir" w:hAnsi="Avenir" w:eastAsia="Avenir" w:cs="Avenir"/>
              </w:rPr>
            </w:pPr>
            <w:r w:rsidRPr="7CCB5DC0" w:rsidR="7CCB5DC0">
              <w:rPr>
                <w:rFonts w:ascii="Avenir" w:hAnsi="Avenir" w:eastAsia="Avenir" w:cs="Avenir"/>
              </w:rPr>
              <w:t>P</w:t>
            </w:r>
          </w:p>
        </w:tc>
        <w:tc>
          <w:tcPr>
            <w:tcW w:w="154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06A62163" w14:textId="098D6003">
            <w:pPr>
              <w:pStyle w:val="Normal"/>
              <w:jc w:val="center"/>
              <w:rPr>
                <w:rFonts w:ascii="Avenir" w:hAnsi="Avenir" w:eastAsia="Avenir" w:cs="Avenir"/>
              </w:rPr>
            </w:pPr>
            <w:r w:rsidRPr="7CCB5DC0" w:rsidR="7CCB5DC0">
              <w:rPr>
                <w:rFonts w:ascii="Avenir" w:hAnsi="Avenir" w:eastAsia="Avenir" w:cs="Avenir"/>
              </w:rPr>
              <w:t>Software, V2.0, Linux</w:t>
            </w:r>
          </w:p>
        </w:tc>
        <w:tc>
          <w:tcPr>
            <w:tcW w:w="2122"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2704E37E" w14:textId="16A6827B">
            <w:pPr>
              <w:pStyle w:val="Normal"/>
              <w:jc w:val="center"/>
              <w:rPr>
                <w:rFonts w:ascii="Avenir" w:hAnsi="Avenir" w:eastAsia="Avenir" w:cs="Avenir"/>
              </w:rPr>
            </w:pPr>
            <w:r w:rsidRPr="7CCB5DC0" w:rsidR="7CCB5DC0">
              <w:rPr>
                <w:rFonts w:ascii="Avenir" w:hAnsi="Avenir" w:eastAsia="Avenir" w:cs="Avenir"/>
              </w:rPr>
              <w:t>Actualizada por última vez el 15/08/2023</w:t>
            </w:r>
          </w:p>
        </w:tc>
      </w:tr>
      <w:tr w:rsidR="7CCB5DC0" w:rsidTr="7CCB5DC0" w14:paraId="2ECF881D">
        <w:trPr>
          <w:trHeight w:val="735"/>
        </w:trPr>
        <w:tc>
          <w:tcPr>
            <w:tcW w:w="150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03DC4429" w14:textId="51453BEE">
            <w:pPr>
              <w:pStyle w:val="Normal"/>
              <w:jc w:val="center"/>
              <w:rPr>
                <w:rFonts w:ascii="Avenir" w:hAnsi="Avenir" w:eastAsia="Avenir" w:cs="Avenir"/>
              </w:rPr>
            </w:pPr>
            <w:r w:rsidRPr="7CCB5DC0" w:rsidR="7CCB5DC0">
              <w:rPr>
                <w:rFonts w:ascii="Avenir" w:hAnsi="Avenir" w:eastAsia="Avenir" w:cs="Avenir"/>
              </w:rPr>
              <w:t>REG001</w:t>
            </w:r>
          </w:p>
        </w:tc>
        <w:tc>
          <w:tcPr>
            <w:tcW w:w="163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0023A07D" w14:textId="54F7D63C">
            <w:pPr>
              <w:pStyle w:val="Normal"/>
              <w:jc w:val="center"/>
              <w:rPr>
                <w:rFonts w:ascii="Avenir" w:hAnsi="Avenir" w:eastAsia="Avenir" w:cs="Avenir"/>
              </w:rPr>
            </w:pPr>
            <w:r w:rsidRPr="7CCB5DC0" w:rsidR="7CCB5DC0">
              <w:rPr>
                <w:rFonts w:ascii="Avenir" w:hAnsi="Avenir" w:eastAsia="Avenir" w:cs="Avenir"/>
              </w:rPr>
              <w:t>Registro de Incidentes</w:t>
            </w:r>
          </w:p>
        </w:tc>
        <w:tc>
          <w:tcPr>
            <w:tcW w:w="171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600D4AB4" w14:textId="0DB25F93">
            <w:pPr>
              <w:pStyle w:val="Normal"/>
              <w:jc w:val="center"/>
              <w:rPr>
                <w:rFonts w:ascii="Avenir" w:hAnsi="Avenir" w:eastAsia="Avenir" w:cs="Avenir"/>
              </w:rPr>
            </w:pPr>
            <w:r w:rsidRPr="7CCB5DC0" w:rsidR="7CCB5DC0">
              <w:rPr>
                <w:rFonts w:ascii="Avenir" w:hAnsi="Avenir" w:eastAsia="Avenir" w:cs="Avenir"/>
              </w:rPr>
              <w:t>4</w:t>
            </w:r>
          </w:p>
        </w:tc>
        <w:tc>
          <w:tcPr>
            <w:tcW w:w="174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043EF63A" w14:textId="728D8F8B">
            <w:pPr>
              <w:pStyle w:val="Normal"/>
              <w:jc w:val="center"/>
              <w:rPr>
                <w:rFonts w:ascii="Avenir" w:hAnsi="Avenir" w:eastAsia="Avenir" w:cs="Avenir"/>
              </w:rPr>
            </w:pPr>
            <w:r w:rsidRPr="7CCB5DC0" w:rsidR="7CCB5DC0">
              <w:rPr>
                <w:rFonts w:ascii="Avenir" w:hAnsi="Avenir" w:eastAsia="Avenir" w:cs="Avenir"/>
              </w:rPr>
              <w:t>P</w:t>
            </w:r>
          </w:p>
        </w:tc>
        <w:tc>
          <w:tcPr>
            <w:tcW w:w="154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5C0FB5BD" w14:textId="29503A5A">
            <w:pPr>
              <w:pStyle w:val="Normal"/>
              <w:jc w:val="center"/>
              <w:rPr>
                <w:rFonts w:ascii="Avenir" w:hAnsi="Avenir" w:eastAsia="Avenir" w:cs="Avenir"/>
              </w:rPr>
            </w:pPr>
            <w:r w:rsidRPr="7CCB5DC0" w:rsidR="7CCB5DC0">
              <w:rPr>
                <w:rFonts w:ascii="Avenir" w:hAnsi="Avenir" w:eastAsia="Avenir" w:cs="Avenir"/>
              </w:rPr>
              <w:t>Formulario en Línea</w:t>
            </w:r>
          </w:p>
        </w:tc>
        <w:tc>
          <w:tcPr>
            <w:tcW w:w="2122"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76181879" w14:textId="3C91251C">
            <w:pPr>
              <w:pStyle w:val="Normal"/>
              <w:jc w:val="center"/>
              <w:rPr>
                <w:rFonts w:ascii="Avenir" w:hAnsi="Avenir" w:eastAsia="Avenir" w:cs="Avenir"/>
              </w:rPr>
            </w:pPr>
            <w:r w:rsidRPr="7CCB5DC0" w:rsidR="7CCB5DC0">
              <w:rPr>
                <w:rFonts w:ascii="Avenir" w:hAnsi="Avenir" w:eastAsia="Avenir" w:cs="Avenir"/>
              </w:rPr>
              <w:t>N/A</w:t>
            </w:r>
          </w:p>
        </w:tc>
      </w:tr>
      <w:tr w:rsidR="7CCB5DC0" w:rsidTr="7CCB5DC0" w14:paraId="4002219B">
        <w:trPr>
          <w:trHeight w:val="735"/>
        </w:trPr>
        <w:tc>
          <w:tcPr>
            <w:tcW w:w="150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61B0563C" w14:textId="4086F24D">
            <w:pPr>
              <w:pStyle w:val="Normal"/>
              <w:jc w:val="center"/>
              <w:rPr>
                <w:rFonts w:ascii="Avenir" w:hAnsi="Avenir" w:eastAsia="Avenir" w:cs="Avenir"/>
              </w:rPr>
            </w:pPr>
            <w:r w:rsidRPr="7CCB5DC0" w:rsidR="7CCB5DC0">
              <w:rPr>
                <w:rFonts w:ascii="Avenir" w:hAnsi="Avenir" w:eastAsia="Avenir" w:cs="Avenir"/>
              </w:rPr>
              <w:t>DOC003</w:t>
            </w:r>
          </w:p>
        </w:tc>
        <w:tc>
          <w:tcPr>
            <w:tcW w:w="163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29F43048" w14:textId="1BA381BA">
            <w:pPr>
              <w:pStyle w:val="Normal"/>
              <w:jc w:val="center"/>
              <w:rPr>
                <w:rFonts w:ascii="Avenir" w:hAnsi="Avenir" w:eastAsia="Avenir" w:cs="Avenir"/>
              </w:rPr>
            </w:pPr>
            <w:r w:rsidRPr="7CCB5DC0" w:rsidR="7CCB5DC0">
              <w:rPr>
                <w:rFonts w:ascii="Avenir" w:hAnsi="Avenir" w:eastAsia="Avenir" w:cs="Avenir"/>
              </w:rPr>
              <w:t>Política de Retención de Documentos</w:t>
            </w:r>
          </w:p>
        </w:tc>
        <w:tc>
          <w:tcPr>
            <w:tcW w:w="171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18DD158E" w14:textId="404F07F7">
            <w:pPr>
              <w:pStyle w:val="Normal"/>
              <w:jc w:val="center"/>
              <w:rPr>
                <w:rFonts w:ascii="Avenir" w:hAnsi="Avenir" w:eastAsia="Avenir" w:cs="Avenir"/>
              </w:rPr>
            </w:pPr>
            <w:r w:rsidRPr="7CCB5DC0" w:rsidR="7CCB5DC0">
              <w:rPr>
                <w:rFonts w:ascii="Avenir" w:hAnsi="Avenir" w:eastAsia="Avenir" w:cs="Avenir"/>
              </w:rPr>
              <w:t>2</w:t>
            </w:r>
          </w:p>
        </w:tc>
        <w:tc>
          <w:tcPr>
            <w:tcW w:w="1740"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3EE59D91" w14:textId="53C2D20B">
            <w:pPr>
              <w:pStyle w:val="Normal"/>
              <w:jc w:val="center"/>
              <w:rPr>
                <w:rFonts w:ascii="Avenir" w:hAnsi="Avenir" w:eastAsia="Avenir" w:cs="Avenir"/>
              </w:rPr>
            </w:pPr>
            <w:r w:rsidRPr="7CCB5DC0" w:rsidR="7CCB5DC0">
              <w:rPr>
                <w:rFonts w:ascii="Avenir" w:hAnsi="Avenir" w:eastAsia="Avenir" w:cs="Avenir"/>
              </w:rPr>
              <w:t>E</w:t>
            </w:r>
          </w:p>
        </w:tc>
        <w:tc>
          <w:tcPr>
            <w:tcW w:w="1545"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7B364089" w14:textId="4092860A">
            <w:pPr>
              <w:pStyle w:val="Normal"/>
              <w:jc w:val="center"/>
              <w:rPr>
                <w:rFonts w:ascii="Avenir" w:hAnsi="Avenir" w:eastAsia="Avenir" w:cs="Avenir"/>
              </w:rPr>
            </w:pPr>
            <w:r w:rsidRPr="7CCB5DC0" w:rsidR="7CCB5DC0">
              <w:rPr>
                <w:rFonts w:ascii="Avenir" w:hAnsi="Avenir" w:eastAsia="Avenir" w:cs="Avenir"/>
              </w:rPr>
              <w:t>Documento de Texto</w:t>
            </w:r>
          </w:p>
        </w:tc>
        <w:tc>
          <w:tcPr>
            <w:tcW w:w="2122" w:type="dxa"/>
            <w:tcBorders>
              <w:top w:val="single" w:color="365F91" w:themeColor="accent1" w:themeShade="BF" w:sz="5" w:space="0"/>
              <w:left w:val="single" w:color="365F91" w:themeColor="accent1" w:themeShade="BF" w:sz="5" w:space="0"/>
              <w:bottom w:val="single" w:color="365F91" w:themeColor="accent1" w:themeShade="BF" w:sz="5" w:space="0"/>
              <w:right w:val="single" w:color="365F91" w:themeColor="accent1" w:themeShade="BF" w:sz="5" w:space="0"/>
            </w:tcBorders>
            <w:tcMar/>
            <w:vAlign w:val="center"/>
          </w:tcPr>
          <w:p w:rsidR="7CCB5DC0" w:rsidP="7CCB5DC0" w:rsidRDefault="7CCB5DC0" w14:paraId="01A3BEB5" w14:textId="38B12477">
            <w:pPr>
              <w:pStyle w:val="Normal"/>
              <w:jc w:val="center"/>
              <w:rPr>
                <w:rFonts w:ascii="Avenir" w:hAnsi="Avenir" w:eastAsia="Avenir" w:cs="Avenir"/>
              </w:rPr>
            </w:pPr>
            <w:r w:rsidRPr="7CCB5DC0" w:rsidR="7CCB5DC0">
              <w:rPr>
                <w:rFonts w:ascii="Avenir" w:hAnsi="Avenir" w:eastAsia="Avenir" w:cs="Avenir"/>
              </w:rPr>
              <w:t>Pendiente de aprobación</w:t>
            </w:r>
          </w:p>
        </w:tc>
      </w:tr>
    </w:tbl>
    <w:p w:rsidR="00356AD9" w:rsidRDefault="00356AD9" w14:paraId="17BFB9DA" w14:textId="77777777">
      <w:pPr>
        <w:rPr>
          <w:rFonts w:ascii="Avenir" w:hAnsi="Avenir" w:eastAsia="Avenir" w:cs="Avenir"/>
        </w:rPr>
      </w:pPr>
    </w:p>
    <w:p w:rsidR="7CCB5DC0" w:rsidRDefault="7CCB5DC0" w14:paraId="385B2AB3" w14:textId="28900A20">
      <w:r>
        <w:br w:type="page"/>
      </w:r>
    </w:p>
    <w:p w:rsidR="006E16EC" w:rsidP="006E16EC" w:rsidRDefault="006E16EC" w14:paraId="7733D0DF" w14:textId="412861A7">
      <w:pPr>
        <w:pStyle w:val="Normal1"/>
        <w:rPr>
          <w:rFonts w:ascii="Avenir" w:hAnsi="Avenir" w:cs="Avenir"/>
          <w:color w:val="003366"/>
          <w:highlight w:val="yellow"/>
        </w:rPr>
      </w:pPr>
      <w:r>
        <w:rPr>
          <w:rFonts w:ascii="Avenir" w:hAnsi="Avenir" w:cs="Avenir"/>
          <w:color w:val="003366"/>
        </w:rPr>
        <w:t>Propuestas y sugerencias:</w:t>
      </w:r>
    </w:p>
    <w:tbl>
      <w:tblPr>
        <w:tblW w:w="10282" w:type="dxa"/>
        <w:jc w:val="center"/>
        <w:tblLayout w:type="fixed"/>
        <w:tblCellMar>
          <w:left w:w="0" w:type="dxa"/>
          <w:right w:w="0" w:type="dxa"/>
        </w:tblCellMar>
        <w:tblLook w:val="0000" w:firstRow="0" w:lastRow="0" w:firstColumn="0" w:lastColumn="0" w:noHBand="0" w:noVBand="0"/>
      </w:tblPr>
      <w:tblGrid>
        <w:gridCol w:w="3480"/>
        <w:gridCol w:w="6802"/>
      </w:tblGrid>
      <w:tr w:rsidR="006E16EC" w:rsidTr="7CCB5DC0" w14:paraId="03711AA8" w14:textId="77777777">
        <w:trPr>
          <w:trHeight w:val="538"/>
        </w:trPr>
        <w:tc>
          <w:tcPr>
            <w:tcW w:w="3480"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tcMar/>
            <w:vAlign w:val="center"/>
          </w:tcPr>
          <w:p w:rsidRPr="00E71D4A" w:rsidR="006E16EC" w:rsidP="006C3C70" w:rsidRDefault="006E16EC" w14:paraId="683D3146" w14:textId="77777777">
            <w:pPr>
              <w:pStyle w:val="Normal1"/>
              <w:spacing w:before="2" w:after="0" w:line="207" w:lineRule="auto"/>
              <w:ind w:left="168"/>
              <w:jc w:val="center"/>
              <w:rPr>
                <w:rFonts w:ascii="Avenir" w:hAnsi="Avenir" w:cs="Avenir"/>
              </w:rPr>
            </w:pPr>
            <w:bookmarkStart w:name="_GoBack" w:id="2"/>
            <w:bookmarkEnd w:id="2"/>
            <w:r w:rsidRPr="00E71D4A">
              <w:rPr>
                <w:rFonts w:ascii="Avenir" w:hAnsi="Avenir" w:cs="Avenir"/>
                <w:color w:val="003366"/>
              </w:rPr>
              <w:t>Propuesta</w:t>
            </w:r>
          </w:p>
        </w:tc>
        <w:tc>
          <w:tcPr>
            <w:tcW w:w="6802"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tcMar/>
            <w:vAlign w:val="center"/>
          </w:tcPr>
          <w:p w:rsidRPr="00E71D4A" w:rsidR="006E16EC" w:rsidP="006C3C70" w:rsidRDefault="006E16EC" w14:paraId="0E984A8F" w14:textId="77777777">
            <w:pPr>
              <w:pStyle w:val="Normal1"/>
              <w:spacing w:before="2" w:after="0" w:line="207" w:lineRule="auto"/>
              <w:ind w:left="158"/>
              <w:jc w:val="center"/>
              <w:rPr>
                <w:rFonts w:ascii="Avenir" w:hAnsi="Avenir" w:cs="Avenir"/>
              </w:rPr>
            </w:pPr>
            <w:r w:rsidRPr="00E71D4A">
              <w:rPr>
                <w:rFonts w:ascii="Avenir" w:hAnsi="Avenir" w:cs="Avenir"/>
                <w:color w:val="003366"/>
              </w:rPr>
              <w:t>Justificación</w:t>
            </w:r>
          </w:p>
        </w:tc>
      </w:tr>
      <w:tr w:rsidR="006E16EC" w:rsidTr="7CCB5DC0" w14:paraId="1F4F9397" w14:textId="77777777">
        <w:trPr>
          <w:trHeight w:val="211"/>
        </w:trPr>
        <w:tc>
          <w:tcPr>
            <w:tcW w:w="3480"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tcMar/>
            <w:vAlign w:val="center"/>
          </w:tcPr>
          <w:p w:rsidRPr="00E71D4A" w:rsidR="006E16EC" w:rsidP="006C3C70" w:rsidRDefault="006E16EC" w14:paraId="2518562E" w14:textId="75D86E33">
            <w:pPr>
              <w:pStyle w:val="Normal1"/>
              <w:jc w:val="center"/>
              <w:rPr>
                <w:rFonts w:ascii="Avenir" w:hAnsi="Avenir" w:cs="Avenir"/>
              </w:rPr>
            </w:pPr>
            <w:r w:rsidRPr="7CCB5DC0" w:rsidR="7CCB5DC0">
              <w:rPr>
                <w:rFonts w:ascii="Avenir" w:hAnsi="Avenir" w:cs="Avenir"/>
              </w:rPr>
              <w:t>Implementar un Equipo de Control de Calidad (QA) para realizar pruebas exhaustivas de los sistemas y asegurar su funcionalidad antes de su implementación.</w:t>
            </w:r>
          </w:p>
        </w:tc>
        <w:tc>
          <w:tcPr>
            <w:tcW w:w="6802"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tcMar/>
            <w:vAlign w:val="center"/>
          </w:tcPr>
          <w:p w:rsidRPr="00E71D4A" w:rsidR="006E16EC" w:rsidP="006C3C70" w:rsidRDefault="006E16EC" w14:paraId="31AEF090" w14:textId="00DC4B99">
            <w:pPr>
              <w:pStyle w:val="Normal1"/>
              <w:jc w:val="center"/>
              <w:rPr>
                <w:rFonts w:ascii="Avenir" w:hAnsi="Avenir" w:cs="Avenir"/>
              </w:rPr>
            </w:pPr>
            <w:r w:rsidRPr="7CCB5DC0" w:rsidR="7CCB5DC0">
              <w:rPr>
                <w:rFonts w:ascii="Avenir" w:hAnsi="Avenir" w:cs="Avenir"/>
              </w:rPr>
              <w:t>La incorporación de un equipo de QA permitirá detectar y corregir errores antes de que afecten a los clientes, mejorando la calidad de los servicios y reduciendo la probabilidad de problemas posteriores.</w:t>
            </w:r>
          </w:p>
        </w:tc>
      </w:tr>
      <w:tr w:rsidR="006E16EC" w:rsidTr="7CCB5DC0" w14:paraId="03669DC7" w14:textId="77777777">
        <w:trPr>
          <w:trHeight w:val="211"/>
        </w:trPr>
        <w:tc>
          <w:tcPr>
            <w:tcW w:w="3480"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tcMar/>
            <w:vAlign w:val="center"/>
          </w:tcPr>
          <w:p w:rsidRPr="00E71D4A" w:rsidR="006E16EC" w:rsidP="006C3C70" w:rsidRDefault="006E16EC" w14:paraId="4ADDC213" w14:textId="31A6F9BA">
            <w:pPr>
              <w:pStyle w:val="Normal1"/>
              <w:jc w:val="center"/>
              <w:rPr>
                <w:rFonts w:ascii="Avenir" w:hAnsi="Avenir" w:cs="Avenir"/>
              </w:rPr>
            </w:pPr>
            <w:r w:rsidRPr="7CCB5DC0" w:rsidR="7CCB5DC0">
              <w:rPr>
                <w:rFonts w:ascii="Avenir" w:hAnsi="Avenir" w:cs="Avenir"/>
              </w:rPr>
              <w:t>Establecer un Área de Capacitación para el personal, enfocada en las nuevas tecnologías y procedimientos, para mantenerlos actualizados y competentes.</w:t>
            </w:r>
          </w:p>
        </w:tc>
        <w:tc>
          <w:tcPr>
            <w:tcW w:w="6802"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tcMar/>
            <w:vAlign w:val="center"/>
          </w:tcPr>
          <w:p w:rsidRPr="00E71D4A" w:rsidR="006E16EC" w:rsidP="006C3C70" w:rsidRDefault="006E16EC" w14:paraId="386B31EA" w14:textId="1D588076">
            <w:pPr>
              <w:pStyle w:val="Normal1"/>
              <w:jc w:val="center"/>
              <w:rPr>
                <w:rFonts w:ascii="Avenir" w:hAnsi="Avenir" w:cs="Avenir"/>
              </w:rPr>
            </w:pPr>
            <w:r w:rsidRPr="7CCB5DC0" w:rsidR="7CCB5DC0">
              <w:rPr>
                <w:rFonts w:ascii="Avenir" w:hAnsi="Avenir" w:cs="Avenir"/>
              </w:rPr>
              <w:t>La capacitación constante garantizará que el personal esté familiarizado con las últimas tecnologías y pueda ofrecer un mejor servicio a los clientes, contribuyendo a la mejora continua.</w:t>
            </w:r>
          </w:p>
        </w:tc>
      </w:tr>
      <w:tr w:rsidR="006E16EC" w:rsidTr="7CCB5DC0" w14:paraId="5EEE5446" w14:textId="77777777">
        <w:trPr>
          <w:trHeight w:val="211"/>
        </w:trPr>
        <w:tc>
          <w:tcPr>
            <w:tcW w:w="3480"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tcMar/>
            <w:vAlign w:val="center"/>
          </w:tcPr>
          <w:p w:rsidRPr="00E71D4A" w:rsidR="006E16EC" w:rsidP="006C3C70" w:rsidRDefault="006E16EC" w14:paraId="12BF7E83" w14:textId="1D808BF9">
            <w:pPr>
              <w:pStyle w:val="Normal1"/>
              <w:jc w:val="center"/>
              <w:rPr>
                <w:rFonts w:ascii="Avenir" w:hAnsi="Avenir" w:cs="Avenir"/>
              </w:rPr>
            </w:pPr>
            <w:r w:rsidRPr="7CCB5DC0" w:rsidR="7CCB5DC0">
              <w:rPr>
                <w:rFonts w:ascii="Avenir" w:hAnsi="Avenir" w:cs="Avenir"/>
              </w:rPr>
              <w:t>Externalizar la Gestión de Infraestructura de TI para reducir costos y concentrarse en el negocio principal de Catering S.A.</w:t>
            </w:r>
          </w:p>
        </w:tc>
        <w:tc>
          <w:tcPr>
            <w:tcW w:w="6802"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tcMar/>
            <w:vAlign w:val="center"/>
          </w:tcPr>
          <w:p w:rsidRPr="00E71D4A" w:rsidR="006E16EC" w:rsidP="006C3C70" w:rsidRDefault="006E16EC" w14:paraId="5765294D" w14:textId="20FDC563">
            <w:pPr>
              <w:pStyle w:val="Normal1"/>
              <w:jc w:val="center"/>
              <w:rPr>
                <w:rFonts w:ascii="Avenir" w:hAnsi="Avenir" w:cs="Avenir"/>
              </w:rPr>
            </w:pPr>
            <w:r w:rsidRPr="7CCB5DC0" w:rsidR="7CCB5DC0">
              <w:rPr>
                <w:rFonts w:ascii="Avenir" w:hAnsi="Avenir" w:cs="Avenir"/>
              </w:rPr>
              <w:t>La externalización de servicios de TI puede permitir que la empresa se enfoque en sus competencias principales, mientras que expertos gestionan la infraestructura de manera eficiente y económica.</w:t>
            </w:r>
          </w:p>
        </w:tc>
      </w:tr>
      <w:tr w:rsidR="006E16EC" w:rsidTr="7CCB5DC0" w14:paraId="15C316D7" w14:textId="77777777">
        <w:trPr>
          <w:trHeight w:val="211"/>
        </w:trPr>
        <w:tc>
          <w:tcPr>
            <w:tcW w:w="3480"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tcMar/>
            <w:vAlign w:val="center"/>
          </w:tcPr>
          <w:p w:rsidRPr="00E71D4A" w:rsidR="006E16EC" w:rsidP="006C3C70" w:rsidRDefault="006E16EC" w14:paraId="7823F172" w14:textId="540313BA">
            <w:pPr>
              <w:pStyle w:val="Normal1"/>
              <w:jc w:val="center"/>
              <w:rPr>
                <w:rFonts w:ascii="Avenir" w:hAnsi="Avenir" w:cs="Avenir"/>
              </w:rPr>
            </w:pPr>
            <w:r w:rsidRPr="7CCB5DC0" w:rsidR="7CCB5DC0">
              <w:rPr>
                <w:rFonts w:ascii="Avenir" w:hAnsi="Avenir" w:cs="Avenir"/>
              </w:rPr>
              <w:t>Implementar un Sistema de Seguimiento de Cambios y Versiones para tener un registro claro de las modificaciones y mejoras realizadas en los sistemas.</w:t>
            </w:r>
          </w:p>
        </w:tc>
        <w:tc>
          <w:tcPr>
            <w:tcW w:w="6802"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tcMar/>
            <w:vAlign w:val="center"/>
          </w:tcPr>
          <w:p w:rsidRPr="00E71D4A" w:rsidR="006E16EC" w:rsidP="006C3C70" w:rsidRDefault="006E16EC" w14:paraId="15F29176" w14:textId="10B85E24">
            <w:pPr>
              <w:pStyle w:val="Normal1"/>
              <w:jc w:val="center"/>
              <w:rPr>
                <w:rFonts w:ascii="Avenir" w:hAnsi="Avenir" w:cs="Avenir"/>
              </w:rPr>
            </w:pPr>
            <w:bookmarkStart w:name="_30j0zll" w:id="3"/>
            <w:bookmarkEnd w:id="3"/>
            <w:r w:rsidRPr="7CCB5DC0" w:rsidR="7CCB5DC0">
              <w:rPr>
                <w:rFonts w:ascii="Avenir" w:hAnsi="Avenir" w:cs="Avenir"/>
              </w:rPr>
              <w:t>El seguimiento de cambios proporcionará transparencia en las actualizaciones, facilitando la identificación de problemas y permitiendo una recuperación rápida en caso de fallos.</w:t>
            </w:r>
          </w:p>
        </w:tc>
      </w:tr>
      <w:tr w:rsidR="7CCB5DC0" w:rsidTr="7CCB5DC0" w14:paraId="75B389F4">
        <w:trPr>
          <w:trHeight w:val="211"/>
        </w:trPr>
        <w:tc>
          <w:tcPr>
            <w:tcW w:w="3480"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tcMar/>
            <w:vAlign w:val="center"/>
          </w:tcPr>
          <w:p w:rsidR="7CCB5DC0" w:rsidP="7CCB5DC0" w:rsidRDefault="7CCB5DC0" w14:paraId="56E108A0" w14:textId="3488DAE4">
            <w:pPr>
              <w:pStyle w:val="Normal1"/>
              <w:jc w:val="center"/>
              <w:rPr>
                <w:rFonts w:ascii="Avenir" w:hAnsi="Avenir" w:cs="Avenir"/>
              </w:rPr>
            </w:pPr>
            <w:r w:rsidRPr="7CCB5DC0" w:rsidR="7CCB5DC0">
              <w:rPr>
                <w:rFonts w:ascii="Avenir" w:hAnsi="Avenir" w:cs="Avenir"/>
              </w:rPr>
              <w:t>Establecer un Equipo de Respuesta a Incidentes de Seguridad (ERI) para abordar amenazas cibernéticas y asegurar la protección de los datos y sistemas de Catering S.A.</w:t>
            </w:r>
          </w:p>
        </w:tc>
        <w:tc>
          <w:tcPr>
            <w:tcW w:w="6802" w:type="dxa"/>
            <w:tcBorders>
              <w:top w:val="single" w:color="365F91" w:themeColor="accent1" w:themeShade="BF" w:sz="4" w:space="0"/>
              <w:left w:val="single" w:color="365F91" w:themeColor="accent1" w:themeShade="BF" w:sz="4" w:space="0"/>
              <w:bottom w:val="single" w:color="365F91" w:themeColor="accent1" w:themeShade="BF" w:sz="4" w:space="0"/>
              <w:right w:val="single" w:color="365F91" w:themeColor="accent1" w:themeShade="BF" w:sz="4" w:space="0"/>
            </w:tcBorders>
            <w:tcMar/>
            <w:vAlign w:val="center"/>
          </w:tcPr>
          <w:p w:rsidR="7CCB5DC0" w:rsidP="7CCB5DC0" w:rsidRDefault="7CCB5DC0" w14:paraId="0E77F4F2" w14:textId="37DF169F">
            <w:pPr>
              <w:pStyle w:val="Normal1"/>
              <w:jc w:val="center"/>
              <w:rPr>
                <w:rFonts w:ascii="Avenir" w:hAnsi="Avenir" w:cs="Avenir"/>
              </w:rPr>
            </w:pPr>
            <w:r w:rsidRPr="7CCB5DC0" w:rsidR="7CCB5DC0">
              <w:rPr>
                <w:rFonts w:ascii="Avenir" w:hAnsi="Avenir" w:cs="Avenir"/>
              </w:rPr>
              <w:t>La creciente importancia de la ciberseguridad hace que un ERI sea esencial para prevenir y mitigar posibles brechas de seguridad, protegiendo la reputación y la integridad de la empresa.</w:t>
            </w:r>
          </w:p>
          <w:p w:rsidR="7CCB5DC0" w:rsidP="7CCB5DC0" w:rsidRDefault="7CCB5DC0" w14:paraId="57084F3D" w14:textId="623456A1">
            <w:pPr>
              <w:pStyle w:val="Normal1"/>
              <w:jc w:val="center"/>
              <w:rPr>
                <w:rFonts w:ascii="Avenir" w:hAnsi="Avenir" w:cs="Avenir"/>
              </w:rPr>
            </w:pPr>
            <w:r>
              <w:br/>
            </w:r>
          </w:p>
        </w:tc>
      </w:tr>
    </w:tbl>
    <w:p w:rsidR="006E16EC" w:rsidP="006E16EC" w:rsidRDefault="006E16EC" w14:paraId="784FE7B4" w14:textId="77777777">
      <w:pPr>
        <w:pStyle w:val="Normal1"/>
        <w:rPr>
          <w:rFonts w:ascii="Avenir" w:hAnsi="Avenir" w:cs="Avenir"/>
          <w:color w:val="003366"/>
        </w:rPr>
      </w:pPr>
    </w:p>
    <w:p w:rsidR="00356AD9" w:rsidRDefault="00356AD9" w14:paraId="17BFB9DB" w14:textId="77777777">
      <w:pPr>
        <w:rPr>
          <w:rFonts w:ascii="Avenir" w:hAnsi="Avenir" w:eastAsia="Avenir" w:cs="Avenir"/>
        </w:rPr>
      </w:pPr>
    </w:p>
    <w:sectPr w:rsidR="00356AD9">
      <w:pgSz w:w="11907" w:h="16839" w:orient="portrait"/>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venir">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26fdd5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ff2e2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717d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7aea1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6e1a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d7c97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1637d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e4ff5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8669a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64c8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a8cb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558eb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85"/>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AD9"/>
    <w:rsid w:val="00356AD9"/>
    <w:rsid w:val="006E16EC"/>
    <w:rsid w:val="7CCB5D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B953"/>
  <w15:docId w15:val="{FBCEE744-834C-4CE8-93EA-4A3593B432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Calibri"/>
        <w:sz w:val="22"/>
        <w:szCs w:val="22"/>
        <w:lang w:val="es-ES" w:eastAsia="es-A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eNormal0" w:customStyle="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paragraph" w:styleId="Normal1" w:customStyle="1">
    <w:name w:val="Normal1"/>
    <w:uiPriority w:val="99"/>
    <w:rsid w:val="006E16EC"/>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customXml" Target="../customXml/item4.xml" Id="rId4" /><Relationship Type="http://schemas.openxmlformats.org/officeDocument/2006/relationships/theme" Target="theme/theme1.xml" Id="rId9" /><Relationship Type="http://schemas.openxmlformats.org/officeDocument/2006/relationships/numbering" Target="numbering.xml" Id="R04f09e8072dd45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Jw6MqQDTiVV1I038J/JA9C5kpw==">AMUW2mW+foj7cPgD+rXwPzeBv5mP6ZV6BfxAwnydDmNmJU5PioEK8Si+br9EXU0p9KmhYHNe+dPC45VeIgAKX0AcA/JCD2E0sXCOgc1tfjArClcuTJ86Nf7n8SQVr8DePD7icAPK+fV3jJBWsAAjuxuIasadtSkjTw==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FBA094F90242124D86EDB28F41096D56" ma:contentTypeVersion="12" ma:contentTypeDescription="Crear nuevo documento." ma:contentTypeScope="" ma:versionID="2fcec6659fb9647c84884124b8ad318a">
  <xsd:schema xmlns:xsd="http://www.w3.org/2001/XMLSchema" xmlns:xs="http://www.w3.org/2001/XMLSchema" xmlns:p="http://schemas.microsoft.com/office/2006/metadata/properties" xmlns:ns3="8e343611-8c38-45ee-9a99-204dc25efe8e" xmlns:ns4="90255524-2150-46b1-a6cd-6c4c260d576f" targetNamespace="http://schemas.microsoft.com/office/2006/metadata/properties" ma:root="true" ma:fieldsID="69f94e227674011e68bac84df5f9f121" ns3:_="" ns4:_="">
    <xsd:import namespace="8e343611-8c38-45ee-9a99-204dc25efe8e"/>
    <xsd:import namespace="90255524-2150-46b1-a6cd-6c4c260d576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43611-8c38-45ee-9a99-204dc25efe8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255524-2150-46b1-a6cd-6c4c260d576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0255524-2150-46b1-a6cd-6c4c260d576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DE487B9-B5CA-4634-9205-F016B3EF1E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43611-8c38-45ee-9a99-204dc25efe8e"/>
    <ds:schemaRef ds:uri="90255524-2150-46b1-a6cd-6c4c260d57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963B20-F0F2-4A78-9479-E721C382418C}">
  <ds:schemaRefs>
    <ds:schemaRef ds:uri="http://schemas.microsoft.com/sharepoint/v3/contenttype/forms"/>
  </ds:schemaRefs>
</ds:datastoreItem>
</file>

<file path=customXml/itemProps4.xml><?xml version="1.0" encoding="utf-8"?>
<ds:datastoreItem xmlns:ds="http://schemas.openxmlformats.org/officeDocument/2006/customXml" ds:itemID="{6CDCDCA0-A18A-4084-BC77-F725FDFB8FDD}">
  <ds:schemaRefs>
    <ds:schemaRef ds:uri="http://schemas.openxmlformats.org/package/2006/metadata/core-properties"/>
    <ds:schemaRef ds:uri="http://schemas.microsoft.com/office/2006/documentManagement/types"/>
    <ds:schemaRef ds:uri="http://schemas.microsoft.com/office/2006/metadata/properties"/>
    <ds:schemaRef ds:uri="90255524-2150-46b1-a6cd-6c4c260d576f"/>
    <ds:schemaRef ds:uri="http://purl.org/dc/elements/1.1/"/>
    <ds:schemaRef ds:uri="http://schemas.microsoft.com/office/infopath/2007/PartnerControls"/>
    <ds:schemaRef ds:uri="http://purl.org/dc/dcmitype/"/>
    <ds:schemaRef ds:uri="8e343611-8c38-45ee-9a99-204dc25efe8e"/>
    <ds:schemaRef ds:uri="http://www.w3.org/XML/1998/namespac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Universidad Siglo 21</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Vega, Alejandra</dc:creator>
  <lastModifiedBy>Gaston Descalzo</lastModifiedBy>
  <revision>3</revision>
  <dcterms:created xsi:type="dcterms:W3CDTF">2023-03-01T14:40:00.0000000Z</dcterms:created>
  <dcterms:modified xsi:type="dcterms:W3CDTF">2023-08-24T00:27:40.4775104Z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0x010100FBA094F90242124D86EDB28F41096D56</vt:lpwstr>
  </property>
</Properties>
</file>