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AC" w:rsidRPr="00F936D1" w:rsidRDefault="00711CAC" w:rsidP="00C23013">
      <w:pPr>
        <w:pStyle w:val="Heading1"/>
      </w:pPr>
      <w:r w:rsidRPr="00F936D1">
        <w:t>MEGN 481 Lab Introduction (to accompany all labs)</w:t>
      </w:r>
    </w:p>
    <w:p w:rsidR="00711CAC" w:rsidRDefault="00C23013" w:rsidP="00711CAC">
      <w:pPr>
        <w:spacing w:after="0" w:line="276" w:lineRule="auto"/>
        <w:jc w:val="both"/>
        <w:rPr>
          <w:sz w:val="24"/>
          <w:szCs w:val="24"/>
        </w:rPr>
      </w:pPr>
      <w:r>
        <w:rPr>
          <w:sz w:val="24"/>
          <w:szCs w:val="24"/>
        </w:rPr>
        <w:t>Fall 2016</w:t>
      </w:r>
    </w:p>
    <w:p w:rsidR="00711CAC" w:rsidRPr="00F936D1" w:rsidRDefault="00711CAC" w:rsidP="00711CAC">
      <w:pPr>
        <w:spacing w:after="0" w:line="276" w:lineRule="auto"/>
        <w:jc w:val="both"/>
        <w:rPr>
          <w:sz w:val="24"/>
          <w:szCs w:val="24"/>
        </w:rPr>
      </w:pPr>
    </w:p>
    <w:p w:rsidR="00711CAC" w:rsidRDefault="00711CAC" w:rsidP="00711CAC">
      <w:pPr>
        <w:spacing w:after="0" w:line="276" w:lineRule="auto"/>
        <w:jc w:val="both"/>
        <w:rPr>
          <w:b/>
          <w:sz w:val="24"/>
          <w:szCs w:val="24"/>
        </w:rPr>
      </w:pPr>
      <w:r w:rsidRPr="00F936D1">
        <w:rPr>
          <w:b/>
          <w:sz w:val="24"/>
          <w:szCs w:val="24"/>
        </w:rPr>
        <w:t>Project Description:</w:t>
      </w:r>
    </w:p>
    <w:p w:rsidR="009E5D92" w:rsidRDefault="00C23013" w:rsidP="00711CAC">
      <w:pPr>
        <w:spacing w:after="0"/>
        <w:rPr>
          <w:sz w:val="24"/>
          <w:szCs w:val="24"/>
        </w:rPr>
      </w:pPr>
      <w:r>
        <w:rPr>
          <w:sz w:val="24"/>
          <w:szCs w:val="24"/>
        </w:rPr>
        <w:t xml:space="preserve">A large tech/gadget corporation (CORP) has decided to create indoor, themed, amusement spaces to showcase its technological prowess on three separate continents.  The amusement spaces will include technology-based shopping (including the CORPs flagship stores on the continents of interest), IMAX theaters, themed amusement activities, and dining.  The CORP has optioned the rights to the Beatles Yellow Submarine movie, and is intending to create four, 30-person motion simulators.  Two motion simulators will be installed at the CORPs new European headquarters in </w:t>
      </w:r>
      <w:proofErr w:type="spellStart"/>
      <w:r>
        <w:rPr>
          <w:sz w:val="24"/>
          <w:szCs w:val="24"/>
        </w:rPr>
        <w:t>Potsdamer</w:t>
      </w:r>
      <w:proofErr w:type="spellEnd"/>
      <w:r>
        <w:rPr>
          <w:sz w:val="24"/>
          <w:szCs w:val="24"/>
        </w:rPr>
        <w:t xml:space="preserve"> </w:t>
      </w:r>
      <w:proofErr w:type="spellStart"/>
      <w:r>
        <w:rPr>
          <w:sz w:val="24"/>
          <w:szCs w:val="24"/>
        </w:rPr>
        <w:t>Platz</w:t>
      </w:r>
      <w:proofErr w:type="spellEnd"/>
      <w:r>
        <w:rPr>
          <w:sz w:val="24"/>
          <w:szCs w:val="24"/>
        </w:rPr>
        <w:t xml:space="preserve">, Berlin Germany, and two will be installed in the </w:t>
      </w:r>
      <w:proofErr w:type="spellStart"/>
      <w:r>
        <w:rPr>
          <w:sz w:val="24"/>
          <w:szCs w:val="24"/>
        </w:rPr>
        <w:t>Mediage</w:t>
      </w:r>
      <w:proofErr w:type="spellEnd"/>
      <w:r>
        <w:rPr>
          <w:sz w:val="24"/>
          <w:szCs w:val="24"/>
        </w:rPr>
        <w:t xml:space="preserve"> building in </w:t>
      </w:r>
      <w:proofErr w:type="spellStart"/>
      <w:r>
        <w:rPr>
          <w:sz w:val="24"/>
          <w:szCs w:val="24"/>
        </w:rPr>
        <w:t>Odaiba</w:t>
      </w:r>
      <w:proofErr w:type="spellEnd"/>
      <w:r>
        <w:rPr>
          <w:sz w:val="24"/>
          <w:szCs w:val="24"/>
        </w:rPr>
        <w:t xml:space="preserve"> Japan.  Other than location of installation, the four amusement park rides are to be identical.  The CORP has created a technical specification for the motion simulators and has sent out a Request for Proposal</w:t>
      </w:r>
      <w:r w:rsidR="00453629">
        <w:rPr>
          <w:sz w:val="24"/>
          <w:szCs w:val="24"/>
        </w:rPr>
        <w:t xml:space="preserve"> (RFP)</w:t>
      </w:r>
      <w:r>
        <w:rPr>
          <w:sz w:val="24"/>
          <w:szCs w:val="24"/>
        </w:rPr>
        <w:t xml:space="preserve"> for engineering services to include design, engineering, and creation of build documents for the motion simulators.  Your company has decided to </w:t>
      </w:r>
      <w:r w:rsidR="00453629">
        <w:rPr>
          <w:sz w:val="24"/>
          <w:szCs w:val="24"/>
        </w:rPr>
        <w:t>provide a proposal for this work.</w:t>
      </w:r>
    </w:p>
    <w:p w:rsidR="00453629" w:rsidRDefault="00453629" w:rsidP="00711CAC">
      <w:pPr>
        <w:spacing w:after="0"/>
        <w:rPr>
          <w:sz w:val="24"/>
          <w:szCs w:val="24"/>
        </w:rPr>
      </w:pPr>
      <w:r>
        <w:rPr>
          <w:sz w:val="24"/>
          <w:szCs w:val="24"/>
        </w:rPr>
        <w:t>This semester your team will:</w:t>
      </w:r>
    </w:p>
    <w:p w:rsidR="00453629" w:rsidRDefault="00453629" w:rsidP="00453629">
      <w:pPr>
        <w:pStyle w:val="ListParagraph"/>
        <w:numPr>
          <w:ilvl w:val="0"/>
          <w:numId w:val="1"/>
        </w:numPr>
        <w:spacing w:after="0"/>
        <w:rPr>
          <w:sz w:val="24"/>
          <w:szCs w:val="24"/>
        </w:rPr>
      </w:pPr>
      <w:r>
        <w:rPr>
          <w:sz w:val="24"/>
          <w:szCs w:val="24"/>
        </w:rPr>
        <w:t>Review the RFP and Technical specification.  Once the documents are reviewed, your team is to write a professional memo to the CORP requesting clarifying information.  This is the only clarification that you will receive prior to submitting your proposal.  The proposal is viewed as a contract document and CORP will not accept changes once executed.  In which case you need to sufficiently clarify the task and client expectations prior to writing your proposal.</w:t>
      </w:r>
    </w:p>
    <w:p w:rsidR="00453629" w:rsidRDefault="00453629" w:rsidP="00453629">
      <w:pPr>
        <w:pStyle w:val="ListParagraph"/>
        <w:numPr>
          <w:ilvl w:val="0"/>
          <w:numId w:val="1"/>
        </w:numPr>
        <w:spacing w:after="0"/>
        <w:rPr>
          <w:sz w:val="24"/>
          <w:szCs w:val="24"/>
        </w:rPr>
      </w:pPr>
      <w:r>
        <w:rPr>
          <w:sz w:val="24"/>
          <w:szCs w:val="24"/>
        </w:rPr>
        <w:t xml:space="preserve">Create a proposal for engineering services to include </w:t>
      </w:r>
      <w:r>
        <w:rPr>
          <w:sz w:val="24"/>
          <w:szCs w:val="24"/>
        </w:rPr>
        <w:t>design, engineering, and creation of build docume</w:t>
      </w:r>
      <w:r>
        <w:rPr>
          <w:sz w:val="24"/>
          <w:szCs w:val="24"/>
        </w:rPr>
        <w:t>nts for the motion simulators.</w:t>
      </w:r>
    </w:p>
    <w:p w:rsidR="00453629" w:rsidRDefault="00453629" w:rsidP="00453629">
      <w:pPr>
        <w:pStyle w:val="ListParagraph"/>
        <w:numPr>
          <w:ilvl w:val="0"/>
          <w:numId w:val="1"/>
        </w:numPr>
        <w:spacing w:after="0"/>
        <w:rPr>
          <w:sz w:val="24"/>
          <w:szCs w:val="24"/>
        </w:rPr>
      </w:pPr>
      <w:r>
        <w:rPr>
          <w:sz w:val="24"/>
          <w:szCs w:val="24"/>
        </w:rPr>
        <w:t>Create three engineering reports (outlined elsewhere) to fulfill your proposal obligations.</w:t>
      </w:r>
    </w:p>
    <w:p w:rsidR="00453629" w:rsidRDefault="00453629" w:rsidP="00453629">
      <w:pPr>
        <w:pStyle w:val="ListParagraph"/>
        <w:numPr>
          <w:ilvl w:val="0"/>
          <w:numId w:val="1"/>
        </w:numPr>
        <w:spacing w:after="0"/>
        <w:rPr>
          <w:sz w:val="24"/>
          <w:szCs w:val="24"/>
        </w:rPr>
      </w:pPr>
      <w:r>
        <w:rPr>
          <w:sz w:val="24"/>
          <w:szCs w:val="24"/>
        </w:rPr>
        <w:t>Present on one of the engineering reports to ensure client happiness.</w:t>
      </w:r>
    </w:p>
    <w:p w:rsidR="00453629" w:rsidRDefault="00453629" w:rsidP="00453629">
      <w:pPr>
        <w:spacing w:after="0"/>
        <w:rPr>
          <w:sz w:val="24"/>
          <w:szCs w:val="24"/>
        </w:rPr>
      </w:pPr>
    </w:p>
    <w:p w:rsidR="00453629" w:rsidRPr="00453629" w:rsidRDefault="00453629" w:rsidP="00453629">
      <w:pPr>
        <w:spacing w:after="0"/>
        <w:rPr>
          <w:sz w:val="24"/>
          <w:szCs w:val="24"/>
        </w:rPr>
      </w:pPr>
      <w:r>
        <w:rPr>
          <w:sz w:val="24"/>
          <w:szCs w:val="24"/>
        </w:rPr>
        <w:t xml:space="preserve">Dr. </w:t>
      </w:r>
      <w:proofErr w:type="spellStart"/>
      <w:r>
        <w:rPr>
          <w:sz w:val="24"/>
          <w:szCs w:val="24"/>
        </w:rPr>
        <w:t>Amaro</w:t>
      </w:r>
      <w:proofErr w:type="spellEnd"/>
      <w:r>
        <w:rPr>
          <w:sz w:val="24"/>
          <w:szCs w:val="24"/>
        </w:rPr>
        <w:t xml:space="preserve"> will act as client AND as engineering consultant to your team.  However, your primary source of consulting support will come from the grad and undergrad TA’s.</w:t>
      </w:r>
      <w:bookmarkStart w:id="0" w:name="_GoBack"/>
      <w:bookmarkEnd w:id="0"/>
    </w:p>
    <w:sectPr w:rsidR="00453629" w:rsidRPr="0045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157B1A"/>
    <w:multiLevelType w:val="hybridMultilevel"/>
    <w:tmpl w:val="E2C8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CAC"/>
    <w:rsid w:val="002319D0"/>
    <w:rsid w:val="00314109"/>
    <w:rsid w:val="00390E14"/>
    <w:rsid w:val="00453629"/>
    <w:rsid w:val="006403C5"/>
    <w:rsid w:val="00711CAC"/>
    <w:rsid w:val="008D2FC5"/>
    <w:rsid w:val="009411CD"/>
    <w:rsid w:val="009E5D92"/>
    <w:rsid w:val="00A959FE"/>
    <w:rsid w:val="00C23013"/>
    <w:rsid w:val="00E327D1"/>
    <w:rsid w:val="00FC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36784-7B78-4EE8-8656-C7F5D9E7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CAC"/>
    <w:pPr>
      <w:spacing w:after="160" w:line="259" w:lineRule="auto"/>
    </w:pPr>
  </w:style>
  <w:style w:type="paragraph" w:styleId="Heading1">
    <w:name w:val="heading 1"/>
    <w:basedOn w:val="Normal"/>
    <w:next w:val="Normal"/>
    <w:link w:val="Heading1Char"/>
    <w:uiPriority w:val="9"/>
    <w:qFormat/>
    <w:rsid w:val="00C230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1B"/>
    <w:rPr>
      <w:rFonts w:ascii="Tahoma" w:hAnsi="Tahoma" w:cs="Tahoma"/>
      <w:sz w:val="16"/>
      <w:szCs w:val="16"/>
    </w:rPr>
  </w:style>
  <w:style w:type="character" w:styleId="Hyperlink">
    <w:name w:val="Hyperlink"/>
    <w:basedOn w:val="DefaultParagraphFont"/>
    <w:uiPriority w:val="99"/>
    <w:unhideWhenUsed/>
    <w:rsid w:val="00FC171B"/>
    <w:rPr>
      <w:color w:val="0000FF" w:themeColor="hyperlink"/>
      <w:u w:val="single"/>
    </w:rPr>
  </w:style>
  <w:style w:type="character" w:customStyle="1" w:styleId="Heading1Char">
    <w:name w:val="Heading 1 Char"/>
    <w:basedOn w:val="DefaultParagraphFont"/>
    <w:link w:val="Heading1"/>
    <w:uiPriority w:val="9"/>
    <w:rsid w:val="00C2301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5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5</cp:revision>
  <dcterms:created xsi:type="dcterms:W3CDTF">2016-01-07T21:28:00Z</dcterms:created>
  <dcterms:modified xsi:type="dcterms:W3CDTF">2016-08-16T16:27:00Z</dcterms:modified>
</cp:coreProperties>
</file>