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20 进阶篇：结构的精细化处理（情绪刺点）</w:t>
      </w:r>
    </w:p>
    <w:p>
      <w:pPr>
        <w:pStyle w:val="1"/>
        <w:spacing w:before="380" w:after="140" w:line="288" w:lineRule="auto"/>
        <w:ind w:left="0"/>
        <w:jc w:val="left"/>
        <w:outlineLvl w:val="0"/>
      </w:pPr>
      <w:bookmarkStart w:name="heading_0" w:id="0"/>
      <w:r>
        <w:rPr>
          <w:rFonts w:eastAsia="等线" w:ascii="Arial" w:cs="Arial" w:hAnsi="Arial"/>
          <w:b w:val="true"/>
          <w:sz w:val="36"/>
        </w:rPr>
        <w:t>20 进阶篇：结构的精细化处理（情绪刺点）</w:t>
      </w:r>
      <w:bookmarkEnd w:id="0"/>
    </w:p>
    <w:p>
      <w:pPr>
        <w:spacing w:before="120" w:after="120" w:line="288" w:lineRule="auto"/>
        <w:ind w:left="0"/>
        <w:jc w:val="center"/>
      </w:pPr>
      <w:r>
        <w:drawing>
          <wp:inline distT="0" distR="0" distB="0" distL="0">
            <wp:extent cx="5257800" cy="24574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457450"/>
                    </a:xfrm>
                    <a:prstGeom prst="rect">
                      <a:avLst/>
                    </a:prstGeom>
                  </pic:spPr>
                </pic:pic>
              </a:graphicData>
            </a:graphic>
          </wp:inline>
        </w:drawing>
      </w:r>
    </w:p>
    <w:p>
      <w:pPr>
        <w:pStyle w:val="2"/>
        <w:spacing w:before="320" w:after="120" w:line="288" w:lineRule="auto"/>
        <w:ind w:left="0"/>
        <w:jc w:val="left"/>
        <w:outlineLvl w:val="1"/>
      </w:pPr>
      <w:bookmarkStart w:name="heading_1" w:id="1"/>
      <w:r>
        <w:rPr>
          <w:rFonts w:eastAsia="等线" w:ascii="Arial" w:cs="Arial" w:hAnsi="Arial"/>
          <w:b w:val="true"/>
          <w:sz w:val="32"/>
        </w:rPr>
        <w:t>20.1 点赞刺点你能加多少</w:t>
      </w:r>
      <w:bookmarkEnd w:id="1"/>
    </w:p>
    <w:p>
      <w:pPr>
        <w:numPr>
          <w:numId w:val="1"/>
        </w:numPr>
        <w:spacing w:before="120" w:after="120" w:line="288" w:lineRule="auto"/>
        <w:ind w:left="0"/>
        <w:jc w:val="left"/>
      </w:pPr>
      <w:r>
        <w:rPr>
          <w:rFonts w:eastAsia="等线" w:ascii="Arial" w:cs="Arial" w:hAnsi="Arial"/>
          <w:sz w:val="22"/>
        </w:rPr>
        <w:t>动机美好和发心善良</w:t>
      </w:r>
    </w:p>
    <w:p>
      <w:pPr>
        <w:numPr>
          <w:numId w:val="2"/>
        </w:numPr>
        <w:spacing w:before="120" w:after="120" w:line="288" w:lineRule="auto"/>
        <w:ind w:left="0"/>
        <w:jc w:val="left"/>
      </w:pPr>
      <w:r>
        <w:rPr>
          <w:rFonts w:eastAsia="等线" w:ascii="Arial" w:cs="Arial" w:hAnsi="Arial"/>
          <w:sz w:val="22"/>
        </w:rPr>
        <w:t>过人之处令人钦佩</w:t>
      </w:r>
    </w:p>
    <w:p>
      <w:pPr>
        <w:numPr>
          <w:numId w:val="3"/>
        </w:numPr>
        <w:spacing w:before="120" w:after="120" w:line="288" w:lineRule="auto"/>
        <w:ind w:left="0"/>
        <w:jc w:val="left"/>
      </w:pPr>
      <w:r>
        <w:rPr>
          <w:rFonts w:eastAsia="等线" w:ascii="Arial" w:cs="Arial" w:hAnsi="Arial"/>
          <w:sz w:val="22"/>
        </w:rPr>
        <w:t>氛围很美</w:t>
      </w:r>
    </w:p>
    <w:p>
      <w:pPr>
        <w:numPr>
          <w:numId w:val="4"/>
        </w:numPr>
        <w:spacing w:before="120" w:after="120" w:line="288" w:lineRule="auto"/>
        <w:ind w:left="0"/>
        <w:jc w:val="left"/>
      </w:pPr>
      <w:r>
        <w:rPr>
          <w:rFonts w:eastAsia="等线" w:ascii="Arial" w:cs="Arial" w:hAnsi="Arial"/>
          <w:sz w:val="22"/>
        </w:rPr>
        <w:t>正能量传播</w:t>
      </w:r>
    </w:p>
    <w:p>
      <w:pPr>
        <w:numPr>
          <w:numId w:val="5"/>
        </w:numPr>
        <w:spacing w:before="120" w:after="120" w:line="288" w:lineRule="auto"/>
        <w:ind w:left="0"/>
        <w:jc w:val="left"/>
      </w:pPr>
      <w:r>
        <w:rPr>
          <w:rFonts w:eastAsia="等线" w:ascii="Arial" w:cs="Arial" w:hAnsi="Arial"/>
          <w:sz w:val="22"/>
        </w:rPr>
        <w:t>高见！卧槽感</w:t>
      </w:r>
    </w:p>
    <w:p>
      <w:pPr>
        <w:numPr>
          <w:numId w:val="6"/>
        </w:numPr>
        <w:spacing w:before="120" w:after="120" w:line="288" w:lineRule="auto"/>
        <w:ind w:left="0"/>
        <w:jc w:val="left"/>
      </w:pPr>
      <w:r>
        <w:rPr>
          <w:rFonts w:eastAsia="等线" w:ascii="Arial" w:cs="Arial" w:hAnsi="Arial"/>
          <w:sz w:val="22"/>
        </w:rPr>
        <w:t>突如其来的刺激、高潮、反转以及情感上的突变和形式上的变调</w:t>
      </w:r>
    </w:p>
    <w:p>
      <w:pPr>
        <w:numPr>
          <w:numId w:val="7"/>
        </w:numPr>
        <w:spacing w:before="120" w:after="120" w:line="288" w:lineRule="auto"/>
        <w:ind w:left="0"/>
        <w:jc w:val="left"/>
      </w:pPr>
      <w:r>
        <w:rPr>
          <w:rFonts w:eastAsia="等线" w:ascii="Arial" w:cs="Arial" w:hAnsi="Arial"/>
          <w:sz w:val="22"/>
        </w:rPr>
        <w:t>伴随着笑容笑声点赞</w:t>
      </w:r>
    </w:p>
    <w:p>
      <w:pPr>
        <w:numPr>
          <w:numId w:val="8"/>
        </w:numPr>
        <w:spacing w:before="120" w:after="120" w:line="288" w:lineRule="auto"/>
        <w:ind w:left="0"/>
        <w:jc w:val="left"/>
      </w:pPr>
      <w:r>
        <w:rPr>
          <w:rFonts w:eastAsia="等线" w:ascii="Arial" w:cs="Arial" w:hAnsi="Arial"/>
          <w:sz w:val="22"/>
        </w:rPr>
        <w:t>结尾的高光时刻，或者震撼人心的金句</w:t>
      </w:r>
    </w:p>
    <w:p>
      <w:pPr>
        <w:spacing w:before="120" w:after="120" w:line="288" w:lineRule="auto"/>
        <w:ind w:left="0"/>
        <w:jc w:val="left"/>
      </w:pPr>
      <w:r>
        <w:rPr>
          <w:rFonts w:eastAsia="等线" w:ascii="Arial" w:cs="Arial" w:hAnsi="Arial"/>
          <w:i w:val="true"/>
          <w:color w:val="646a73"/>
          <w:sz w:val="22"/>
        </w:rPr>
        <w:t>[!Tip]+ 知识的学习是靠做来消化的</w:t>
      </w:r>
    </w:p>
    <w:p>
      <w:pPr>
        <w:pStyle w:val="2"/>
        <w:spacing w:before="320" w:after="120" w:line="288" w:lineRule="auto"/>
        <w:ind w:left="0"/>
        <w:jc w:val="left"/>
        <w:outlineLvl w:val="1"/>
      </w:pPr>
      <w:bookmarkStart w:name="heading_2" w:id="2"/>
      <w:r>
        <w:rPr>
          <w:rFonts w:eastAsia="等线" w:ascii="Arial" w:cs="Arial" w:hAnsi="Arial"/>
          <w:b w:val="true"/>
          <w:sz w:val="32"/>
        </w:rPr>
        <w:t>20.2 评论刺点你能加多少</w:t>
      </w:r>
      <w:bookmarkEnd w:id="2"/>
    </w:p>
    <w:p>
      <w:pPr>
        <w:numPr>
          <w:numId w:val="9"/>
        </w:numPr>
        <w:spacing w:before="120" w:after="120" w:line="288" w:lineRule="auto"/>
        <w:ind w:left="0"/>
        <w:jc w:val="left"/>
      </w:pPr>
      <w:r>
        <w:rPr>
          <w:rFonts w:eastAsia="等线" w:ascii="Arial" w:cs="Arial" w:hAnsi="Arial"/>
          <w:sz w:val="22"/>
        </w:rPr>
        <w:t>提问引导</w:t>
      </w:r>
    </w:p>
    <w:p>
      <w:pPr>
        <w:numPr>
          <w:numId w:val="10"/>
        </w:numPr>
        <w:spacing w:before="120" w:after="120" w:line="288" w:lineRule="auto"/>
        <w:ind w:left="0"/>
        <w:jc w:val="left"/>
      </w:pPr>
      <w:r>
        <w:rPr>
          <w:rFonts w:eastAsia="等线" w:ascii="Arial" w:cs="Arial" w:hAnsi="Arial"/>
          <w:sz w:val="22"/>
        </w:rPr>
        <w:t>埋梗</w:t>
      </w:r>
    </w:p>
    <w:p>
      <w:pPr>
        <w:numPr>
          <w:numId w:val="11"/>
        </w:numPr>
        <w:spacing w:before="120" w:after="120" w:line="288" w:lineRule="auto"/>
        <w:ind w:left="0"/>
        <w:jc w:val="left"/>
      </w:pPr>
      <w:r>
        <w:rPr>
          <w:rFonts w:eastAsia="等线" w:ascii="Arial" w:cs="Arial" w:hAnsi="Arial"/>
          <w:sz w:val="22"/>
        </w:rPr>
        <w:t>单纯的夸赞很没有意义</w:t>
      </w:r>
    </w:p>
    <w:p>
      <w:pPr>
        <w:numPr>
          <w:numId w:val="12"/>
        </w:numPr>
        <w:spacing w:before="120" w:after="120" w:line="288" w:lineRule="auto"/>
        <w:ind w:left="0"/>
        <w:jc w:val="left"/>
      </w:pPr>
      <w:r>
        <w:rPr>
          <w:rFonts w:eastAsia="等线" w:ascii="Arial" w:cs="Arial" w:hAnsi="Arial"/>
          <w:sz w:val="22"/>
        </w:rPr>
        <w:t>站队！为谁说话，与谁为敌</w:t>
      </w:r>
    </w:p>
    <w:p>
      <w:pPr>
        <w:numPr>
          <w:numId w:val="13"/>
        </w:numPr>
        <w:spacing w:before="120" w:after="120" w:line="288" w:lineRule="auto"/>
        <w:ind w:left="0"/>
        <w:jc w:val="left"/>
      </w:pPr>
      <w:r>
        <w:rPr>
          <w:rFonts w:eastAsia="等线" w:ascii="Arial" w:cs="Arial" w:hAnsi="Arial"/>
          <w:sz w:val="22"/>
        </w:rPr>
        <w:t>露出破绽，让其吐槽</w:t>
      </w:r>
    </w:p>
    <w:p>
      <w:pPr>
        <w:numPr>
          <w:numId w:val="14"/>
        </w:numPr>
        <w:spacing w:before="120" w:after="120" w:line="288" w:lineRule="auto"/>
        <w:ind w:left="0"/>
        <w:jc w:val="left"/>
      </w:pPr>
      <w:r>
        <w:rPr>
          <w:rFonts w:eastAsia="等线" w:ascii="Arial" w:cs="Arial" w:hAnsi="Arial"/>
          <w:b w:val="true"/>
          <w:sz w:val="22"/>
        </w:rPr>
        <w:t>说话说一半</w:t>
      </w:r>
      <w:r>
        <w:rPr>
          <w:rFonts w:eastAsia="等线" w:ascii="Arial" w:cs="Arial" w:hAnsi="Arial"/>
          <w:sz w:val="22"/>
        </w:rPr>
        <w:t>，但知道观众会懂，也知道观众会以何种方式评论</w:t>
      </w:r>
    </w:p>
    <w:p>
      <w:pPr>
        <w:numPr>
          <w:numId w:val="15"/>
        </w:numPr>
        <w:spacing w:before="120" w:after="120" w:line="288" w:lineRule="auto"/>
        <w:ind w:left="453"/>
        <w:jc w:val="left"/>
      </w:pPr>
      <w:r>
        <w:rPr>
          <w:rFonts w:eastAsia="等线" w:ascii="Arial" w:cs="Arial" w:hAnsi="Arial"/>
          <w:sz w:val="22"/>
        </w:rPr>
        <w:t>我们不是单方面的输出，而是一种交流，想象观众能以什么角度和你说话，观众要有参与度</w:t>
      </w:r>
    </w:p>
    <w:p>
      <w:pPr>
        <w:numPr>
          <w:numId w:val="16"/>
        </w:numPr>
        <w:spacing w:before="120" w:after="120" w:line="288" w:lineRule="auto"/>
        <w:ind w:left="453"/>
        <w:jc w:val="left"/>
      </w:pPr>
      <w:r>
        <w:rPr>
          <w:rFonts w:eastAsia="等线" w:ascii="Arial" w:cs="Arial" w:hAnsi="Arial"/>
          <w:sz w:val="22"/>
        </w:rPr>
        <w:t>每一个创作者都必须在一定程度上领先你的观众</w:t>
      </w:r>
    </w:p>
    <w:p>
      <w:pPr>
        <w:numPr>
          <w:numId w:val="17"/>
        </w:numPr>
        <w:spacing w:before="120" w:after="120" w:line="288" w:lineRule="auto"/>
        <w:ind w:left="0"/>
        <w:jc w:val="left"/>
      </w:pPr>
      <w:r>
        <w:rPr>
          <w:rFonts w:eastAsia="等线" w:ascii="Arial" w:cs="Arial" w:hAnsi="Arial"/>
          <w:sz w:val="22"/>
        </w:rPr>
        <w:t>可复制粘贴的可传播的句子</w:t>
      </w:r>
    </w:p>
    <w:p>
      <w:pPr>
        <w:spacing w:before="120" w:after="120" w:line="288" w:lineRule="auto"/>
        <w:ind w:left="0"/>
        <w:jc w:val="left"/>
      </w:pPr>
      <w:r>
        <w:rPr>
          <w:rFonts w:eastAsia="等线" w:ascii="Arial" w:cs="Arial" w:hAnsi="Arial"/>
          <w:i w:val="true"/>
          <w:color w:val="646a73"/>
          <w:sz w:val="22"/>
        </w:rPr>
        <w:t>[!Tip]+ 不要给观众读一份稿件，而是要跟观众展开一场谈话。</w:t>
      </w:r>
    </w:p>
    <w:p>
      <w:pPr>
        <w:pStyle w:val="2"/>
        <w:spacing w:before="320" w:after="120" w:line="288" w:lineRule="auto"/>
        <w:ind w:left="0"/>
        <w:jc w:val="left"/>
        <w:outlineLvl w:val="1"/>
      </w:pPr>
      <w:bookmarkStart w:name="heading_3" w:id="3"/>
      <w:r>
        <w:rPr>
          <w:rFonts w:eastAsia="等线" w:ascii="Arial" w:cs="Arial" w:hAnsi="Arial"/>
          <w:b w:val="true"/>
          <w:sz w:val="32"/>
        </w:rPr>
        <w:t>20.3 收藏刺点你能加多少</w:t>
      </w:r>
      <w:bookmarkEnd w:id="3"/>
    </w:p>
    <w:p>
      <w:pPr>
        <w:numPr>
          <w:numId w:val="18"/>
        </w:numPr>
        <w:spacing w:before="120" w:after="120" w:line="288" w:lineRule="auto"/>
        <w:ind w:left="0"/>
        <w:jc w:val="left"/>
      </w:pPr>
      <w:r>
        <w:rPr>
          <w:rFonts w:eastAsia="等线" w:ascii="Arial" w:cs="Arial" w:hAnsi="Arial"/>
          <w:sz w:val="22"/>
        </w:rPr>
        <w:t>实用</w:t>
      </w:r>
    </w:p>
    <w:p>
      <w:pPr>
        <w:numPr>
          <w:numId w:val="19"/>
        </w:numPr>
        <w:spacing w:before="120" w:after="120" w:line="288" w:lineRule="auto"/>
        <w:ind w:left="0"/>
        <w:jc w:val="left"/>
      </w:pPr>
      <w:r>
        <w:rPr>
          <w:rFonts w:eastAsia="等线" w:ascii="Arial" w:cs="Arial" w:hAnsi="Arial"/>
          <w:sz w:val="22"/>
        </w:rPr>
        <w:t>以后用得上</w:t>
      </w:r>
    </w:p>
    <w:p>
      <w:pPr>
        <w:numPr>
          <w:numId w:val="20"/>
        </w:numPr>
        <w:spacing w:before="120" w:after="120" w:line="288" w:lineRule="auto"/>
        <w:ind w:left="0"/>
        <w:jc w:val="left"/>
      </w:pPr>
      <w:r>
        <w:rPr>
          <w:rFonts w:eastAsia="等线" w:ascii="Arial" w:cs="Arial" w:hAnsi="Arial"/>
          <w:sz w:val="22"/>
        </w:rPr>
        <w:t>形式风格值得学习</w:t>
      </w:r>
    </w:p>
    <w:p>
      <w:pPr>
        <w:numPr>
          <w:numId w:val="21"/>
        </w:numPr>
        <w:spacing w:before="120" w:after="120" w:line="288" w:lineRule="auto"/>
        <w:ind w:left="0"/>
        <w:jc w:val="left"/>
      </w:pPr>
      <w:r>
        <w:rPr>
          <w:rFonts w:eastAsia="等线" w:ascii="Arial" w:cs="Arial" w:hAnsi="Arial"/>
          <w:b w:val="true"/>
          <w:sz w:val="22"/>
        </w:rPr>
        <w:t>过载</w:t>
      </w:r>
      <w:r>
        <w:rPr>
          <w:rFonts w:eastAsia="等线" w:ascii="Arial" w:cs="Arial" w:hAnsi="Arial"/>
          <w:sz w:val="22"/>
        </w:rPr>
        <w:t>的信息量（留着以后看）</w:t>
      </w:r>
    </w:p>
    <w:p>
      <w:pPr>
        <w:pStyle w:val="2"/>
        <w:spacing w:before="320" w:after="120" w:line="288" w:lineRule="auto"/>
        <w:ind w:left="0"/>
        <w:jc w:val="left"/>
        <w:outlineLvl w:val="1"/>
      </w:pPr>
      <w:bookmarkStart w:name="heading_4" w:id="4"/>
      <w:r>
        <w:rPr>
          <w:rFonts w:eastAsia="等线" w:ascii="Arial" w:cs="Arial" w:hAnsi="Arial"/>
          <w:b w:val="true"/>
          <w:sz w:val="32"/>
        </w:rPr>
        <w:t>20.4 传播粉点(转发和@)你能加多少</w:t>
      </w:r>
      <w:bookmarkEnd w:id="4"/>
    </w:p>
    <w:p>
      <w:pPr>
        <w:numPr>
          <w:numId w:val="22"/>
        </w:numPr>
        <w:spacing w:before="120" w:after="120" w:line="288" w:lineRule="auto"/>
        <w:ind w:left="0"/>
        <w:jc w:val="left"/>
      </w:pPr>
      <w:r>
        <w:rPr>
          <w:rFonts w:eastAsia="等线" w:ascii="Arial" w:cs="Arial" w:hAnsi="Arial"/>
          <w:sz w:val="22"/>
        </w:rPr>
        <w:t>社交货币：分享快乐、分享知识、炫耀、互相激励</w:t>
      </w:r>
    </w:p>
    <w:p>
      <w:pPr>
        <w:numPr>
          <w:numId w:val="23"/>
        </w:numPr>
        <w:spacing w:before="120" w:after="120" w:line="288" w:lineRule="auto"/>
        <w:ind w:left="453"/>
        <w:jc w:val="left"/>
      </w:pPr>
      <w:r>
        <w:rPr>
          <w:rFonts w:eastAsia="等线" w:ascii="Arial" w:cs="Arial" w:hAnsi="Arial"/>
          <w:sz w:val="22"/>
        </w:rPr>
        <w:t>出于教育的目的，我发给你是希望我想教育你</w:t>
      </w:r>
    </w:p>
    <w:p>
      <w:pPr>
        <w:numPr>
          <w:numId w:val="24"/>
        </w:numPr>
        <w:spacing w:before="120" w:after="120" w:line="288" w:lineRule="auto"/>
        <w:ind w:left="453"/>
        <w:jc w:val="left"/>
      </w:pPr>
      <w:r>
        <w:rPr>
          <w:rFonts w:eastAsia="等线" w:ascii="Arial" w:cs="Arial" w:hAnsi="Arial"/>
          <w:sz w:val="22"/>
        </w:rPr>
        <w:t>分享一些好笑好玩幽默的视频</w:t>
      </w:r>
    </w:p>
    <w:p>
      <w:pPr>
        <w:numPr>
          <w:numId w:val="25"/>
        </w:numPr>
        <w:spacing w:before="120" w:after="120" w:line="288" w:lineRule="auto"/>
        <w:ind w:left="453"/>
        <w:jc w:val="left"/>
      </w:pPr>
      <w:r>
        <w:rPr>
          <w:rFonts w:eastAsia="等线" w:ascii="Arial" w:cs="Arial" w:hAnsi="Arial"/>
          <w:sz w:val="22"/>
        </w:rPr>
        <w:t>出于一种互相关切的目的分享知识</w:t>
      </w:r>
    </w:p>
    <w:p>
      <w:pPr>
        <w:numPr>
          <w:numId w:val="26"/>
        </w:numPr>
        <w:spacing w:before="120" w:after="120" w:line="288" w:lineRule="auto"/>
        <w:ind w:left="453"/>
        <w:jc w:val="left"/>
      </w:pPr>
      <w:r>
        <w:rPr>
          <w:rFonts w:eastAsia="等线" w:ascii="Arial" w:cs="Arial" w:hAnsi="Arial"/>
          <w:sz w:val="22"/>
        </w:rPr>
        <w:t>朋友之间互相炫耀</w:t>
      </w:r>
    </w:p>
    <w:p>
      <w:pPr>
        <w:numPr>
          <w:numId w:val="27"/>
        </w:numPr>
        <w:spacing w:before="120" w:after="120" w:line="288" w:lineRule="auto"/>
        <w:ind w:left="453"/>
        <w:jc w:val="left"/>
      </w:pPr>
      <w:r>
        <w:rPr>
          <w:rFonts w:eastAsia="等线" w:ascii="Arial" w:cs="Arial" w:hAnsi="Arial"/>
          <w:sz w:val="22"/>
        </w:rPr>
        <w:t>互相激励</w:t>
      </w:r>
    </w:p>
    <w:p>
      <w:pPr>
        <w:numPr>
          <w:numId w:val="28"/>
        </w:numPr>
        <w:spacing w:before="120" w:after="120" w:line="288" w:lineRule="auto"/>
        <w:ind w:left="0"/>
        <w:jc w:val="left"/>
      </w:pPr>
      <w:r>
        <w:rPr>
          <w:rFonts w:eastAsia="等线" w:ascii="Arial" w:cs="Arial" w:hAnsi="Arial"/>
          <w:sz w:val="22"/>
        </w:rPr>
        <w:t>诱因：想起了和朋友的某一时刻，给他一个记忆的扳机，让他想起和这个人的某一个时刻。</w:t>
      </w:r>
    </w:p>
    <w:p>
      <w:pPr>
        <w:numPr>
          <w:numId w:val="29"/>
        </w:numPr>
        <w:spacing w:before="120" w:after="120" w:line="288" w:lineRule="auto"/>
        <w:ind w:left="453"/>
        <w:jc w:val="left"/>
      </w:pPr>
      <w:r>
        <w:rPr>
          <w:rFonts w:eastAsia="等线" w:ascii="Arial" w:cs="Arial" w:hAnsi="Arial"/>
          <w:sz w:val="22"/>
        </w:rPr>
        <w:t>这种时候就需要让观众在你的视频里面找到强烈的共鸣或者某种时刻感的场景。</w:t>
      </w:r>
    </w:p>
    <w:p>
      <w:pPr>
        <w:numPr>
          <w:numId w:val="30"/>
        </w:numPr>
        <w:spacing w:before="120" w:after="120" w:line="288" w:lineRule="auto"/>
        <w:ind w:left="453"/>
        <w:jc w:val="left"/>
      </w:pPr>
      <w:r>
        <w:rPr>
          <w:rFonts w:eastAsia="等线" w:ascii="Arial" w:cs="Arial" w:hAnsi="Arial"/>
          <w:sz w:val="22"/>
        </w:rPr>
        <w:t>“</w:t>
      </w:r>
      <w:r>
        <w:rPr>
          <w:rFonts w:eastAsia="等线" w:ascii="Arial" w:cs="Arial" w:hAnsi="Arial"/>
          <w:b w:val="true"/>
          <w:sz w:val="22"/>
        </w:rPr>
        <w:t>说快分享给你的XX看吧</w:t>
      </w:r>
      <w:r>
        <w:rPr>
          <w:rFonts w:eastAsia="等线" w:ascii="Arial" w:cs="Arial" w:hAnsi="Arial"/>
          <w:sz w:val="22"/>
        </w:rPr>
        <w:t>”、“快让你的XX去XXX”，它也是一种诱因的处理方式。</w:t>
      </w:r>
    </w:p>
    <w:p>
      <w:pPr>
        <w:pStyle w:val="2"/>
        <w:spacing w:before="320" w:after="120" w:line="288" w:lineRule="auto"/>
        <w:ind w:left="0"/>
        <w:jc w:val="left"/>
        <w:outlineLvl w:val="1"/>
      </w:pPr>
      <w:bookmarkStart w:name="heading_5" w:id="5"/>
      <w:r>
        <w:rPr>
          <w:rFonts w:eastAsia="等线" w:ascii="Arial" w:cs="Arial" w:hAnsi="Arial"/>
          <w:b w:val="true"/>
          <w:sz w:val="32"/>
        </w:rPr>
        <w:t>20.5 关注刺点你能加多少</w:t>
      </w:r>
      <w:bookmarkEnd w:id="5"/>
    </w:p>
    <w:p>
      <w:pPr>
        <w:numPr>
          <w:numId w:val="31"/>
        </w:numPr>
        <w:spacing w:before="120" w:after="120" w:line="288" w:lineRule="auto"/>
        <w:ind w:left="0"/>
        <w:jc w:val="left"/>
      </w:pPr>
      <w:r>
        <w:rPr>
          <w:rFonts w:eastAsia="等线" w:ascii="Arial" w:cs="Arial" w:hAnsi="Arial"/>
          <w:sz w:val="22"/>
        </w:rPr>
        <w:t>实用</w:t>
      </w:r>
      <w:r>
        <w:rPr>
          <w:rFonts w:eastAsia="等线" w:ascii="Arial" w:cs="Arial" w:hAnsi="Arial"/>
          <w:b w:val="true"/>
          <w:sz w:val="22"/>
        </w:rPr>
        <w:t>工具价值</w:t>
      </w:r>
      <w:r>
        <w:rPr>
          <w:rFonts w:eastAsia="等线" w:ascii="Arial" w:cs="Arial" w:hAnsi="Arial"/>
          <w:sz w:val="22"/>
        </w:rPr>
        <w:t>(有价值的栏目、能实用的陪伴)</w:t>
      </w:r>
    </w:p>
    <w:p>
      <w:pPr>
        <w:numPr>
          <w:numId w:val="32"/>
        </w:numPr>
        <w:spacing w:before="120" w:after="120" w:line="288" w:lineRule="auto"/>
        <w:ind w:left="0"/>
        <w:jc w:val="left"/>
      </w:pPr>
      <w:r>
        <w:rPr>
          <w:rFonts w:eastAsia="等线" w:ascii="Arial" w:cs="Arial" w:hAnsi="Arial"/>
          <w:sz w:val="22"/>
        </w:rPr>
        <w:t>美好精神价值(一种生活方式的向往、你</w:t>
      </w:r>
      <w:r>
        <w:rPr>
          <w:rFonts w:eastAsia="等线" w:ascii="Arial" w:cs="Arial" w:hAnsi="Arial"/>
          <w:b w:val="true"/>
          <w:sz w:val="22"/>
        </w:rPr>
        <w:t>活成了别人想活成的样子</w:t>
      </w:r>
      <w:r>
        <w:rPr>
          <w:rFonts w:eastAsia="等线" w:ascii="Arial" w:cs="Arial" w:hAnsi="Arial"/>
          <w:sz w:val="22"/>
        </w:rPr>
        <w:t>)</w:t>
      </w:r>
    </w:p>
    <w:p>
      <w:pPr>
        <w:numPr>
          <w:numId w:val="33"/>
        </w:numPr>
        <w:spacing w:before="120" w:after="120" w:line="288" w:lineRule="auto"/>
        <w:ind w:left="0"/>
        <w:jc w:val="left"/>
      </w:pPr>
      <w:r>
        <w:rPr>
          <w:rFonts w:eastAsia="等线" w:ascii="Arial" w:cs="Arial" w:hAnsi="Arial"/>
          <w:sz w:val="22"/>
        </w:rPr>
        <w:t>特殊</w:t>
      </w:r>
      <w:r>
        <w:rPr>
          <w:rFonts w:eastAsia="等线" w:ascii="Arial" w:cs="Arial" w:hAnsi="Arial"/>
          <w:b w:val="true"/>
          <w:sz w:val="22"/>
        </w:rPr>
        <w:t>身份背书和履历</w:t>
      </w:r>
      <w:r>
        <w:rPr>
          <w:rFonts w:eastAsia="等线" w:ascii="Arial" w:cs="Arial" w:hAnsi="Arial"/>
          <w:sz w:val="22"/>
        </w:rPr>
        <w:t>以及经验</w:t>
      </w:r>
    </w:p>
    <w:p>
      <w:pPr>
        <w:numPr>
          <w:numId w:val="34"/>
        </w:numPr>
        <w:spacing w:before="120" w:after="120" w:line="288" w:lineRule="auto"/>
        <w:ind w:left="0"/>
        <w:jc w:val="left"/>
      </w:pPr>
      <w:r>
        <w:rPr>
          <w:rFonts w:eastAsia="等线" w:ascii="Arial" w:cs="Arial" w:hAnsi="Arial"/>
          <w:sz w:val="22"/>
        </w:rPr>
        <w:t>关注</w:t>
      </w:r>
      <w:r>
        <w:rPr>
          <w:rFonts w:eastAsia="等线" w:ascii="Arial" w:cs="Arial" w:hAnsi="Arial"/>
          <w:b w:val="true"/>
          <w:sz w:val="22"/>
        </w:rPr>
        <w:t>后续</w:t>
      </w:r>
      <w:r>
        <w:rPr>
          <w:rFonts w:eastAsia="等线" w:ascii="Arial" w:cs="Arial" w:hAnsi="Arial"/>
          <w:sz w:val="22"/>
        </w:rPr>
        <w:t>（容易自嗨）</w:t>
      </w:r>
    </w:p>
    <w:p>
      <w:pPr>
        <w:numPr>
          <w:numId w:val="35"/>
        </w:numPr>
        <w:spacing w:before="120" w:after="120" w:line="288" w:lineRule="auto"/>
        <w:ind w:left="0"/>
        <w:jc w:val="left"/>
      </w:pPr>
      <w:r>
        <w:rPr>
          <w:rFonts w:eastAsia="等线" w:ascii="Arial" w:cs="Arial" w:hAnsi="Arial"/>
          <w:sz w:val="22"/>
        </w:rPr>
        <w:t>差异化或者极其小众的领域</w:t>
      </w:r>
    </w:p>
    <w:p>
      <w:pPr>
        <w:numPr>
          <w:numId w:val="36"/>
        </w:numPr>
        <w:spacing w:before="120" w:after="120" w:line="288" w:lineRule="auto"/>
        <w:ind w:left="0"/>
        <w:jc w:val="left"/>
      </w:pPr>
      <w:r>
        <w:rPr>
          <w:rFonts w:eastAsia="等线" w:ascii="Arial" w:cs="Arial" w:hAnsi="Arial"/>
          <w:sz w:val="22"/>
        </w:rPr>
        <w:t>人格魅力</w:t>
      </w:r>
    </w:p>
    <w:p>
      <w:pPr>
        <w:numPr>
          <w:numId w:val="37"/>
        </w:numPr>
        <w:spacing w:before="120" w:after="120" w:line="288" w:lineRule="auto"/>
        <w:ind w:left="453"/>
        <w:jc w:val="left"/>
      </w:pPr>
      <w:r>
        <w:rPr>
          <w:rFonts w:eastAsia="等线" w:ascii="Arial" w:cs="Arial" w:hAnsi="Arial"/>
          <w:sz w:val="22"/>
        </w:rPr>
        <w:t>声音迷人</w:t>
      </w:r>
    </w:p>
    <w:p>
      <w:pPr>
        <w:numPr>
          <w:numId w:val="38"/>
        </w:numPr>
        <w:spacing w:before="120" w:after="120" w:line="288" w:lineRule="auto"/>
        <w:ind w:left="453"/>
        <w:jc w:val="left"/>
      </w:pPr>
      <w:r>
        <w:rPr>
          <w:rFonts w:eastAsia="等线" w:ascii="Arial" w:cs="Arial" w:hAnsi="Arial"/>
          <w:sz w:val="22"/>
        </w:rPr>
        <w:t>姿态迷人</w:t>
      </w:r>
    </w:p>
    <w:p>
      <w:pPr>
        <w:numPr>
          <w:numId w:val="39"/>
        </w:numPr>
        <w:spacing w:before="120" w:after="120" w:line="288" w:lineRule="auto"/>
        <w:ind w:left="453"/>
        <w:jc w:val="left"/>
      </w:pPr>
      <w:r>
        <w:rPr>
          <w:rFonts w:eastAsia="等线" w:ascii="Arial" w:cs="Arial" w:hAnsi="Arial"/>
          <w:sz w:val="22"/>
        </w:rPr>
        <w:t>发心善良(我为什么要做这条视频，动机美好)</w:t>
      </w:r>
    </w:p>
    <w:p>
      <w:pPr>
        <w:numPr>
          <w:numId w:val="40"/>
        </w:numPr>
        <w:spacing w:before="120" w:after="120" w:line="288" w:lineRule="auto"/>
        <w:ind w:left="0"/>
        <w:jc w:val="left"/>
      </w:pPr>
      <w:r>
        <w:rPr>
          <w:rFonts w:eastAsia="等线" w:ascii="Arial" w:cs="Arial" w:hAnsi="Arial"/>
          <w:sz w:val="22"/>
        </w:rPr>
        <w:t>能人所不能的佩服</w:t>
      </w:r>
    </w:p>
    <w:p>
      <w:pPr>
        <w:numPr>
          <w:numId w:val="41"/>
        </w:numPr>
        <w:spacing w:before="120" w:after="120" w:line="288" w:lineRule="auto"/>
        <w:ind w:left="453"/>
        <w:jc w:val="left"/>
      </w:pPr>
      <w:r>
        <w:rPr>
          <w:rFonts w:eastAsia="等线" w:ascii="Arial" w:cs="Arial" w:hAnsi="Arial"/>
          <w:sz w:val="22"/>
        </w:rPr>
        <w:t>你认为自己不够好的往往是和你同类人一样的原因，选择自己所不能做的去做，去学英语</w:t>
      </w:r>
    </w:p>
    <w:p>
      <w:pPr>
        <w:spacing w:before="120" w:after="120" w:line="288" w:lineRule="auto"/>
        <w:ind w:left="0"/>
        <w:jc w:val="left"/>
      </w:pPr>
      <w:r>
        <w:rPr>
          <w:rFonts w:eastAsia="等线" w:ascii="Arial" w:cs="Arial" w:hAnsi="Arial"/>
          <w:i w:val="true"/>
          <w:color w:val="646a73"/>
          <w:sz w:val="22"/>
        </w:rPr>
        <w:t>[!Tip]+ 时刻问自己你的情绪刺点有多少——直播间也如此</w:t>
      </w:r>
    </w:p>
    <w:p>
      <w:pPr>
        <w:numPr>
          <w:numId w:val="42"/>
        </w:numPr>
        <w:spacing w:before="120" w:after="120" w:line="288" w:lineRule="auto"/>
        <w:ind w:left="0"/>
        <w:jc w:val="left"/>
      </w:pPr>
      <w:r>
        <w:rPr>
          <w:rFonts w:eastAsia="等线" w:ascii="Arial" w:cs="Arial" w:hAnsi="Arial"/>
          <w:sz w:val="22"/>
        </w:rPr>
        <w:t>营销人设</w:t>
      </w:r>
    </w:p>
    <w:p>
      <w:pPr>
        <w:numPr>
          <w:numId w:val="43"/>
        </w:numPr>
        <w:spacing w:before="120" w:after="120" w:line="288" w:lineRule="auto"/>
        <w:ind w:left="0"/>
        <w:jc w:val="left"/>
      </w:pPr>
      <w:r>
        <w:rPr>
          <w:rFonts w:eastAsia="等线" w:ascii="Arial" w:cs="Arial" w:hAnsi="Arial"/>
          <w:sz w:val="22"/>
        </w:rPr>
        <w:t>当下转化</w:t>
      </w:r>
    </w:p>
    <w:p>
      <w:pPr>
        <w:pStyle w:val="2"/>
        <w:spacing w:before="320" w:after="120" w:line="288" w:lineRule="auto"/>
        <w:ind w:left="0"/>
        <w:jc w:val="left"/>
        <w:outlineLvl w:val="1"/>
      </w:pPr>
      <w:bookmarkStart w:name="heading_6" w:id="6"/>
      <w:r>
        <w:rPr>
          <w:rFonts w:eastAsia="等线" w:ascii="Arial" w:cs="Arial" w:hAnsi="Arial"/>
          <w:b w:val="true"/>
          <w:sz w:val="32"/>
        </w:rPr>
        <w:t>20.6 结构的组合</w:t>
      </w:r>
      <w:bookmarkEnd w:id="6"/>
    </w:p>
    <w:p>
      <w:pPr>
        <w:numPr>
          <w:numId w:val="44"/>
        </w:numPr>
        <w:spacing w:before="120" w:after="120" w:line="288" w:lineRule="auto"/>
        <w:ind w:left="0"/>
        <w:jc w:val="left"/>
      </w:pPr>
      <w:r>
        <w:rPr>
          <w:rFonts w:eastAsia="等线" w:ascii="Arial" w:cs="Arial" w:hAnsi="Arial"/>
          <w:sz w:val="22"/>
        </w:rPr>
        <w:t>不同钩子+不同骨架+不同情绪刺点</w:t>
      </w:r>
    </w:p>
    <w:p>
      <w:pPr>
        <w:spacing w:before="120" w:after="120" w:line="288" w:lineRule="auto"/>
        <w:ind w:left="0"/>
        <w:jc w:val="left"/>
      </w:pPr>
      <w:r>
        <w:rPr>
          <w:rFonts w:eastAsia="等线" w:ascii="Arial" w:cs="Arial" w:hAnsi="Arial"/>
          <w:i w:val="true"/>
          <w:color w:val="646a73"/>
          <w:sz w:val="22"/>
        </w:rPr>
        <w:t>[!Tip]+ 🔥核心</w:t>
      </w:r>
    </w:p>
    <w:p>
      <w:pPr>
        <w:numPr>
          <w:numId w:val="45"/>
        </w:numPr>
        <w:spacing w:before="120" w:after="120" w:line="288" w:lineRule="auto"/>
        <w:ind w:left="0"/>
        <w:jc w:val="left"/>
      </w:pPr>
      <w:r>
        <w:rPr>
          <w:rFonts w:eastAsia="等线" w:ascii="Arial" w:cs="Arial" w:hAnsi="Arial"/>
          <w:sz w:val="22"/>
        </w:rPr>
        <w:t>道：抖音短视频的底层特性的理解、人性的理解</w:t>
      </w:r>
    </w:p>
    <w:p>
      <w:pPr>
        <w:numPr>
          <w:numId w:val="46"/>
        </w:numPr>
        <w:spacing w:before="120" w:after="120" w:line="288" w:lineRule="auto"/>
        <w:ind w:left="0"/>
        <w:jc w:val="left"/>
      </w:pPr>
      <w:r>
        <w:rPr>
          <w:rFonts w:eastAsia="等线" w:ascii="Arial" w:cs="Arial" w:hAnsi="Arial"/>
          <w:sz w:val="22"/>
        </w:rPr>
        <w:t>法：流量结构模型、深层的动力推进</w:t>
      </w:r>
    </w:p>
    <w:p>
      <w:pPr>
        <w:numPr>
          <w:numId w:val="47"/>
        </w:numPr>
        <w:spacing w:before="120" w:after="120" w:line="288" w:lineRule="auto"/>
        <w:ind w:left="0"/>
        <w:jc w:val="left"/>
      </w:pPr>
      <w:r>
        <w:rPr>
          <w:rFonts w:eastAsia="等线" w:ascii="Arial" w:cs="Arial" w:hAnsi="Arial"/>
          <w:sz w:val="22"/>
        </w:rPr>
        <w:t>术：钩子、骨架、情绪刺点</w:t>
      </w:r>
    </w:p>
    <w:p>
      <w:pPr>
        <w:spacing w:before="120" w:after="120" w:line="288" w:lineRule="auto"/>
        <w:ind w:left="0"/>
        <w:jc w:val="left"/>
      </w:pPr>
      <w:r>
        <w:rPr>
          <w:rFonts w:eastAsia="等线" w:ascii="Arial" w:cs="Arial" w:hAnsi="Arial"/>
          <w:i w:val="true"/>
          <w:color w:val="646a73"/>
          <w:sz w:val="22"/>
        </w:rPr>
        <w:t>[!Tip]+</w:t>
      </w:r>
    </w:p>
    <w:p>
      <w:pPr>
        <w:numPr>
          <w:numId w:val="48"/>
        </w:numPr>
        <w:spacing w:before="120" w:after="120" w:line="288" w:lineRule="auto"/>
        <w:ind w:left="0"/>
        <w:jc w:val="left"/>
      </w:pPr>
      <w:r>
        <w:rPr>
          <w:rFonts w:eastAsia="等线" w:ascii="Arial" w:cs="Arial" w:hAnsi="Arial"/>
          <w:sz w:val="22"/>
        </w:rPr>
        <w:t>真正好的内容，没有它们也可能火</w:t>
      </w:r>
    </w:p>
    <w:p>
      <w:pPr>
        <w:numPr>
          <w:numId w:val="49"/>
        </w:numPr>
        <w:spacing w:before="120" w:after="120" w:line="288" w:lineRule="auto"/>
        <w:ind w:left="0"/>
        <w:jc w:val="left"/>
      </w:pPr>
      <w:r>
        <w:rPr>
          <w:rFonts w:eastAsia="等线" w:ascii="Arial" w:cs="Arial" w:hAnsi="Arial"/>
          <w:sz w:val="22"/>
        </w:rPr>
        <w:t>这是经验，而非真理</w:t>
      </w:r>
    </w:p>
    <w:p>
      <w:pPr>
        <w:numPr>
          <w:numId w:val="50"/>
        </w:numPr>
        <w:spacing w:before="120" w:after="120" w:line="288" w:lineRule="auto"/>
        <w:ind w:left="0"/>
        <w:jc w:val="left"/>
      </w:pPr>
      <w:r>
        <w:rPr>
          <w:rFonts w:eastAsia="等线" w:ascii="Arial" w:cs="Arial" w:hAnsi="Arial"/>
          <w:sz w:val="22"/>
        </w:rPr>
        <w:t>理论总是根据事实来调整，而非反过来</w:t>
      </w:r>
    </w:p>
    <w:p>
      <w:pPr>
        <w:pStyle w:val="3"/>
        <w:spacing w:before="300" w:after="120" w:line="288" w:lineRule="auto"/>
        <w:ind w:left="0"/>
        <w:jc w:val="left"/>
        <w:outlineLvl w:val="2"/>
      </w:pPr>
      <w:bookmarkStart w:name="heading_7" w:id="7"/>
      <w:r>
        <w:rPr>
          <w:rFonts w:eastAsia="等线" w:ascii="Arial" w:cs="Arial" w:hAnsi="Arial"/>
          <w:b w:val="true"/>
          <w:sz w:val="30"/>
        </w:rPr>
        <w:t>20.6.1 结构对流量的筛选</w:t>
      </w:r>
      <w:bookmarkEnd w:id="7"/>
    </w:p>
    <w:p>
      <w:pPr>
        <w:numPr>
          <w:numId w:val="51"/>
        </w:numPr>
        <w:spacing w:before="120" w:after="120" w:line="288" w:lineRule="auto"/>
        <w:ind w:left="0"/>
        <w:jc w:val="left"/>
      </w:pPr>
      <w:r>
        <w:rPr>
          <w:rFonts w:eastAsia="等线" w:ascii="Arial" w:cs="Arial" w:hAnsi="Arial"/>
          <w:sz w:val="22"/>
        </w:rPr>
        <w:t>不同钩子吸引不同人群</w:t>
      </w:r>
    </w:p>
    <w:p>
      <w:pPr>
        <w:numPr>
          <w:numId w:val="52"/>
        </w:numPr>
        <w:spacing w:before="120" w:after="120" w:line="288" w:lineRule="auto"/>
        <w:ind w:left="0"/>
        <w:jc w:val="left"/>
      </w:pPr>
      <w:r>
        <w:rPr>
          <w:rFonts w:eastAsia="等线" w:ascii="Arial" w:cs="Arial" w:hAnsi="Arial"/>
          <w:sz w:val="22"/>
        </w:rPr>
        <w:t>不同骨架吸引不同人群(感性、理性)</w:t>
      </w:r>
    </w:p>
    <w:p>
      <w:pPr>
        <w:numPr>
          <w:numId w:val="53"/>
        </w:numPr>
        <w:spacing w:before="120" w:after="120" w:line="288" w:lineRule="auto"/>
        <w:ind w:left="0"/>
        <w:jc w:val="left"/>
      </w:pPr>
      <w:r>
        <w:rPr>
          <w:rFonts w:eastAsia="等线" w:ascii="Arial" w:cs="Arial" w:hAnsi="Arial"/>
          <w:sz w:val="22"/>
        </w:rPr>
        <w:t>不同的刺点对不同人起不同的反应</w:t>
      </w:r>
    </w:p>
    <w:p>
      <w:pPr>
        <w:spacing w:before="120" w:after="120" w:line="288" w:lineRule="auto"/>
        <w:ind w:left="0"/>
        <w:jc w:val="center"/>
      </w:pPr>
      <w:r>
        <w:drawing>
          <wp:inline distT="0" distR="0" distB="0" distL="0">
            <wp:extent cx="5257800" cy="20669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066925"/>
                    </a:xfrm>
                    <a:prstGeom prst="rect">
                      <a:avLst/>
                    </a:prstGeom>
                  </pic:spPr>
                </pic:pic>
              </a:graphicData>
            </a:graphic>
          </wp:inline>
        </w:drawing>
      </w:r>
    </w:p>
    <w:p>
      <w:pPr>
        <w:spacing w:before="120" w:after="120" w:line="288" w:lineRule="auto"/>
        <w:ind w:left="0"/>
        <w:jc w:val="left"/>
      </w:pPr>
      <w:r>
        <w:rPr>
          <w:rFonts w:eastAsia="等线" w:ascii="Arial" w:cs="Arial" w:hAnsi="Arial"/>
          <w:i w:val="true"/>
          <w:color w:val="646a73"/>
          <w:sz w:val="22"/>
        </w:rPr>
        <w:t>[!Tip]+</w:t>
      </w:r>
    </w:p>
    <w:p>
      <w:pPr>
        <w:numPr>
          <w:numId w:val="54"/>
        </w:numPr>
        <w:spacing w:before="120" w:after="120" w:line="288" w:lineRule="auto"/>
        <w:ind w:left="0"/>
        <w:jc w:val="left"/>
      </w:pPr>
      <w:r>
        <w:rPr>
          <w:rFonts w:eastAsia="等线" w:ascii="Arial" w:cs="Arial" w:hAnsi="Arial"/>
          <w:sz w:val="22"/>
        </w:rPr>
        <w:t>为什么似懂非懂</w:t>
      </w:r>
    </w:p>
    <w:p>
      <w:pPr>
        <w:numPr>
          <w:numId w:val="55"/>
        </w:numPr>
        <w:spacing w:before="120" w:after="120" w:line="288" w:lineRule="auto"/>
        <w:ind w:left="0"/>
        <w:jc w:val="left"/>
      </w:pPr>
      <w:r>
        <w:rPr>
          <w:rFonts w:eastAsia="等线" w:ascii="Arial" w:cs="Arial" w:hAnsi="Arial"/>
          <w:sz w:val="22"/>
        </w:rPr>
        <w:t>因为没有实在的初稿，而我讲的都是一种完善的方法</w:t>
      </w:r>
    </w:p>
    <w:p>
      <w:pPr>
        <w:numPr>
          <w:numId w:val="56"/>
        </w:numPr>
        <w:spacing w:before="120" w:after="120" w:line="288" w:lineRule="auto"/>
        <w:ind w:left="453"/>
        <w:jc w:val="left"/>
      </w:pPr>
      <w:r>
        <w:rPr>
          <w:rFonts w:eastAsia="等线" w:ascii="Arial" w:cs="Arial" w:hAnsi="Arial"/>
          <w:sz w:val="22"/>
        </w:rPr>
        <w:t>创作就是灵感完善的过程</w:t>
      </w:r>
    </w:p>
    <w:p>
      <w:pPr>
        <w:numPr>
          <w:numId w:val="57"/>
        </w:numPr>
        <w:spacing w:before="120" w:after="120" w:line="288" w:lineRule="auto"/>
        <w:ind w:left="0"/>
        <w:jc w:val="left"/>
      </w:pPr>
      <w:r>
        <w:rPr>
          <w:rFonts w:eastAsia="等线" w:ascii="Arial" w:cs="Arial" w:hAnsi="Arial"/>
          <w:sz w:val="22"/>
        </w:rPr>
        <w:t>学习应该是</w:t>
      </w:r>
      <w:r>
        <w:rPr>
          <w:rFonts w:eastAsia="等线" w:ascii="Arial" w:cs="Arial" w:hAnsi="Arial"/>
          <w:b w:val="true"/>
          <w:sz w:val="22"/>
        </w:rPr>
        <w:t>备忘录式</w:t>
      </w:r>
      <w:r>
        <w:rPr>
          <w:rFonts w:eastAsia="等线" w:ascii="Arial" w:cs="Arial" w:hAnsi="Arial"/>
          <w:sz w:val="22"/>
        </w:rPr>
        <w:t>的而非全文背诵</w:t>
      </w:r>
    </w:p>
    <w:p>
      <w:pPr>
        <w:numPr>
          <w:numId w:val="58"/>
        </w:numPr>
        <w:spacing w:before="120" w:after="120" w:line="288" w:lineRule="auto"/>
        <w:ind w:left="0"/>
        <w:jc w:val="left"/>
      </w:pPr>
      <w:r>
        <w:rPr>
          <w:rFonts w:eastAsia="等线" w:ascii="Arial" w:cs="Arial" w:hAnsi="Arial"/>
          <w:sz w:val="22"/>
        </w:rPr>
        <w:t>99%的人并不缺灵感（火的是你的过程）</w:t>
      </w:r>
    </w:p>
    <w:p>
      <w:pPr>
        <w:numPr>
          <w:numId w:val="59"/>
        </w:numPr>
        <w:spacing w:before="120" w:after="120" w:line="288" w:lineRule="auto"/>
        <w:ind w:left="453"/>
        <w:jc w:val="left"/>
      </w:pPr>
      <w:r>
        <w:rPr>
          <w:rFonts w:eastAsia="等线" w:ascii="Arial" w:cs="Arial" w:hAnsi="Arial"/>
          <w:sz w:val="22"/>
        </w:rPr>
        <w:t>缺的是对灵感的珍惜和重视</w:t>
      </w:r>
    </w:p>
    <w:p>
      <w:pPr>
        <w:numPr>
          <w:numId w:val="60"/>
        </w:numPr>
        <w:spacing w:before="120" w:after="120" w:line="288" w:lineRule="auto"/>
        <w:ind w:left="453"/>
        <w:jc w:val="left"/>
      </w:pPr>
      <w:r>
        <w:rPr>
          <w:rFonts w:eastAsia="等线" w:ascii="Arial" w:cs="Arial" w:hAnsi="Arial"/>
          <w:sz w:val="22"/>
        </w:rPr>
        <w:t>缺的是孩子般对芝麻绿豆小事的好奇和敬畏</w:t>
      </w:r>
    </w:p>
    <w:p>
      <w:pPr>
        <w:numPr>
          <w:numId w:val="61"/>
        </w:numPr>
        <w:spacing w:before="120" w:after="120" w:line="288" w:lineRule="auto"/>
        <w:ind w:left="453"/>
        <w:jc w:val="left"/>
      </w:pPr>
      <w:r>
        <w:rPr>
          <w:rFonts w:eastAsia="等线" w:ascii="Arial" w:cs="Arial" w:hAnsi="Arial"/>
          <w:sz w:val="22"/>
        </w:rPr>
        <w:t>缺的是完善灵感的能力</w:t>
      </w:r>
    </w:p>
    <w:p>
      <w:pPr>
        <w:numPr>
          <w:numId w:val="62"/>
        </w:numPr>
        <w:spacing w:before="120" w:after="120" w:line="288" w:lineRule="auto"/>
        <w:ind w:left="453"/>
        <w:jc w:val="left"/>
      </w:pPr>
      <w:r>
        <w:rPr>
          <w:rFonts w:eastAsia="等线" w:ascii="Arial" w:cs="Arial" w:hAnsi="Arial"/>
          <w:sz w:val="22"/>
        </w:rPr>
        <w:t>缺的是完善灵感的耐心</w:t>
      </w:r>
    </w:p>
    <w:p>
      <w:pPr>
        <w:spacing w:before="120" w:after="120" w:line="288" w:lineRule="auto"/>
        <w:ind w:left="0"/>
        <w:jc w:val="left"/>
      </w:pPr>
      <w:r>
        <w:rPr>
          <w:rFonts w:eastAsia="等线" w:ascii="Arial" w:cs="Arial" w:hAnsi="Arial"/>
          <w:i w:val="true"/>
          <w:color w:val="646a73"/>
          <w:sz w:val="22"/>
        </w:rPr>
        <w:t>[!Tip]+ 老僧三十年前来参禅时，见山是山，见水是水；及至后来亲见知识，有个入处，见山不是山，见水不是水；而今得个体歇处，依然见山还是山，见水还是水。</w:t>
      </w:r>
    </w:p>
    <w:p>
      <w:pPr>
        <w:spacing w:before="120" w:after="120" w:line="288" w:lineRule="auto"/>
        <w:ind w:left="0"/>
        <w:jc w:val="left"/>
      </w:pPr>
      <w:r>
        <w:rPr>
          <w:rFonts w:eastAsia="等线" w:ascii="Arial" w:cs="Arial" w:hAnsi="Arial"/>
          <w:i w:val="true"/>
          <w:color w:val="646a73"/>
          <w:sz w:val="22"/>
        </w:rPr>
        <w:t>[!Tip]+</w:t>
      </w:r>
    </w:p>
    <w:p>
      <w:pPr>
        <w:numPr>
          <w:numId w:val="63"/>
        </w:numPr>
        <w:spacing w:before="120" w:after="120" w:line="288" w:lineRule="auto"/>
        <w:ind w:left="0"/>
        <w:jc w:val="left"/>
      </w:pPr>
      <w:r>
        <w:rPr>
          <w:rFonts w:eastAsia="等线" w:ascii="Arial" w:cs="Arial" w:hAnsi="Arial"/>
          <w:sz w:val="22"/>
        </w:rPr>
        <w:t>所有的知识</w:t>
      </w:r>
    </w:p>
    <w:p>
      <w:pPr>
        <w:numPr>
          <w:numId w:val="64"/>
        </w:numPr>
        <w:spacing w:before="120" w:after="120" w:line="288" w:lineRule="auto"/>
        <w:ind w:left="0"/>
        <w:jc w:val="left"/>
      </w:pPr>
      <w:r>
        <w:rPr>
          <w:rFonts w:eastAsia="等线" w:ascii="Arial" w:cs="Arial" w:hAnsi="Arial"/>
          <w:sz w:val="22"/>
        </w:rPr>
        <w:t>所有的人生道理</w:t>
      </w:r>
    </w:p>
    <w:p>
      <w:pPr>
        <w:numPr>
          <w:numId w:val="65"/>
        </w:numPr>
        <w:spacing w:before="120" w:after="120" w:line="288" w:lineRule="auto"/>
        <w:ind w:left="0"/>
        <w:jc w:val="left"/>
      </w:pPr>
      <w:r>
        <w:rPr>
          <w:rFonts w:eastAsia="等线" w:ascii="Arial" w:cs="Arial" w:hAnsi="Arial"/>
          <w:sz w:val="22"/>
        </w:rPr>
        <w:t>都是一次次重叠之后彼此呼应的</w:t>
      </w: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7746">
    <w:lvl>
      <w:numFmt w:val="bullet"/>
      <w:suff w:val="tab"/>
      <w:lvlText w:val="•"/>
      <w:rPr>
        <w:color w:val="3370ff"/>
      </w:rPr>
    </w:lvl>
  </w:abstractNum>
  <w:abstractNum w:abstractNumId="67747">
    <w:lvl>
      <w:numFmt w:val="bullet"/>
      <w:suff w:val="tab"/>
      <w:lvlText w:val="•"/>
      <w:rPr>
        <w:color w:val="3370ff"/>
      </w:rPr>
    </w:lvl>
  </w:abstractNum>
  <w:abstractNum w:abstractNumId="67748">
    <w:lvl>
      <w:numFmt w:val="bullet"/>
      <w:suff w:val="tab"/>
      <w:lvlText w:val="•"/>
      <w:rPr>
        <w:color w:val="3370ff"/>
      </w:rPr>
    </w:lvl>
  </w:abstractNum>
  <w:abstractNum w:abstractNumId="67749">
    <w:lvl>
      <w:numFmt w:val="bullet"/>
      <w:suff w:val="tab"/>
      <w:lvlText w:val="•"/>
      <w:rPr>
        <w:color w:val="3370ff"/>
      </w:rPr>
    </w:lvl>
  </w:abstractNum>
  <w:abstractNum w:abstractNumId="67750">
    <w:lvl>
      <w:numFmt w:val="bullet"/>
      <w:suff w:val="tab"/>
      <w:lvlText w:val="•"/>
      <w:rPr>
        <w:color w:val="3370ff"/>
      </w:rPr>
    </w:lvl>
  </w:abstractNum>
  <w:abstractNum w:abstractNumId="67751">
    <w:lvl>
      <w:numFmt w:val="bullet"/>
      <w:suff w:val="tab"/>
      <w:lvlText w:val="•"/>
      <w:rPr>
        <w:color w:val="3370ff"/>
      </w:rPr>
    </w:lvl>
  </w:abstractNum>
  <w:abstractNum w:abstractNumId="67752">
    <w:lvl>
      <w:numFmt w:val="bullet"/>
      <w:suff w:val="tab"/>
      <w:lvlText w:val="•"/>
      <w:rPr>
        <w:color w:val="3370ff"/>
      </w:rPr>
    </w:lvl>
  </w:abstractNum>
  <w:abstractNum w:abstractNumId="67753">
    <w:lvl>
      <w:numFmt w:val="bullet"/>
      <w:suff w:val="tab"/>
      <w:lvlText w:val="•"/>
      <w:rPr>
        <w:color w:val="3370ff"/>
      </w:rPr>
    </w:lvl>
  </w:abstractNum>
  <w:abstractNum w:abstractNumId="67754">
    <w:lvl>
      <w:numFmt w:val="bullet"/>
      <w:suff w:val="tab"/>
      <w:lvlText w:val="•"/>
      <w:rPr>
        <w:color w:val="3370ff"/>
      </w:rPr>
    </w:lvl>
  </w:abstractNum>
  <w:abstractNum w:abstractNumId="67755">
    <w:lvl>
      <w:numFmt w:val="bullet"/>
      <w:suff w:val="tab"/>
      <w:lvlText w:val="•"/>
      <w:rPr>
        <w:color w:val="3370ff"/>
      </w:rPr>
    </w:lvl>
  </w:abstractNum>
  <w:abstractNum w:abstractNumId="67756">
    <w:lvl>
      <w:numFmt w:val="bullet"/>
      <w:suff w:val="tab"/>
      <w:lvlText w:val="•"/>
      <w:rPr>
        <w:color w:val="3370ff"/>
      </w:rPr>
    </w:lvl>
  </w:abstractNum>
  <w:abstractNum w:abstractNumId="67757">
    <w:lvl>
      <w:numFmt w:val="bullet"/>
      <w:suff w:val="tab"/>
      <w:lvlText w:val="•"/>
      <w:rPr>
        <w:color w:val="3370ff"/>
      </w:rPr>
    </w:lvl>
  </w:abstractNum>
  <w:abstractNum w:abstractNumId="67758">
    <w:lvl>
      <w:numFmt w:val="bullet"/>
      <w:suff w:val="tab"/>
      <w:lvlText w:val="•"/>
      <w:rPr>
        <w:color w:val="3370ff"/>
      </w:rPr>
    </w:lvl>
  </w:abstractNum>
  <w:abstractNum w:abstractNumId="67759">
    <w:lvl>
      <w:numFmt w:val="bullet"/>
      <w:suff w:val="tab"/>
      <w:lvlText w:val="•"/>
      <w:rPr>
        <w:color w:val="3370ff"/>
      </w:rPr>
    </w:lvl>
  </w:abstractNum>
  <w:abstractNum w:abstractNumId="67760">
    <w:lvl>
      <w:numFmt w:val="bullet"/>
      <w:suff w:val="tab"/>
      <w:lvlText w:val="￮"/>
      <w:rPr>
        <w:color w:val="3370ff"/>
      </w:rPr>
    </w:lvl>
  </w:abstractNum>
  <w:abstractNum w:abstractNumId="67761">
    <w:lvl>
      <w:numFmt w:val="bullet"/>
      <w:suff w:val="tab"/>
      <w:lvlText w:val="￮"/>
      <w:rPr>
        <w:color w:val="3370ff"/>
      </w:rPr>
    </w:lvl>
  </w:abstractNum>
  <w:abstractNum w:abstractNumId="67762">
    <w:lvl>
      <w:numFmt w:val="bullet"/>
      <w:suff w:val="tab"/>
      <w:lvlText w:val="•"/>
      <w:rPr>
        <w:color w:val="3370ff"/>
      </w:rPr>
    </w:lvl>
  </w:abstractNum>
  <w:abstractNum w:abstractNumId="67763">
    <w:lvl>
      <w:numFmt w:val="bullet"/>
      <w:suff w:val="tab"/>
      <w:lvlText w:val="•"/>
      <w:rPr>
        <w:color w:val="3370ff"/>
      </w:rPr>
    </w:lvl>
  </w:abstractNum>
  <w:abstractNum w:abstractNumId="67764">
    <w:lvl>
      <w:numFmt w:val="bullet"/>
      <w:suff w:val="tab"/>
      <w:lvlText w:val="•"/>
      <w:rPr>
        <w:color w:val="3370ff"/>
      </w:rPr>
    </w:lvl>
  </w:abstractNum>
  <w:abstractNum w:abstractNumId="67765">
    <w:lvl>
      <w:numFmt w:val="bullet"/>
      <w:suff w:val="tab"/>
      <w:lvlText w:val="•"/>
      <w:rPr>
        <w:color w:val="3370ff"/>
      </w:rPr>
    </w:lvl>
  </w:abstractNum>
  <w:abstractNum w:abstractNumId="67766">
    <w:lvl>
      <w:numFmt w:val="bullet"/>
      <w:suff w:val="tab"/>
      <w:lvlText w:val="•"/>
      <w:rPr>
        <w:color w:val="3370ff"/>
      </w:rPr>
    </w:lvl>
  </w:abstractNum>
  <w:abstractNum w:abstractNumId="67767">
    <w:lvl>
      <w:numFmt w:val="bullet"/>
      <w:suff w:val="tab"/>
      <w:lvlText w:val="•"/>
      <w:rPr>
        <w:color w:val="3370ff"/>
      </w:rPr>
    </w:lvl>
  </w:abstractNum>
  <w:abstractNum w:abstractNumId="67768">
    <w:lvl>
      <w:numFmt w:val="bullet"/>
      <w:suff w:val="tab"/>
      <w:lvlText w:val="￮"/>
      <w:rPr>
        <w:color w:val="3370ff"/>
      </w:rPr>
    </w:lvl>
  </w:abstractNum>
  <w:abstractNum w:abstractNumId="67769">
    <w:lvl>
      <w:numFmt w:val="bullet"/>
      <w:suff w:val="tab"/>
      <w:lvlText w:val="￮"/>
      <w:rPr>
        <w:color w:val="3370ff"/>
      </w:rPr>
    </w:lvl>
  </w:abstractNum>
  <w:abstractNum w:abstractNumId="67770">
    <w:lvl>
      <w:numFmt w:val="bullet"/>
      <w:suff w:val="tab"/>
      <w:lvlText w:val="￮"/>
      <w:rPr>
        <w:color w:val="3370ff"/>
      </w:rPr>
    </w:lvl>
  </w:abstractNum>
  <w:abstractNum w:abstractNumId="67771">
    <w:lvl>
      <w:numFmt w:val="bullet"/>
      <w:suff w:val="tab"/>
      <w:lvlText w:val="￮"/>
      <w:rPr>
        <w:color w:val="3370ff"/>
      </w:rPr>
    </w:lvl>
  </w:abstractNum>
  <w:abstractNum w:abstractNumId="67772">
    <w:lvl>
      <w:numFmt w:val="bullet"/>
      <w:suff w:val="tab"/>
      <w:lvlText w:val="￮"/>
      <w:rPr>
        <w:color w:val="3370ff"/>
      </w:rPr>
    </w:lvl>
  </w:abstractNum>
  <w:abstractNum w:abstractNumId="67773">
    <w:lvl>
      <w:numFmt w:val="bullet"/>
      <w:suff w:val="tab"/>
      <w:lvlText w:val="•"/>
      <w:rPr>
        <w:color w:val="3370ff"/>
      </w:rPr>
    </w:lvl>
  </w:abstractNum>
  <w:abstractNum w:abstractNumId="67774">
    <w:lvl>
      <w:numFmt w:val="bullet"/>
      <w:suff w:val="tab"/>
      <w:lvlText w:val="￮"/>
      <w:rPr>
        <w:color w:val="3370ff"/>
      </w:rPr>
    </w:lvl>
  </w:abstractNum>
  <w:abstractNum w:abstractNumId="67775">
    <w:lvl>
      <w:numFmt w:val="bullet"/>
      <w:suff w:val="tab"/>
      <w:lvlText w:val="￮"/>
      <w:rPr>
        <w:color w:val="3370ff"/>
      </w:rPr>
    </w:lvl>
  </w:abstractNum>
  <w:abstractNum w:abstractNumId="67776">
    <w:lvl>
      <w:numFmt w:val="bullet"/>
      <w:suff w:val="tab"/>
      <w:lvlText w:val="•"/>
      <w:rPr>
        <w:color w:val="3370ff"/>
      </w:rPr>
    </w:lvl>
  </w:abstractNum>
  <w:abstractNum w:abstractNumId="67777">
    <w:lvl>
      <w:numFmt w:val="bullet"/>
      <w:suff w:val="tab"/>
      <w:lvlText w:val="•"/>
      <w:rPr>
        <w:color w:val="3370ff"/>
      </w:rPr>
    </w:lvl>
  </w:abstractNum>
  <w:abstractNum w:abstractNumId="67778">
    <w:lvl>
      <w:numFmt w:val="bullet"/>
      <w:suff w:val="tab"/>
      <w:lvlText w:val="•"/>
      <w:rPr>
        <w:color w:val="3370ff"/>
      </w:rPr>
    </w:lvl>
  </w:abstractNum>
  <w:abstractNum w:abstractNumId="67779">
    <w:lvl>
      <w:numFmt w:val="bullet"/>
      <w:suff w:val="tab"/>
      <w:lvlText w:val="•"/>
      <w:rPr>
        <w:color w:val="3370ff"/>
      </w:rPr>
    </w:lvl>
  </w:abstractNum>
  <w:abstractNum w:abstractNumId="67780">
    <w:lvl>
      <w:numFmt w:val="bullet"/>
      <w:suff w:val="tab"/>
      <w:lvlText w:val="•"/>
      <w:rPr>
        <w:color w:val="3370ff"/>
      </w:rPr>
    </w:lvl>
  </w:abstractNum>
  <w:abstractNum w:abstractNumId="67781">
    <w:lvl>
      <w:numFmt w:val="bullet"/>
      <w:suff w:val="tab"/>
      <w:lvlText w:val="•"/>
      <w:rPr>
        <w:color w:val="3370ff"/>
      </w:rPr>
    </w:lvl>
  </w:abstractNum>
  <w:abstractNum w:abstractNumId="67782">
    <w:lvl>
      <w:numFmt w:val="bullet"/>
      <w:suff w:val="tab"/>
      <w:lvlText w:val="￮"/>
      <w:rPr>
        <w:color w:val="3370ff"/>
      </w:rPr>
    </w:lvl>
  </w:abstractNum>
  <w:abstractNum w:abstractNumId="67783">
    <w:lvl>
      <w:numFmt w:val="bullet"/>
      <w:suff w:val="tab"/>
      <w:lvlText w:val="￮"/>
      <w:rPr>
        <w:color w:val="3370ff"/>
      </w:rPr>
    </w:lvl>
  </w:abstractNum>
  <w:abstractNum w:abstractNumId="67784">
    <w:lvl>
      <w:numFmt w:val="bullet"/>
      <w:suff w:val="tab"/>
      <w:lvlText w:val="￮"/>
      <w:rPr>
        <w:color w:val="3370ff"/>
      </w:rPr>
    </w:lvl>
  </w:abstractNum>
  <w:abstractNum w:abstractNumId="67785">
    <w:lvl>
      <w:numFmt w:val="bullet"/>
      <w:suff w:val="tab"/>
      <w:lvlText w:val="•"/>
      <w:rPr>
        <w:color w:val="3370ff"/>
      </w:rPr>
    </w:lvl>
  </w:abstractNum>
  <w:abstractNum w:abstractNumId="67786">
    <w:lvl>
      <w:numFmt w:val="bullet"/>
      <w:suff w:val="tab"/>
      <w:lvlText w:val="￮"/>
      <w:rPr>
        <w:color w:val="3370ff"/>
      </w:rPr>
    </w:lvl>
  </w:abstractNum>
  <w:abstractNum w:abstractNumId="67787">
    <w:lvl>
      <w:numFmt w:val="bullet"/>
      <w:suff w:val="tab"/>
      <w:lvlText w:val="•"/>
      <w:rPr>
        <w:color w:val="3370ff"/>
      </w:rPr>
    </w:lvl>
  </w:abstractNum>
  <w:abstractNum w:abstractNumId="67788">
    <w:lvl>
      <w:numFmt w:val="bullet"/>
      <w:suff w:val="tab"/>
      <w:lvlText w:val="•"/>
      <w:rPr>
        <w:color w:val="3370ff"/>
      </w:rPr>
    </w:lvl>
  </w:abstractNum>
  <w:abstractNum w:abstractNumId="67789">
    <w:lvl>
      <w:numFmt w:val="bullet"/>
      <w:suff w:val="tab"/>
      <w:lvlText w:val="•"/>
      <w:rPr>
        <w:color w:val="3370ff"/>
      </w:rPr>
    </w:lvl>
  </w:abstractNum>
  <w:abstractNum w:abstractNumId="67790">
    <w:lvl>
      <w:numFmt w:val="bullet"/>
      <w:suff w:val="tab"/>
      <w:lvlText w:val="•"/>
      <w:rPr>
        <w:color w:val="3370ff"/>
      </w:rPr>
    </w:lvl>
  </w:abstractNum>
  <w:abstractNum w:abstractNumId="67791">
    <w:lvl>
      <w:numFmt w:val="bullet"/>
      <w:suff w:val="tab"/>
      <w:lvlText w:val="•"/>
      <w:rPr>
        <w:color w:val="3370ff"/>
      </w:rPr>
    </w:lvl>
  </w:abstractNum>
  <w:abstractNum w:abstractNumId="67792">
    <w:lvl>
      <w:numFmt w:val="bullet"/>
      <w:suff w:val="tab"/>
      <w:lvlText w:val="•"/>
      <w:rPr>
        <w:color w:val="3370ff"/>
      </w:rPr>
    </w:lvl>
  </w:abstractNum>
  <w:abstractNum w:abstractNumId="67793">
    <w:lvl>
      <w:numFmt w:val="bullet"/>
      <w:suff w:val="tab"/>
      <w:lvlText w:val="•"/>
      <w:rPr>
        <w:color w:val="3370ff"/>
      </w:rPr>
    </w:lvl>
  </w:abstractNum>
  <w:abstractNum w:abstractNumId="67794">
    <w:lvl>
      <w:numFmt w:val="bullet"/>
      <w:suff w:val="tab"/>
      <w:lvlText w:val="•"/>
      <w:rPr>
        <w:color w:val="3370ff"/>
      </w:rPr>
    </w:lvl>
  </w:abstractNum>
  <w:abstractNum w:abstractNumId="67795">
    <w:lvl>
      <w:numFmt w:val="bullet"/>
      <w:suff w:val="tab"/>
      <w:lvlText w:val="•"/>
      <w:rPr>
        <w:color w:val="3370ff"/>
      </w:rPr>
    </w:lvl>
  </w:abstractNum>
  <w:abstractNum w:abstractNumId="67796">
    <w:lvl>
      <w:numFmt w:val="bullet"/>
      <w:suff w:val="tab"/>
      <w:lvlText w:val="•"/>
      <w:rPr>
        <w:color w:val="3370ff"/>
      </w:rPr>
    </w:lvl>
  </w:abstractNum>
  <w:abstractNum w:abstractNumId="67797">
    <w:lvl>
      <w:numFmt w:val="bullet"/>
      <w:suff w:val="tab"/>
      <w:lvlText w:val="•"/>
      <w:rPr>
        <w:color w:val="3370ff"/>
      </w:rPr>
    </w:lvl>
  </w:abstractNum>
  <w:abstractNum w:abstractNumId="67798">
    <w:lvl>
      <w:numFmt w:val="bullet"/>
      <w:suff w:val="tab"/>
      <w:lvlText w:val="•"/>
      <w:rPr>
        <w:color w:val="3370ff"/>
      </w:rPr>
    </w:lvl>
  </w:abstractNum>
  <w:abstractNum w:abstractNumId="67799">
    <w:lvl>
      <w:numFmt w:val="bullet"/>
      <w:suff w:val="tab"/>
      <w:lvlText w:val="•"/>
      <w:rPr>
        <w:color w:val="3370ff"/>
      </w:rPr>
    </w:lvl>
  </w:abstractNum>
  <w:abstractNum w:abstractNumId="67800">
    <w:lvl>
      <w:numFmt w:val="bullet"/>
      <w:suff w:val="tab"/>
      <w:lvlText w:val="•"/>
      <w:rPr>
        <w:color w:val="3370ff"/>
      </w:rPr>
    </w:lvl>
  </w:abstractNum>
  <w:abstractNum w:abstractNumId="67801">
    <w:lvl>
      <w:numFmt w:val="bullet"/>
      <w:suff w:val="tab"/>
      <w:lvlText w:val="￮"/>
      <w:rPr>
        <w:color w:val="3370ff"/>
      </w:rPr>
    </w:lvl>
  </w:abstractNum>
  <w:abstractNum w:abstractNumId="67802">
    <w:lvl>
      <w:numFmt w:val="bullet"/>
      <w:suff w:val="tab"/>
      <w:lvlText w:val="•"/>
      <w:rPr>
        <w:color w:val="3370ff"/>
      </w:rPr>
    </w:lvl>
  </w:abstractNum>
  <w:abstractNum w:abstractNumId="67803">
    <w:lvl>
      <w:numFmt w:val="bullet"/>
      <w:suff w:val="tab"/>
      <w:lvlText w:val="•"/>
      <w:rPr>
        <w:color w:val="3370ff"/>
      </w:rPr>
    </w:lvl>
  </w:abstractNum>
  <w:abstractNum w:abstractNumId="67804">
    <w:lvl>
      <w:numFmt w:val="bullet"/>
      <w:suff w:val="tab"/>
      <w:lvlText w:val="￮"/>
      <w:rPr>
        <w:color w:val="3370ff"/>
      </w:rPr>
    </w:lvl>
  </w:abstractNum>
  <w:abstractNum w:abstractNumId="67805">
    <w:lvl>
      <w:numFmt w:val="bullet"/>
      <w:suff w:val="tab"/>
      <w:lvlText w:val="￮"/>
      <w:rPr>
        <w:color w:val="3370ff"/>
      </w:rPr>
    </w:lvl>
  </w:abstractNum>
  <w:abstractNum w:abstractNumId="67806">
    <w:lvl>
      <w:numFmt w:val="bullet"/>
      <w:suff w:val="tab"/>
      <w:lvlText w:val="￮"/>
      <w:rPr>
        <w:color w:val="3370ff"/>
      </w:rPr>
    </w:lvl>
  </w:abstractNum>
  <w:abstractNum w:abstractNumId="67807">
    <w:lvl>
      <w:numFmt w:val="bullet"/>
      <w:suff w:val="tab"/>
      <w:lvlText w:val="￮"/>
      <w:rPr>
        <w:color w:val="3370ff"/>
      </w:rPr>
    </w:lvl>
  </w:abstractNum>
  <w:abstractNum w:abstractNumId="67808">
    <w:lvl>
      <w:numFmt w:val="bullet"/>
      <w:suff w:val="tab"/>
      <w:lvlText w:val="•"/>
      <w:rPr>
        <w:color w:val="3370ff"/>
      </w:rPr>
    </w:lvl>
  </w:abstractNum>
  <w:abstractNum w:abstractNumId="67809">
    <w:lvl>
      <w:numFmt w:val="bullet"/>
      <w:suff w:val="tab"/>
      <w:lvlText w:val="•"/>
      <w:rPr>
        <w:color w:val="3370ff"/>
      </w:rPr>
    </w:lvl>
  </w:abstractNum>
  <w:abstractNum w:abstractNumId="67810">
    <w:lvl>
      <w:numFmt w:val="bullet"/>
      <w:suff w:val="tab"/>
      <w:lvlText w:val="•"/>
      <w:rPr>
        <w:color w:val="3370ff"/>
      </w:rPr>
    </w:lvl>
  </w:abstractNum>
  <w:num w:numId="1">
    <w:abstractNumId w:val="67746"/>
  </w:num>
  <w:num w:numId="2">
    <w:abstractNumId w:val="67747"/>
  </w:num>
  <w:num w:numId="3">
    <w:abstractNumId w:val="67748"/>
  </w:num>
  <w:num w:numId="4">
    <w:abstractNumId w:val="67749"/>
  </w:num>
  <w:num w:numId="5">
    <w:abstractNumId w:val="67750"/>
  </w:num>
  <w:num w:numId="6">
    <w:abstractNumId w:val="67751"/>
  </w:num>
  <w:num w:numId="7">
    <w:abstractNumId w:val="67752"/>
  </w:num>
  <w:num w:numId="8">
    <w:abstractNumId w:val="67753"/>
  </w:num>
  <w:num w:numId="9">
    <w:abstractNumId w:val="67754"/>
  </w:num>
  <w:num w:numId="10">
    <w:abstractNumId w:val="67755"/>
  </w:num>
  <w:num w:numId="11">
    <w:abstractNumId w:val="67756"/>
  </w:num>
  <w:num w:numId="12">
    <w:abstractNumId w:val="67757"/>
  </w:num>
  <w:num w:numId="13">
    <w:abstractNumId w:val="67758"/>
  </w:num>
  <w:num w:numId="14">
    <w:abstractNumId w:val="67759"/>
  </w:num>
  <w:num w:numId="15">
    <w:abstractNumId w:val="67760"/>
  </w:num>
  <w:num w:numId="16">
    <w:abstractNumId w:val="67761"/>
  </w:num>
  <w:num w:numId="17">
    <w:abstractNumId w:val="67762"/>
  </w:num>
  <w:num w:numId="18">
    <w:abstractNumId w:val="67763"/>
  </w:num>
  <w:num w:numId="19">
    <w:abstractNumId w:val="67764"/>
  </w:num>
  <w:num w:numId="20">
    <w:abstractNumId w:val="67765"/>
  </w:num>
  <w:num w:numId="21">
    <w:abstractNumId w:val="67766"/>
  </w:num>
  <w:num w:numId="22">
    <w:abstractNumId w:val="67767"/>
  </w:num>
  <w:num w:numId="23">
    <w:abstractNumId w:val="67768"/>
  </w:num>
  <w:num w:numId="24">
    <w:abstractNumId w:val="67769"/>
  </w:num>
  <w:num w:numId="25">
    <w:abstractNumId w:val="67770"/>
  </w:num>
  <w:num w:numId="26">
    <w:abstractNumId w:val="67771"/>
  </w:num>
  <w:num w:numId="27">
    <w:abstractNumId w:val="67772"/>
  </w:num>
  <w:num w:numId="28">
    <w:abstractNumId w:val="67773"/>
  </w:num>
  <w:num w:numId="29">
    <w:abstractNumId w:val="67774"/>
  </w:num>
  <w:num w:numId="30">
    <w:abstractNumId w:val="67775"/>
  </w:num>
  <w:num w:numId="31">
    <w:abstractNumId w:val="67776"/>
  </w:num>
  <w:num w:numId="32">
    <w:abstractNumId w:val="67777"/>
  </w:num>
  <w:num w:numId="33">
    <w:abstractNumId w:val="67778"/>
  </w:num>
  <w:num w:numId="34">
    <w:abstractNumId w:val="67779"/>
  </w:num>
  <w:num w:numId="35">
    <w:abstractNumId w:val="67780"/>
  </w:num>
  <w:num w:numId="36">
    <w:abstractNumId w:val="67781"/>
  </w:num>
  <w:num w:numId="37">
    <w:abstractNumId w:val="67782"/>
  </w:num>
  <w:num w:numId="38">
    <w:abstractNumId w:val="67783"/>
  </w:num>
  <w:num w:numId="39">
    <w:abstractNumId w:val="67784"/>
  </w:num>
  <w:num w:numId="40">
    <w:abstractNumId w:val="67785"/>
  </w:num>
  <w:num w:numId="41">
    <w:abstractNumId w:val="67786"/>
  </w:num>
  <w:num w:numId="42">
    <w:abstractNumId w:val="67787"/>
  </w:num>
  <w:num w:numId="43">
    <w:abstractNumId w:val="67788"/>
  </w:num>
  <w:num w:numId="44">
    <w:abstractNumId w:val="67789"/>
  </w:num>
  <w:num w:numId="45">
    <w:abstractNumId w:val="67790"/>
  </w:num>
  <w:num w:numId="46">
    <w:abstractNumId w:val="67791"/>
  </w:num>
  <w:num w:numId="47">
    <w:abstractNumId w:val="67792"/>
  </w:num>
  <w:num w:numId="48">
    <w:abstractNumId w:val="67793"/>
  </w:num>
  <w:num w:numId="49">
    <w:abstractNumId w:val="67794"/>
  </w:num>
  <w:num w:numId="50">
    <w:abstractNumId w:val="67795"/>
  </w:num>
  <w:num w:numId="51">
    <w:abstractNumId w:val="67796"/>
  </w:num>
  <w:num w:numId="52">
    <w:abstractNumId w:val="67797"/>
  </w:num>
  <w:num w:numId="53">
    <w:abstractNumId w:val="67798"/>
  </w:num>
  <w:num w:numId="54">
    <w:abstractNumId w:val="67799"/>
  </w:num>
  <w:num w:numId="55">
    <w:abstractNumId w:val="67800"/>
  </w:num>
  <w:num w:numId="56">
    <w:abstractNumId w:val="67801"/>
  </w:num>
  <w:num w:numId="57">
    <w:abstractNumId w:val="67802"/>
  </w:num>
  <w:num w:numId="58">
    <w:abstractNumId w:val="67803"/>
  </w:num>
  <w:num w:numId="59">
    <w:abstractNumId w:val="67804"/>
  </w:num>
  <w:num w:numId="60">
    <w:abstractNumId w:val="67805"/>
  </w:num>
  <w:num w:numId="61">
    <w:abstractNumId w:val="67806"/>
  </w:num>
  <w:num w:numId="62">
    <w:abstractNumId w:val="67807"/>
  </w:num>
  <w:num w:numId="63">
    <w:abstractNumId w:val="67808"/>
  </w:num>
  <w:num w:numId="64">
    <w:abstractNumId w:val="67809"/>
  </w:num>
  <w:num w:numId="65">
    <w:abstractNumId w:val="6781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2026-01-27T06:44:26Z</dcterms:created>
  <dc:creator>Apache POI</dc:creator>
</cp:coreProperties>
</file>