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ACEE" w14:textId="77777777" w:rsidR="005C79F5" w:rsidRPr="007F21B8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  <w:lang w:val="en-US"/>
        </w:rPr>
      </w:pPr>
    </w:p>
    <w:p w14:paraId="52F3EC4B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72BCDE2C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52A43186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000CBF1F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040CA8C9" w14:textId="77777777" w:rsidR="005C79F5" w:rsidRPr="00952109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  <w:r w:rsidRPr="00952109">
        <w:rPr>
          <w:rFonts w:cs="Times New Roman"/>
          <w:b/>
          <w:sz w:val="32"/>
          <w:szCs w:val="28"/>
        </w:rPr>
        <w:t>ОТЧЁТ</w:t>
      </w:r>
    </w:p>
    <w:p w14:paraId="74B3D40D" w14:textId="77777777" w:rsidR="005C79F5" w:rsidRPr="001D4DEE" w:rsidRDefault="005C79F5" w:rsidP="005C79F5">
      <w:pPr>
        <w:ind w:left="-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  <w:r w:rsidRPr="001D4DEE">
        <w:rPr>
          <w:rFonts w:cs="Times New Roman"/>
          <w:szCs w:val="28"/>
        </w:rPr>
        <w:t xml:space="preserve"> по курсу</w:t>
      </w:r>
    </w:p>
    <w:p w14:paraId="31DAE496" w14:textId="77777777" w:rsidR="005C79F5" w:rsidRPr="001D4DEE" w:rsidRDefault="005C79F5" w:rsidP="005C79F5">
      <w:pPr>
        <w:ind w:left="-567" w:firstLine="0"/>
        <w:jc w:val="center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Технологии поддержки принятия решений</w:t>
      </w:r>
      <w:r w:rsidRPr="001D4DEE">
        <w:rPr>
          <w:rFonts w:cs="Times New Roman"/>
          <w:szCs w:val="28"/>
        </w:rPr>
        <w:t>»</w:t>
      </w:r>
    </w:p>
    <w:p w14:paraId="35802B7B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</w:p>
    <w:p w14:paraId="1110D11F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4D335805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45C495C7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21B2C498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622CB1C4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67AC8F08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61F81626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05768D65" w14:textId="77777777" w:rsidR="005C79F5" w:rsidRPr="00D84154" w:rsidRDefault="005C79F5" w:rsidP="005C79F5">
      <w:pPr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01B0A26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Коток В.С.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>__________</w:t>
      </w:r>
    </w:p>
    <w:p w14:paraId="18611EF6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</w:p>
    <w:p w14:paraId="60ED7DF6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</w:p>
    <w:p w14:paraId="120621DC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:</w:t>
      </w:r>
    </w:p>
    <w:p w14:paraId="104DA015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Ляховец</w:t>
      </w:r>
      <w:proofErr w:type="spellEnd"/>
      <w:r>
        <w:rPr>
          <w:rFonts w:cs="Times New Roman"/>
          <w:szCs w:val="28"/>
        </w:rPr>
        <w:t xml:space="preserve"> Д.С.</w:t>
      </w:r>
      <w:r w:rsidRPr="001D4DEE">
        <w:rPr>
          <w:rFonts w:cs="Times New Roman"/>
          <w:szCs w:val="28"/>
        </w:rPr>
        <w:tab/>
        <w:t xml:space="preserve">__________ </w:t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  <w:t xml:space="preserve"> </w:t>
      </w:r>
    </w:p>
    <w:p w14:paraId="0D031116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49B32919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793C6F15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1E7E7204" w14:textId="77777777" w:rsidR="005C79F5" w:rsidRDefault="005C79F5" w:rsidP="005C79F5">
      <w:pPr>
        <w:ind w:left="-567"/>
      </w:pPr>
    </w:p>
    <w:p w14:paraId="73E8C0D1" w14:textId="77777777" w:rsidR="005C79F5" w:rsidRPr="00D84154" w:rsidRDefault="005C79F5" w:rsidP="005C79F5">
      <w:pPr>
        <w:ind w:left="-567" w:firstLine="0"/>
      </w:pPr>
    </w:p>
    <w:p w14:paraId="433A0910" w14:textId="77777777" w:rsidR="005C79F5" w:rsidRPr="008E020C" w:rsidRDefault="005C79F5" w:rsidP="005C79F5">
      <w:pPr>
        <w:ind w:left="-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</w:t>
      </w:r>
      <w:r w:rsidRPr="008E020C">
        <w:rPr>
          <w:rFonts w:cs="Times New Roman"/>
          <w:szCs w:val="28"/>
        </w:rPr>
        <w:t>9</w:t>
      </w:r>
    </w:p>
    <w:bookmarkStart w:id="0" w:name="_Toc483264531" w:displacedByCustomXml="next"/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89522967"/>
        <w:docPartObj>
          <w:docPartGallery w:val="Table of Contents"/>
          <w:docPartUnique/>
        </w:docPartObj>
      </w:sdtPr>
      <w:sdtEndPr/>
      <w:sdtContent>
        <w:p w14:paraId="247A7D76" w14:textId="77777777" w:rsidR="005C79F5" w:rsidRDefault="005C79F5" w:rsidP="005C79F5">
          <w:pPr>
            <w:pStyle w:val="a6"/>
          </w:pPr>
          <w:r>
            <w:t>Оглавление</w:t>
          </w:r>
        </w:p>
        <w:p w14:paraId="0A2BD8C2" w14:textId="77777777" w:rsidR="005C79F5" w:rsidRDefault="005C79F5" w:rsidP="005C79F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29918604" w:history="1">
            <w:r w:rsidRPr="008F675A">
              <w:rPr>
                <w:rStyle w:val="a8"/>
                <w:noProof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497E" w14:textId="77777777" w:rsidR="005C79F5" w:rsidRDefault="00A470B4" w:rsidP="005C79F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529918605" w:history="1">
            <w:r w:rsidR="005C79F5" w:rsidRPr="008F675A">
              <w:rPr>
                <w:rStyle w:val="a8"/>
                <w:noProof/>
              </w:rPr>
              <w:t>2 Описание проделанной работы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_Toc529918605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4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313B3766" w14:textId="77777777" w:rsidR="005C79F5" w:rsidRDefault="00A470B4" w:rsidP="005C79F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529918606" w:history="1">
            <w:r w:rsidR="005C79F5" w:rsidRPr="008F675A">
              <w:rPr>
                <w:rStyle w:val="a8"/>
                <w:noProof/>
              </w:rPr>
              <w:t>2.1 Перенести критерии и альтернативы в ПС decerns mcda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_Toc529918606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4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47C9089D" w14:textId="77777777" w:rsidR="005C79F5" w:rsidRDefault="00A470B4" w:rsidP="005C79F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529918607" w:history="1">
            <w:r w:rsidR="005C79F5" w:rsidRPr="008F675A">
              <w:rPr>
                <w:rStyle w:val="a8"/>
                <w:noProof/>
              </w:rPr>
              <w:t>2.2 Проверить возможность применения теоремы Кини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_Toc529918607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7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065C5098" w14:textId="77777777" w:rsidR="005C79F5" w:rsidRDefault="00A470B4" w:rsidP="005C79F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529918608" w:history="1">
            <w:r w:rsidR="005C79F5" w:rsidRPr="008F675A">
              <w:rPr>
                <w:rStyle w:val="a8"/>
                <w:noProof/>
              </w:rPr>
              <w:t>2.3 Выявление доминируемой альтернативы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_Toc529918608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8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1E8C9DBB" w14:textId="77777777" w:rsidR="005C79F5" w:rsidRDefault="00A470B4" w:rsidP="005C79F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529918609" w:history="1">
            <w:r w:rsidR="005C79F5" w:rsidRPr="008F675A">
              <w:rPr>
                <w:rStyle w:val="a8"/>
                <w:noProof/>
              </w:rPr>
              <w:t>2.4 Демонстрация вложенного критерия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_Toc529918609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9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138BBF7D" w14:textId="77777777" w:rsidR="005C79F5" w:rsidRDefault="00A470B4" w:rsidP="005C79F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529918610" w:history="1">
            <w:r w:rsidR="005C79F5" w:rsidRPr="008F675A">
              <w:rPr>
                <w:rStyle w:val="a8"/>
                <w:noProof/>
              </w:rPr>
              <w:t>2.5 Определение наилучшей альтернативы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_Toc529918610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9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733DECDB" w14:textId="77777777" w:rsidR="005C79F5" w:rsidRDefault="00A470B4" w:rsidP="005C79F5">
          <w:pPr>
            <w:pStyle w:val="31"/>
            <w:tabs>
              <w:tab w:val="right" w:leader="dot" w:pos="1019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29918611" w:history="1">
            <w:r w:rsidR="005C79F5" w:rsidRPr="008F675A">
              <w:rPr>
                <w:rStyle w:val="a8"/>
                <w:noProof/>
                <w:lang w:val="en-US"/>
              </w:rPr>
              <w:t>2.5.1 MAVT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_Toc529918611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9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29B49495" w14:textId="77777777" w:rsidR="005C79F5" w:rsidRDefault="00A470B4" w:rsidP="005C79F5">
          <w:pPr>
            <w:pStyle w:val="31"/>
            <w:tabs>
              <w:tab w:val="right" w:leader="dot" w:pos="1019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29918612" w:history="1">
            <w:r w:rsidR="005C79F5" w:rsidRPr="008F675A">
              <w:rPr>
                <w:rStyle w:val="a8"/>
                <w:noProof/>
                <w:lang w:val="en-US"/>
              </w:rPr>
              <w:t>2.5.2 AHP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_Toc529918612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10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0FB4D7E5" w14:textId="77777777" w:rsidR="005C79F5" w:rsidRDefault="00A470B4" w:rsidP="005C79F5">
          <w:pPr>
            <w:pStyle w:val="31"/>
            <w:tabs>
              <w:tab w:val="right" w:leader="dot" w:pos="1019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29918613" w:history="1">
            <w:r w:rsidR="005C79F5" w:rsidRPr="008F675A">
              <w:rPr>
                <w:rStyle w:val="a8"/>
                <w:noProof/>
                <w:lang w:val="en-US"/>
              </w:rPr>
              <w:t>2.5.3 MAUT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_Toc529918613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12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27CB35C6" w14:textId="77777777" w:rsidR="005C79F5" w:rsidRDefault="00A470B4" w:rsidP="005C79F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529918614" w:history="1">
            <w:r w:rsidR="005C79F5" w:rsidRPr="008F675A">
              <w:rPr>
                <w:rStyle w:val="a8"/>
                <w:noProof/>
              </w:rPr>
              <w:t>3 Выводы</w:t>
            </w:r>
            <w:r w:rsidR="005C79F5">
              <w:rPr>
                <w:noProof/>
                <w:webHidden/>
              </w:rPr>
              <w:tab/>
            </w:r>
            <w:r w:rsidR="005C79F5">
              <w:rPr>
                <w:noProof/>
                <w:webHidden/>
              </w:rPr>
              <w:fldChar w:fldCharType="begin"/>
            </w:r>
            <w:r w:rsidR="005C79F5">
              <w:rPr>
                <w:noProof/>
                <w:webHidden/>
              </w:rPr>
              <w:instrText xml:space="preserve"> PAGEREF _Toc529918614 \h </w:instrText>
            </w:r>
            <w:r w:rsidR="005C79F5">
              <w:rPr>
                <w:noProof/>
                <w:webHidden/>
              </w:rPr>
            </w:r>
            <w:r w:rsidR="005C79F5">
              <w:rPr>
                <w:noProof/>
                <w:webHidden/>
              </w:rPr>
              <w:fldChar w:fldCharType="separate"/>
            </w:r>
            <w:r w:rsidR="005C79F5">
              <w:rPr>
                <w:noProof/>
                <w:webHidden/>
              </w:rPr>
              <w:t>15</w:t>
            </w:r>
            <w:r w:rsidR="005C79F5">
              <w:rPr>
                <w:noProof/>
                <w:webHidden/>
              </w:rPr>
              <w:fldChar w:fldCharType="end"/>
            </w:r>
          </w:hyperlink>
        </w:p>
        <w:p w14:paraId="39DAAEA4" w14:textId="77777777" w:rsidR="005C79F5" w:rsidRDefault="005C79F5" w:rsidP="005C79F5">
          <w:r>
            <w:rPr>
              <w:b/>
              <w:bCs/>
            </w:rPr>
            <w:fldChar w:fldCharType="end"/>
          </w:r>
        </w:p>
      </w:sdtContent>
    </w:sdt>
    <w:p w14:paraId="156AAEE2" w14:textId="77777777" w:rsidR="005C79F5" w:rsidRDefault="005C79F5" w:rsidP="005C79F5">
      <w:pPr>
        <w:pStyle w:val="1"/>
      </w:pPr>
      <w:bookmarkStart w:id="1" w:name="_Toc529918604"/>
      <w:bookmarkEnd w:id="0"/>
      <w:r>
        <w:lastRenderedPageBreak/>
        <w:t>Задание</w:t>
      </w:r>
      <w:bookmarkEnd w:id="1"/>
    </w:p>
    <w:p w14:paraId="38C3DDC2" w14:textId="77777777" w:rsidR="005C79F5" w:rsidRPr="00447A1E" w:rsidRDefault="005C79F5" w:rsidP="005C79F5">
      <w:pPr>
        <w:pStyle w:val="a"/>
      </w:pPr>
      <w:r w:rsidRPr="00447A1E">
        <w:t>Поставлена задача выбора</w:t>
      </w:r>
      <w:r>
        <w:t xml:space="preserve"> города для жизни</w:t>
      </w:r>
      <w:r w:rsidRPr="00447A1E">
        <w:t>. Необходимо:</w:t>
      </w:r>
    </w:p>
    <w:p w14:paraId="4D1F2428" w14:textId="77777777" w:rsidR="005C79F5" w:rsidRPr="00447A1E" w:rsidRDefault="005C79F5" w:rsidP="005C79F5">
      <w:pPr>
        <w:pStyle w:val="a"/>
      </w:pPr>
      <w:r w:rsidRPr="00447A1E">
        <w:t xml:space="preserve">Перенести сформированные в рамках ЛР3 критерии и альтернативы в программное средство </w:t>
      </w:r>
      <w:proofErr w:type="spellStart"/>
      <w:r w:rsidRPr="00447A1E">
        <w:t>decerns</w:t>
      </w:r>
      <w:proofErr w:type="spellEnd"/>
      <w:r w:rsidRPr="00447A1E">
        <w:t xml:space="preserve"> </w:t>
      </w:r>
      <w:proofErr w:type="spellStart"/>
      <w:r w:rsidRPr="00447A1E">
        <w:t>mcda</w:t>
      </w:r>
      <w:proofErr w:type="spellEnd"/>
      <w:r w:rsidRPr="00447A1E">
        <w:t>.</w:t>
      </w:r>
    </w:p>
    <w:p w14:paraId="3EBAF3B7" w14:textId="77777777" w:rsidR="005C79F5" w:rsidRPr="00447A1E" w:rsidRDefault="005C79F5" w:rsidP="005C79F5">
      <w:pPr>
        <w:pStyle w:val="a"/>
      </w:pPr>
      <w:r w:rsidRPr="00447A1E">
        <w:t xml:space="preserve">Проверить возможность применения теоремы </w:t>
      </w:r>
      <w:proofErr w:type="spellStart"/>
      <w:r w:rsidRPr="00447A1E">
        <w:t>Кини</w:t>
      </w:r>
      <w:proofErr w:type="spellEnd"/>
    </w:p>
    <w:p w14:paraId="25247D83" w14:textId="77777777" w:rsidR="005C79F5" w:rsidRPr="00447A1E" w:rsidRDefault="005C79F5" w:rsidP="005C79F5">
      <w:pPr>
        <w:pStyle w:val="732-"/>
        <w:ind w:left="1276"/>
      </w:pPr>
      <w:r>
        <w:t>п</w:t>
      </w:r>
      <w:r w:rsidRPr="00447A1E">
        <w:t>роверка независимости по полезности</w:t>
      </w:r>
      <w:r>
        <w:t>;</w:t>
      </w:r>
    </w:p>
    <w:p w14:paraId="03EFCFC1" w14:textId="77777777" w:rsidR="005C79F5" w:rsidRPr="00447A1E" w:rsidRDefault="005C79F5" w:rsidP="005C79F5">
      <w:pPr>
        <w:pStyle w:val="732-"/>
        <w:ind w:left="1276"/>
      </w:pPr>
      <w:r>
        <w:t>п</w:t>
      </w:r>
      <w:r w:rsidRPr="00447A1E">
        <w:t>роверка независимости по предпочтению</w:t>
      </w:r>
      <w:r>
        <w:t>.</w:t>
      </w:r>
    </w:p>
    <w:p w14:paraId="2201C554" w14:textId="77777777" w:rsidR="005C79F5" w:rsidRPr="00447A1E" w:rsidRDefault="005C79F5" w:rsidP="005C79F5">
      <w:pPr>
        <w:pStyle w:val="a"/>
      </w:pPr>
      <w:r w:rsidRPr="00447A1E">
        <w:t>Продемонстрировать создание вложенного критерия (после демонстрации его нужно убрать).</w:t>
      </w:r>
    </w:p>
    <w:p w14:paraId="38FBF36B" w14:textId="77777777" w:rsidR="005C79F5" w:rsidRPr="00447A1E" w:rsidRDefault="005C79F5" w:rsidP="005C79F5">
      <w:pPr>
        <w:pStyle w:val="a"/>
      </w:pPr>
      <w:r w:rsidRPr="00447A1E">
        <w:t xml:space="preserve">Выявление </w:t>
      </w:r>
      <w:proofErr w:type="spellStart"/>
      <w:r w:rsidRPr="00447A1E">
        <w:t>доминируемой</w:t>
      </w:r>
      <w:proofErr w:type="spellEnd"/>
      <w:r w:rsidRPr="00447A1E">
        <w:t xml:space="preserve"> альтернативы.</w:t>
      </w:r>
    </w:p>
    <w:p w14:paraId="34B629C9" w14:textId="77777777" w:rsidR="005C79F5" w:rsidRPr="00447A1E" w:rsidRDefault="005C79F5" w:rsidP="005C79F5">
      <w:pPr>
        <w:pStyle w:val="a"/>
      </w:pPr>
      <w:r w:rsidRPr="00447A1E">
        <w:t>Использовать различные типы задания весов критериев</w:t>
      </w:r>
    </w:p>
    <w:p w14:paraId="4B6DDCA9" w14:textId="77777777" w:rsidR="005C79F5" w:rsidRPr="00447A1E" w:rsidRDefault="005C79F5" w:rsidP="005C79F5">
      <w:pPr>
        <w:pStyle w:val="732-"/>
        <w:ind w:left="1276"/>
      </w:pPr>
      <w:r w:rsidRPr="00447A1E">
        <w:t>попарное сравнение</w:t>
      </w:r>
      <w:r>
        <w:t>;</w:t>
      </w:r>
    </w:p>
    <w:p w14:paraId="50B714AA" w14:textId="77777777" w:rsidR="005C79F5" w:rsidRPr="00447A1E" w:rsidRDefault="005C79F5" w:rsidP="005C79F5">
      <w:pPr>
        <w:pStyle w:val="732-"/>
        <w:ind w:left="1276"/>
      </w:pPr>
      <w:r w:rsidRPr="00447A1E">
        <w:t>ранжирование</w:t>
      </w:r>
      <w:r>
        <w:t>;</w:t>
      </w:r>
    </w:p>
    <w:p w14:paraId="1AA08C5C" w14:textId="77777777" w:rsidR="005C79F5" w:rsidRPr="00447A1E" w:rsidRDefault="005C79F5" w:rsidP="005C79F5">
      <w:pPr>
        <w:pStyle w:val="732-"/>
        <w:ind w:left="1276"/>
      </w:pPr>
      <w:r w:rsidRPr="00447A1E">
        <w:t>прямое указание</w:t>
      </w:r>
      <w:r>
        <w:t>.</w:t>
      </w:r>
    </w:p>
    <w:p w14:paraId="1C356DA8" w14:textId="77777777" w:rsidR="005C79F5" w:rsidRPr="00447A1E" w:rsidRDefault="005C79F5" w:rsidP="005C79F5">
      <w:pPr>
        <w:pStyle w:val="a"/>
      </w:pPr>
      <w:r w:rsidRPr="00447A1E">
        <w:t>Определение наилучшей альтернативы для каждого из типов задания весов.</w:t>
      </w:r>
    </w:p>
    <w:p w14:paraId="48BC7D67" w14:textId="77777777" w:rsidR="005C79F5" w:rsidRPr="00447A1E" w:rsidRDefault="005C79F5" w:rsidP="005C79F5">
      <w:pPr>
        <w:pStyle w:val="a"/>
      </w:pPr>
      <w:r w:rsidRPr="00447A1E">
        <w:t>Заменить MAVT на AHP</w:t>
      </w:r>
    </w:p>
    <w:p w14:paraId="0223BB2D" w14:textId="77777777" w:rsidR="005C79F5" w:rsidRPr="00447A1E" w:rsidRDefault="005C79F5" w:rsidP="005C79F5">
      <w:pPr>
        <w:pStyle w:val="a"/>
      </w:pPr>
      <w:r w:rsidRPr="00447A1E">
        <w:t>Заменить AHP на MAUT</w:t>
      </w:r>
    </w:p>
    <w:p w14:paraId="2FD07043" w14:textId="77777777" w:rsidR="005C79F5" w:rsidRDefault="005C79F5" w:rsidP="005C79F5">
      <w:pPr>
        <w:pStyle w:val="a"/>
        <w:numPr>
          <w:ilvl w:val="0"/>
          <w:numId w:val="0"/>
        </w:numPr>
        <w:ind w:left="927" w:hanging="360"/>
      </w:pPr>
    </w:p>
    <w:p w14:paraId="6A6F75AF" w14:textId="77777777" w:rsidR="005C79F5" w:rsidRDefault="005C79F5" w:rsidP="005C79F5"/>
    <w:p w14:paraId="5102A605" w14:textId="77777777" w:rsidR="005C79F5" w:rsidRDefault="005C79F5" w:rsidP="005C79F5"/>
    <w:p w14:paraId="6DA7F9C9" w14:textId="77777777" w:rsidR="005C79F5" w:rsidRDefault="005C79F5" w:rsidP="005C79F5">
      <w:pPr>
        <w:pStyle w:val="1"/>
      </w:pPr>
      <w:bookmarkStart w:id="2" w:name="_Toc529918605"/>
      <w:r>
        <w:lastRenderedPageBreak/>
        <w:t>Описание проделанной работы</w:t>
      </w:r>
      <w:bookmarkEnd w:id="2"/>
    </w:p>
    <w:p w14:paraId="60268A68" w14:textId="77777777" w:rsidR="005C79F5" w:rsidRDefault="005C79F5" w:rsidP="005C79F5">
      <w:pPr>
        <w:pStyle w:val="2"/>
      </w:pPr>
      <w:bookmarkStart w:id="3" w:name="_Toc529918606"/>
      <w:r w:rsidRPr="00037589">
        <w:t xml:space="preserve">Перенести критерии и альтернативы в </w:t>
      </w:r>
      <w:r>
        <w:t xml:space="preserve">ПС </w:t>
      </w:r>
      <w:proofErr w:type="spellStart"/>
      <w:r w:rsidRPr="00037589">
        <w:t>decerns</w:t>
      </w:r>
      <w:proofErr w:type="spellEnd"/>
      <w:r w:rsidRPr="00037589">
        <w:t xml:space="preserve"> </w:t>
      </w:r>
      <w:proofErr w:type="spellStart"/>
      <w:r w:rsidRPr="00037589">
        <w:t>mcda</w:t>
      </w:r>
      <w:bookmarkEnd w:id="3"/>
      <w:proofErr w:type="spellEnd"/>
    </w:p>
    <w:p w14:paraId="41989152" w14:textId="77777777" w:rsidR="00C04DB6" w:rsidRDefault="005C79F5" w:rsidP="00C04DB6">
      <w:r>
        <w:t xml:space="preserve">Критерии и альтернативы, которые были разработаны в лабораторной работе №3 были перенесены в программное средство </w:t>
      </w:r>
      <w:r>
        <w:rPr>
          <w:lang w:val="en-US"/>
        </w:rPr>
        <w:t>decern</w:t>
      </w:r>
      <w:r w:rsidRPr="009A78B1">
        <w:t xml:space="preserve"> </w:t>
      </w:r>
      <w:proofErr w:type="spellStart"/>
      <w:r>
        <w:rPr>
          <w:lang w:val="en-US"/>
        </w:rPr>
        <w:t>mcda</w:t>
      </w:r>
      <w:proofErr w:type="spellEnd"/>
      <w:r w:rsidRPr="009A78B1">
        <w:t xml:space="preserve">. </w:t>
      </w:r>
      <w:r>
        <w:t xml:space="preserve">На рисунке 1 желтым цветом с пометкой </w:t>
      </w:r>
      <w:proofErr w:type="spellStart"/>
      <w:r>
        <w:rPr>
          <w:lang w:val="en-US"/>
        </w:rPr>
        <w:t>Vf</w:t>
      </w:r>
      <w:proofErr w:type="spellEnd"/>
      <w:r w:rsidRPr="009A78B1">
        <w:t xml:space="preserve"> </w:t>
      </w:r>
      <w:r>
        <w:t>изображены критерии выбора, а голубым цветом изображены альтернативы выбора.</w:t>
      </w:r>
    </w:p>
    <w:p w14:paraId="150BD2F4" w14:textId="5BB824CE" w:rsidR="005C79F5" w:rsidRPr="00ED1713" w:rsidRDefault="007F21B8" w:rsidP="005C79F5">
      <w:pPr>
        <w:pStyle w:val="732-0"/>
      </w:pPr>
      <w:r w:rsidRPr="007F21B8">
        <w:drawing>
          <wp:inline distT="0" distB="0" distL="0" distR="0" wp14:anchorId="4268E7F3" wp14:editId="4D972B72">
            <wp:extent cx="4505954" cy="2029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9E28" w14:textId="77777777" w:rsidR="005C79F5" w:rsidRDefault="005C79F5" w:rsidP="005C79F5">
      <w:pPr>
        <w:pStyle w:val="732-0"/>
      </w:pPr>
      <w:r>
        <w:t>Рисунок 1 – Задача выбора города для жизни</w:t>
      </w:r>
    </w:p>
    <w:p w14:paraId="3CC80AE5" w14:textId="77777777" w:rsidR="00C04DB6" w:rsidRDefault="005C79F5" w:rsidP="00C04DB6">
      <w:r>
        <w:t>Каждому критерию был напрямую задан вес, относительно предпочтений ЛПР, рисунок 2.</w:t>
      </w:r>
    </w:p>
    <w:p w14:paraId="6156CD08" w14:textId="14EC1D46" w:rsidR="005C79F5" w:rsidRPr="005C79F5" w:rsidRDefault="007F21B8" w:rsidP="005C79F5">
      <w:pPr>
        <w:pStyle w:val="732-1"/>
      </w:pPr>
      <w:r w:rsidRPr="007F21B8">
        <w:drawing>
          <wp:inline distT="0" distB="0" distL="0" distR="0" wp14:anchorId="412BC6A5" wp14:editId="477074F8">
            <wp:extent cx="4324954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90A" w14:textId="77777777" w:rsidR="005C79F5" w:rsidRDefault="005C79F5" w:rsidP="005C79F5">
      <w:pPr>
        <w:pStyle w:val="732-0"/>
      </w:pPr>
      <w:r>
        <w:t xml:space="preserve">Рисунок 2 – Задание веса критериям напрямую </w:t>
      </w:r>
    </w:p>
    <w:p w14:paraId="7B0A3C5D" w14:textId="77777777" w:rsidR="00C04DB6" w:rsidRDefault="005C79F5" w:rsidP="00C04DB6">
      <w:pPr>
        <w:ind w:firstLine="0"/>
      </w:pPr>
      <w:r w:rsidRPr="00426C6A">
        <w:tab/>
      </w:r>
      <w:r>
        <w:t>Оценки по критериям для всех альтернатив заданы на рисунке 3.</w:t>
      </w:r>
    </w:p>
    <w:p w14:paraId="52BAC607" w14:textId="5AE2DE09" w:rsidR="005C79F5" w:rsidRDefault="007F21B8" w:rsidP="005C79F5">
      <w:pPr>
        <w:pStyle w:val="732-0"/>
      </w:pPr>
      <w:r w:rsidRPr="007F21B8">
        <w:lastRenderedPageBreak/>
        <w:drawing>
          <wp:inline distT="0" distB="0" distL="0" distR="0" wp14:anchorId="4C6CE9D1" wp14:editId="68276DD7">
            <wp:extent cx="6480175" cy="1202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D953" w14:textId="77777777" w:rsidR="005C79F5" w:rsidRPr="00C04DB6" w:rsidRDefault="005C79F5" w:rsidP="005C79F5">
      <w:pPr>
        <w:pStyle w:val="732-0"/>
      </w:pPr>
      <w:r>
        <w:t xml:space="preserve">Рисунок 3 – </w:t>
      </w:r>
      <w:r w:rsidR="00C04DB6">
        <w:t>Назначение критериям оценок, относительно альтернативы</w:t>
      </w:r>
    </w:p>
    <w:p w14:paraId="66ABF058" w14:textId="77777777" w:rsidR="00D76806" w:rsidRDefault="00D76806" w:rsidP="007F21B8"/>
    <w:p w14:paraId="6D304DE3" w14:textId="77777777" w:rsidR="005C79F5" w:rsidRDefault="005C79F5" w:rsidP="005C79F5">
      <w:pPr>
        <w:pStyle w:val="2"/>
      </w:pPr>
      <w:bookmarkStart w:id="4" w:name="_Toc529918607"/>
      <w:r w:rsidRPr="000877D3">
        <w:t>Провер</w:t>
      </w:r>
      <w:r>
        <w:t>ить возможность</w:t>
      </w:r>
      <w:r w:rsidRPr="000877D3">
        <w:t xml:space="preserve"> применения теоремы </w:t>
      </w:r>
      <w:proofErr w:type="spellStart"/>
      <w:r w:rsidRPr="000877D3">
        <w:t>Кини</w:t>
      </w:r>
      <w:bookmarkEnd w:id="4"/>
      <w:proofErr w:type="spellEnd"/>
    </w:p>
    <w:p w14:paraId="7128E936" w14:textId="77777777" w:rsidR="005C79F5" w:rsidRDefault="005C79F5" w:rsidP="005C79F5">
      <w:r>
        <w:t>Осуществить проверку независимости по полезности и по предпочтению в данном программном средстве невозможно, поэтому данные действия производились вручную.</w:t>
      </w:r>
    </w:p>
    <w:p w14:paraId="49879E40" w14:textId="77777777" w:rsidR="005C79F5" w:rsidRDefault="005C79F5" w:rsidP="005C79F5"/>
    <w:p w14:paraId="72CECACC" w14:textId="77777777" w:rsidR="005C79F5" w:rsidRDefault="005C79F5" w:rsidP="005C79F5">
      <w:pPr>
        <w:pStyle w:val="2"/>
      </w:pPr>
      <w:bookmarkStart w:id="5" w:name="_Toc529918608"/>
      <w:r>
        <w:t xml:space="preserve">Выявление </w:t>
      </w:r>
      <w:proofErr w:type="spellStart"/>
      <w:r>
        <w:t>доминируемой</w:t>
      </w:r>
      <w:proofErr w:type="spellEnd"/>
      <w:r>
        <w:t xml:space="preserve"> альтернативы</w:t>
      </w:r>
      <w:bookmarkEnd w:id="5"/>
    </w:p>
    <w:p w14:paraId="0246F43E" w14:textId="77777777" w:rsidR="00093D64" w:rsidRDefault="005C79F5" w:rsidP="00093D64">
      <w:r>
        <w:t>После назначения значений всем критериям по всем альтернативам</w:t>
      </w:r>
      <w:r w:rsidRPr="007D4F98">
        <w:t xml:space="preserve"> </w:t>
      </w:r>
      <w:r>
        <w:t xml:space="preserve">ПС </w:t>
      </w:r>
      <w:proofErr w:type="spellStart"/>
      <w:r w:rsidRPr="007D4F98">
        <w:t>decerns</w:t>
      </w:r>
      <w:proofErr w:type="spellEnd"/>
      <w:r w:rsidRPr="007D4F98">
        <w:t xml:space="preserve"> </w:t>
      </w:r>
      <w:proofErr w:type="spellStart"/>
      <w:r w:rsidRPr="007D4F98">
        <w:t>mcda</w:t>
      </w:r>
      <w:proofErr w:type="spellEnd"/>
      <w:r>
        <w:t xml:space="preserve"> позволяет автоматически определить </w:t>
      </w:r>
      <w:proofErr w:type="spellStart"/>
      <w:r>
        <w:t>доминируемые</w:t>
      </w:r>
      <w:proofErr w:type="spellEnd"/>
      <w:r>
        <w:t xml:space="preserve"> альтернат</w:t>
      </w:r>
      <w:r w:rsidR="00093D64">
        <w:t>ивы, что изображено на рисунке 7</w:t>
      </w:r>
      <w:r>
        <w:t>.</w:t>
      </w:r>
    </w:p>
    <w:p w14:paraId="77149303" w14:textId="4C362759" w:rsidR="005C79F5" w:rsidRDefault="007F21B8" w:rsidP="005C79F5">
      <w:pPr>
        <w:pStyle w:val="732-0"/>
      </w:pPr>
      <w:r w:rsidRPr="007F21B8">
        <w:drawing>
          <wp:inline distT="0" distB="0" distL="0" distR="0" wp14:anchorId="549066F0" wp14:editId="42C9DB5B">
            <wp:extent cx="6468378" cy="181952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C589" w14:textId="77777777" w:rsidR="005C79F5" w:rsidRDefault="00093D64" w:rsidP="005C79F5">
      <w:pPr>
        <w:pStyle w:val="732-0"/>
        <w:spacing w:after="0"/>
      </w:pPr>
      <w:r>
        <w:t>Рисунок 7</w:t>
      </w:r>
      <w:r w:rsidR="005C79F5">
        <w:t xml:space="preserve"> – Определение </w:t>
      </w:r>
      <w:proofErr w:type="spellStart"/>
      <w:r w:rsidR="005C79F5">
        <w:t>доминируемой</w:t>
      </w:r>
      <w:proofErr w:type="spellEnd"/>
      <w:r w:rsidR="005C79F5">
        <w:t xml:space="preserve"> альтернативы</w:t>
      </w:r>
    </w:p>
    <w:p w14:paraId="479F1BD2" w14:textId="77777777" w:rsidR="005C79F5" w:rsidRPr="00426C6A" w:rsidRDefault="005C79F5" w:rsidP="005C79F5">
      <w:pPr>
        <w:pStyle w:val="732-1"/>
        <w:spacing w:after="0"/>
      </w:pPr>
    </w:p>
    <w:p w14:paraId="3DFB154A" w14:textId="77777777" w:rsidR="00255FA7" w:rsidRDefault="00255FA7" w:rsidP="00255FA7"/>
    <w:p w14:paraId="646C9517" w14:textId="5649B9F8" w:rsidR="00255FA7" w:rsidRDefault="00255FA7" w:rsidP="00255FA7">
      <w:r>
        <w:t>Как видно на рисунке 7, альтернатив</w:t>
      </w:r>
      <w:r w:rsidR="007F21B8">
        <w:t>ы</w:t>
      </w:r>
      <w:r>
        <w:t xml:space="preserve"> «</w:t>
      </w:r>
      <w:r w:rsidR="007F21B8">
        <w:rPr>
          <w:lang w:val="en-US"/>
        </w:rPr>
        <w:t>Orient</w:t>
      </w:r>
      <w:r>
        <w:t>»</w:t>
      </w:r>
      <w:r w:rsidR="007F21B8" w:rsidRPr="007F21B8">
        <w:t xml:space="preserve"> </w:t>
      </w:r>
      <w:r w:rsidR="007F21B8">
        <w:t xml:space="preserve">и </w:t>
      </w:r>
      <w:r w:rsidR="007F21B8">
        <w:t>«</w:t>
      </w:r>
      <w:r w:rsidR="007F21B8">
        <w:rPr>
          <w:lang w:val="en-US"/>
        </w:rPr>
        <w:t>Tissot</w:t>
      </w:r>
      <w:r w:rsidR="007F21B8">
        <w:t>»</w:t>
      </w:r>
      <w:r>
        <w:t xml:space="preserve"> явля</w:t>
      </w:r>
      <w:r w:rsidR="007F21B8">
        <w:t>ю</w:t>
      </w:r>
      <w:r>
        <w:t xml:space="preserve">тся </w:t>
      </w:r>
      <w:proofErr w:type="spellStart"/>
      <w:r>
        <w:t>доминируем</w:t>
      </w:r>
      <w:r w:rsidR="007F21B8">
        <w:t>ыми</w:t>
      </w:r>
      <w:proofErr w:type="spellEnd"/>
      <w:r>
        <w:t xml:space="preserve">. Это означает, что </w:t>
      </w:r>
      <w:r w:rsidR="007F21B8">
        <w:t>они</w:t>
      </w:r>
      <w:r>
        <w:t xml:space="preserve"> по всем критериям хуже всех остальных альтернатив</w:t>
      </w:r>
      <w:r w:rsidR="002964D0">
        <w:t>. Рисунок 8</w:t>
      </w:r>
      <w:r>
        <w:t xml:space="preserve"> демонстрирует данную ситуацию</w:t>
      </w:r>
    </w:p>
    <w:p w14:paraId="34A0920F" w14:textId="77777777" w:rsidR="005C79F5" w:rsidRDefault="005C79F5" w:rsidP="005C79F5"/>
    <w:p w14:paraId="0F102936" w14:textId="200AFFC2" w:rsidR="005C79F5" w:rsidRDefault="007F21B8" w:rsidP="005C79F5">
      <w:pPr>
        <w:jc w:val="center"/>
      </w:pPr>
      <w:r w:rsidRPr="007F21B8">
        <w:lastRenderedPageBreak/>
        <w:drawing>
          <wp:inline distT="0" distB="0" distL="0" distR="0" wp14:anchorId="61027B3C" wp14:editId="373E8AC2">
            <wp:extent cx="4553585" cy="3677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556" w14:textId="77777777" w:rsidR="005C79F5" w:rsidRDefault="002964D0" w:rsidP="005C79F5">
      <w:pPr>
        <w:jc w:val="center"/>
      </w:pPr>
      <w:r>
        <w:t>Рисунок 8</w:t>
      </w:r>
      <w:r w:rsidR="005C79F5">
        <w:t xml:space="preserve"> – Значение альтернатив по всем критериям</w:t>
      </w:r>
    </w:p>
    <w:p w14:paraId="617E9156" w14:textId="77777777" w:rsidR="005C79F5" w:rsidRDefault="005C79F5" w:rsidP="005C79F5">
      <w:pPr>
        <w:pStyle w:val="2"/>
      </w:pPr>
      <w:bookmarkStart w:id="6" w:name="_Toc529918609"/>
      <w:r>
        <w:t>Демонстрация вложенного критерия</w:t>
      </w:r>
      <w:bookmarkEnd w:id="6"/>
    </w:p>
    <w:p w14:paraId="4F9A7C10" w14:textId="40E55C08" w:rsidR="005C79F5" w:rsidRDefault="007F21B8" w:rsidP="005C79F5">
      <w:pPr>
        <w:pStyle w:val="732-0"/>
      </w:pPr>
      <w:r w:rsidRPr="007F21B8">
        <w:drawing>
          <wp:inline distT="0" distB="0" distL="0" distR="0" wp14:anchorId="3A086A5C" wp14:editId="509514A7">
            <wp:extent cx="6480175" cy="28721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A42" w14:textId="77777777" w:rsidR="005C79F5" w:rsidRPr="00AC5C6A" w:rsidRDefault="002964D0" w:rsidP="00EF3376">
      <w:pPr>
        <w:pStyle w:val="732-0"/>
      </w:pPr>
      <w:r>
        <w:t>Рисунок 9</w:t>
      </w:r>
      <w:r w:rsidR="005C79F5">
        <w:t xml:space="preserve"> – Вложенные критерии</w:t>
      </w:r>
    </w:p>
    <w:p w14:paraId="47119E1F" w14:textId="77777777" w:rsidR="005C79F5" w:rsidRDefault="002964D0" w:rsidP="005C79F5">
      <w:r>
        <w:t>На рисунке 9</w:t>
      </w:r>
      <w:r w:rsidR="005C79F5">
        <w:t xml:space="preserve"> представлена возможность создания вложенных критериев.</w:t>
      </w:r>
    </w:p>
    <w:p w14:paraId="09EBE6C1" w14:textId="77777777" w:rsidR="005C79F5" w:rsidRDefault="005C79F5" w:rsidP="005C79F5"/>
    <w:p w14:paraId="3A002546" w14:textId="77777777" w:rsidR="005C79F5" w:rsidRDefault="005C79F5" w:rsidP="005C79F5">
      <w:pPr>
        <w:pStyle w:val="2"/>
      </w:pPr>
      <w:bookmarkStart w:id="7" w:name="_Toc529918610"/>
      <w:r>
        <w:lastRenderedPageBreak/>
        <w:t>Определение наилучшей альтернативы</w:t>
      </w:r>
      <w:bookmarkEnd w:id="7"/>
    </w:p>
    <w:p w14:paraId="32A2B9E2" w14:textId="77777777" w:rsidR="005C79F5" w:rsidRDefault="005C79F5" w:rsidP="005C79F5">
      <w:r>
        <w:t xml:space="preserve">В данной лабораторной работе наилучшая альтернатива определялась с помощью трех разных методов: </w:t>
      </w:r>
      <w:r>
        <w:rPr>
          <w:lang w:val="en-US"/>
        </w:rPr>
        <w:t>MAUT</w:t>
      </w:r>
      <w:r w:rsidRPr="00234EE5">
        <w:t xml:space="preserve">, </w:t>
      </w:r>
      <w:r>
        <w:rPr>
          <w:lang w:val="en-US"/>
        </w:rPr>
        <w:t>AHP</w:t>
      </w:r>
      <w:r w:rsidRPr="00234EE5">
        <w:t xml:space="preserve">, </w:t>
      </w:r>
      <w:r>
        <w:rPr>
          <w:lang w:val="en-US"/>
        </w:rPr>
        <w:t>MAVT</w:t>
      </w:r>
      <w:r w:rsidRPr="00234EE5">
        <w:t>.</w:t>
      </w:r>
    </w:p>
    <w:p w14:paraId="27C1E992" w14:textId="77777777" w:rsidR="005C79F5" w:rsidRPr="00234EE5" w:rsidRDefault="005C79F5" w:rsidP="005C79F5"/>
    <w:p w14:paraId="552A510B" w14:textId="77777777" w:rsidR="005C79F5" w:rsidRDefault="005C79F5" w:rsidP="005C79F5">
      <w:pPr>
        <w:pStyle w:val="3"/>
        <w:rPr>
          <w:lang w:val="en-US"/>
        </w:rPr>
      </w:pPr>
      <w:bookmarkStart w:id="8" w:name="_Toc529918611"/>
      <w:r>
        <w:rPr>
          <w:lang w:val="en-US"/>
        </w:rPr>
        <w:t>MAVT</w:t>
      </w:r>
      <w:bookmarkEnd w:id="8"/>
    </w:p>
    <w:p w14:paraId="5373E604" w14:textId="77777777" w:rsidR="005C79F5" w:rsidRDefault="005C79F5" w:rsidP="005C79F5">
      <w:r>
        <w:t>Как представлено на рисунке 2, веса критериев в данном методе задавались напрямую. Оценки альтернатив по каждому критерию представлены на рисунке 3. Таким образом, после задания всех оценок, данное программное средство позволяет произвести расчет на</w:t>
      </w:r>
      <w:r w:rsidR="00EF3376">
        <w:t>илучшей альтернативы, рисунок 10</w:t>
      </w:r>
      <w:r>
        <w:t>.</w:t>
      </w:r>
    </w:p>
    <w:p w14:paraId="204C0B2F" w14:textId="77777777" w:rsidR="00EF3376" w:rsidRDefault="00EF3376" w:rsidP="005C79F5"/>
    <w:p w14:paraId="2055DAD9" w14:textId="7EA43F30" w:rsidR="005C79F5" w:rsidRDefault="00EF5826" w:rsidP="005C79F5">
      <w:pPr>
        <w:pStyle w:val="732-0"/>
      </w:pPr>
      <w:r w:rsidRPr="00EF5826">
        <w:drawing>
          <wp:inline distT="0" distB="0" distL="0" distR="0" wp14:anchorId="7E190DF8" wp14:editId="7277F3C9">
            <wp:extent cx="3285067" cy="475741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037" cy="47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8955" w14:textId="77777777" w:rsidR="005C79F5" w:rsidRDefault="00EF3376" w:rsidP="005C79F5">
      <w:pPr>
        <w:pStyle w:val="732-0"/>
      </w:pPr>
      <w:r>
        <w:t>Рисунок 10</w:t>
      </w:r>
      <w:r w:rsidR="005C79F5">
        <w:t xml:space="preserve"> – Наилучшая альтернатива по </w:t>
      </w:r>
      <w:r w:rsidR="005C79F5">
        <w:rPr>
          <w:lang w:val="en-US"/>
        </w:rPr>
        <w:t>MAVT</w:t>
      </w:r>
    </w:p>
    <w:p w14:paraId="20D634D5" w14:textId="77777777" w:rsidR="005C79F5" w:rsidRPr="00094D31" w:rsidRDefault="005C79F5" w:rsidP="005C79F5"/>
    <w:p w14:paraId="54B596A3" w14:textId="77777777" w:rsidR="005C79F5" w:rsidRDefault="005C79F5" w:rsidP="005C79F5">
      <w:pPr>
        <w:pStyle w:val="3"/>
        <w:rPr>
          <w:lang w:val="en-US"/>
        </w:rPr>
      </w:pPr>
      <w:bookmarkStart w:id="9" w:name="_Toc529918612"/>
      <w:r>
        <w:rPr>
          <w:lang w:val="en-US"/>
        </w:rPr>
        <w:lastRenderedPageBreak/>
        <w:t>AHP</w:t>
      </w:r>
      <w:bookmarkEnd w:id="9"/>
    </w:p>
    <w:p w14:paraId="5560BB16" w14:textId="77777777" w:rsidR="00AE0FE3" w:rsidRDefault="005C79F5" w:rsidP="00AE0FE3">
      <w:pPr>
        <w:rPr>
          <w:noProof/>
        </w:rPr>
      </w:pPr>
      <w:r>
        <w:t>Чтобы произвести расчет наилучшей альтернативы с помощью данного метода, необходимо выполнить попарное сравнение всех критериев и всех альтернатив относительно каждого критерия отдельно. Данные дейс</w:t>
      </w:r>
      <w:r w:rsidR="00AE0FE3">
        <w:t>твия представлена на рисунках 11</w:t>
      </w:r>
      <w:r w:rsidR="00670B75">
        <w:t>–14</w:t>
      </w:r>
      <w:r w:rsidR="00AE0FE3">
        <w:t>.</w:t>
      </w:r>
    </w:p>
    <w:p w14:paraId="7AF62CF4" w14:textId="77777777" w:rsidR="00AE0FE3" w:rsidRDefault="00AE0FE3" w:rsidP="00AE0FE3">
      <w:pPr>
        <w:rPr>
          <w:noProof/>
        </w:rPr>
      </w:pPr>
    </w:p>
    <w:p w14:paraId="51279768" w14:textId="07C16686" w:rsidR="005C79F5" w:rsidRDefault="00EF5826" w:rsidP="00AE0FE3">
      <w:r w:rsidRPr="00EF5826">
        <w:drawing>
          <wp:inline distT="0" distB="0" distL="0" distR="0" wp14:anchorId="2186C90C" wp14:editId="4ADB84D6">
            <wp:extent cx="5973009" cy="371526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9E7" w14:textId="77777777" w:rsidR="00AE0FE3" w:rsidRPr="00001863" w:rsidRDefault="00AE0FE3" w:rsidP="00AE0FE3">
      <w:pPr>
        <w:pStyle w:val="732-0"/>
      </w:pPr>
      <w:r>
        <w:t>Рисунок 11 – Попарное сравнение всех критериев</w:t>
      </w:r>
    </w:p>
    <w:p w14:paraId="4ACDED0D" w14:textId="77777777" w:rsidR="00AE0FE3" w:rsidRDefault="00AE0FE3" w:rsidP="00AE0FE3"/>
    <w:p w14:paraId="590BE88F" w14:textId="5296BEE1" w:rsidR="005C79F5" w:rsidRDefault="00EF5826" w:rsidP="005C79F5">
      <w:pPr>
        <w:pStyle w:val="732-0"/>
      </w:pPr>
      <w:r w:rsidRPr="00EF5826">
        <w:lastRenderedPageBreak/>
        <w:drawing>
          <wp:inline distT="0" distB="0" distL="0" distR="0" wp14:anchorId="7C25AB0E" wp14:editId="4C2038D0">
            <wp:extent cx="5944430" cy="3715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91D0" w14:textId="09CE82CB" w:rsidR="00AE0FE3" w:rsidRPr="00001863" w:rsidRDefault="00AE0FE3" w:rsidP="00AE0FE3">
      <w:pPr>
        <w:pStyle w:val="732-0"/>
      </w:pPr>
      <w:r>
        <w:t>Рисунок 12 – Попарное сравнение всех альтернатив по критерию «</w:t>
      </w:r>
      <w:r w:rsidR="00EF5826">
        <w:t>Страна-производитель</w:t>
      </w:r>
      <w:r>
        <w:t>»</w:t>
      </w:r>
    </w:p>
    <w:p w14:paraId="5A17A690" w14:textId="46303D78" w:rsidR="00AE0FE3" w:rsidRPr="00AE0FE3" w:rsidRDefault="00EF5826" w:rsidP="00AE0FE3">
      <w:pPr>
        <w:pStyle w:val="732-1"/>
      </w:pPr>
      <w:r w:rsidRPr="00EF5826">
        <w:drawing>
          <wp:inline distT="0" distB="0" distL="0" distR="0" wp14:anchorId="43B3039A" wp14:editId="459E1113">
            <wp:extent cx="5963482" cy="3658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BF86" w14:textId="3FF465DE" w:rsidR="00EF604B" w:rsidRDefault="00AE0FE3" w:rsidP="00EF604B">
      <w:pPr>
        <w:pStyle w:val="732-1"/>
      </w:pPr>
      <w:r>
        <w:t>Рисунок 13 – Попарное сравнение всех альтернатив по критерию «</w:t>
      </w:r>
      <w:r w:rsidR="00EF5826">
        <w:t>Диаметр</w:t>
      </w:r>
      <w:r>
        <w:t>»</w:t>
      </w:r>
    </w:p>
    <w:p w14:paraId="1F895006" w14:textId="045000DE" w:rsidR="00EF604B" w:rsidRPr="00EF604B" w:rsidRDefault="00EF5826" w:rsidP="00EF604B">
      <w:pPr>
        <w:pStyle w:val="732-1"/>
      </w:pPr>
      <w:r w:rsidRPr="00EF5826">
        <w:lastRenderedPageBreak/>
        <w:drawing>
          <wp:inline distT="0" distB="0" distL="0" distR="0" wp14:anchorId="0C3DF129" wp14:editId="3F596153">
            <wp:extent cx="5944430" cy="37247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AF92" w14:textId="32F0D7EB" w:rsidR="00520AF2" w:rsidRPr="00520AF2" w:rsidRDefault="00520AF2" w:rsidP="00520AF2">
      <w:pPr>
        <w:pStyle w:val="732-1"/>
      </w:pPr>
      <w:r>
        <w:t>Рисунок 14 – Попарное сравнение всех альтернатив по критерию «</w:t>
      </w:r>
      <w:r w:rsidR="00EF5826">
        <w:t>Цена</w:t>
      </w:r>
      <w:r>
        <w:t>»</w:t>
      </w:r>
    </w:p>
    <w:p w14:paraId="478F797C" w14:textId="77777777" w:rsidR="005C79F5" w:rsidRDefault="005C79F5" w:rsidP="005C79F5">
      <w:r>
        <w:t>После чего можно получить расчет наилучшей альтернативы, согласно результатов</w:t>
      </w:r>
      <w:r w:rsidR="00520AF2">
        <w:t xml:space="preserve"> попарного сравнения, рисунок 15</w:t>
      </w:r>
      <w:r>
        <w:t>.</w:t>
      </w:r>
    </w:p>
    <w:p w14:paraId="66347737" w14:textId="77777777" w:rsidR="005C79F5" w:rsidRDefault="005C79F5" w:rsidP="005C79F5"/>
    <w:p w14:paraId="05CE6BC6" w14:textId="29ED1A64" w:rsidR="005C79F5" w:rsidRDefault="00EF5826" w:rsidP="005C79F5">
      <w:pPr>
        <w:pStyle w:val="732-0"/>
      </w:pPr>
      <w:r w:rsidRPr="00EF5826">
        <w:lastRenderedPageBreak/>
        <w:drawing>
          <wp:inline distT="0" distB="0" distL="0" distR="0" wp14:anchorId="081A4579" wp14:editId="3F802976">
            <wp:extent cx="3395134" cy="4782311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134" cy="47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8E5" w14:textId="77777777" w:rsidR="005C79F5" w:rsidRDefault="005C79F5" w:rsidP="005C79F5">
      <w:pPr>
        <w:pStyle w:val="732-0"/>
      </w:pPr>
      <w:r>
        <w:t>Р</w:t>
      </w:r>
      <w:r w:rsidR="00670B75">
        <w:t>исунок 15</w:t>
      </w:r>
      <w:r>
        <w:t xml:space="preserve"> – Наилучшая альтернатива по </w:t>
      </w:r>
      <w:r>
        <w:rPr>
          <w:lang w:val="en-US"/>
        </w:rPr>
        <w:t>AHP</w:t>
      </w:r>
    </w:p>
    <w:p w14:paraId="0E3E5B5A" w14:textId="77777777" w:rsidR="005C79F5" w:rsidRDefault="005C79F5" w:rsidP="005C79F5">
      <w:pPr>
        <w:pStyle w:val="3"/>
        <w:rPr>
          <w:lang w:val="en-US"/>
        </w:rPr>
      </w:pPr>
      <w:bookmarkStart w:id="10" w:name="_Toc529918613"/>
      <w:r>
        <w:rPr>
          <w:lang w:val="en-US"/>
        </w:rPr>
        <w:t>MAUT</w:t>
      </w:r>
      <w:bookmarkEnd w:id="10"/>
    </w:p>
    <w:p w14:paraId="09433D3A" w14:textId="77777777" w:rsidR="00670B75" w:rsidRPr="00670B75" w:rsidRDefault="005C79F5" w:rsidP="00670B75">
      <w:r>
        <w:t>Чтобы произвести расчет наилучшей альтернативы данным методом, необходимо выполнить ранжиро</w:t>
      </w:r>
      <w:r w:rsidR="00670B75">
        <w:t>вание всех критериев, рисунок 16</w:t>
      </w:r>
      <w:r>
        <w:t>.</w:t>
      </w:r>
    </w:p>
    <w:p w14:paraId="73909004" w14:textId="31A0F33D" w:rsidR="005C79F5" w:rsidRDefault="00EF5826" w:rsidP="00670B75">
      <w:pPr>
        <w:pStyle w:val="732-"/>
        <w:numPr>
          <w:ilvl w:val="0"/>
          <w:numId w:val="0"/>
        </w:numPr>
        <w:ind w:left="851"/>
        <w:jc w:val="center"/>
        <w:rPr>
          <w:lang w:val="en-US"/>
        </w:rPr>
      </w:pPr>
      <w:r w:rsidRPr="00EF5826">
        <w:rPr>
          <w:lang w:val="en-US"/>
        </w:rPr>
        <w:drawing>
          <wp:inline distT="0" distB="0" distL="0" distR="0" wp14:anchorId="06A0321F" wp14:editId="4AAF8343">
            <wp:extent cx="4401164" cy="12955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E144" w14:textId="77777777" w:rsidR="00670B75" w:rsidRDefault="00670B75" w:rsidP="00670B75">
      <w:pPr>
        <w:pStyle w:val="732-0"/>
      </w:pPr>
      <w:r>
        <w:t>Рисунок 16 – Ранжирование критериев</w:t>
      </w:r>
    </w:p>
    <w:p w14:paraId="595BB243" w14:textId="77777777" w:rsidR="00670B75" w:rsidRPr="007F779C" w:rsidRDefault="00670B75" w:rsidP="00670B75">
      <w:pPr>
        <w:pStyle w:val="732-"/>
        <w:numPr>
          <w:ilvl w:val="0"/>
          <w:numId w:val="0"/>
        </w:numPr>
        <w:ind w:left="851"/>
        <w:jc w:val="center"/>
      </w:pPr>
    </w:p>
    <w:p w14:paraId="2DD295E6" w14:textId="77777777" w:rsidR="007F779C" w:rsidRDefault="000049A0" w:rsidP="007F779C">
      <w:r>
        <w:t>Помимо этого, необходимо заново задать значения каждой альтернативы относительно каждого критер</w:t>
      </w:r>
      <w:r w:rsidR="007F779C">
        <w:t>ия, что изображено на рисунке 17</w:t>
      </w:r>
      <w:r>
        <w:t>.</w:t>
      </w:r>
    </w:p>
    <w:p w14:paraId="02CD5F11" w14:textId="77777777" w:rsidR="007F779C" w:rsidRDefault="007F779C" w:rsidP="000049A0">
      <w:pPr>
        <w:pStyle w:val="732-0"/>
        <w:spacing w:after="0"/>
        <w:rPr>
          <w:noProof/>
        </w:rPr>
      </w:pPr>
    </w:p>
    <w:p w14:paraId="1BC4BFBB" w14:textId="1755DA2A" w:rsidR="000049A0" w:rsidRDefault="00EF5826" w:rsidP="000049A0">
      <w:pPr>
        <w:pStyle w:val="732-0"/>
        <w:spacing w:after="0"/>
        <w:rPr>
          <w:lang w:val="en-US"/>
        </w:rPr>
      </w:pPr>
      <w:r w:rsidRPr="00EF5826">
        <w:rPr>
          <w:lang w:val="en-US"/>
        </w:rPr>
        <w:drawing>
          <wp:inline distT="0" distB="0" distL="0" distR="0" wp14:anchorId="539F2A70" wp14:editId="5AA0112F">
            <wp:extent cx="6480175" cy="12388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3762" w14:textId="77777777" w:rsidR="005C79F5" w:rsidRPr="003E201B" w:rsidRDefault="000049A0" w:rsidP="007F779C">
      <w:pPr>
        <w:pStyle w:val="732-0"/>
      </w:pPr>
      <w:r>
        <w:t>Р</w:t>
      </w:r>
      <w:r w:rsidR="007F779C">
        <w:t xml:space="preserve">исунок 17 – </w:t>
      </w:r>
      <w:r>
        <w:t>Значения альтерна</w:t>
      </w:r>
      <w:r w:rsidR="007F779C">
        <w:t>тив относительно всех критериев</w:t>
      </w:r>
    </w:p>
    <w:p w14:paraId="17E5A244" w14:textId="43BCDC59" w:rsidR="005C79F5" w:rsidRDefault="00EF5826" w:rsidP="005C79F5">
      <w:pPr>
        <w:pStyle w:val="732-0"/>
      </w:pPr>
      <w:r w:rsidRPr="00EF5826">
        <w:drawing>
          <wp:inline distT="0" distB="0" distL="0" distR="0" wp14:anchorId="3F5E1FEB" wp14:editId="18FB4F31">
            <wp:extent cx="3991532" cy="5782482"/>
            <wp:effectExtent l="0" t="0" r="952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140" w14:textId="77777777" w:rsidR="005C79F5" w:rsidRDefault="005C79F5" w:rsidP="005C79F5">
      <w:pPr>
        <w:pStyle w:val="732-0"/>
      </w:pPr>
      <w:r>
        <w:t>Р</w:t>
      </w:r>
      <w:r w:rsidR="007F779C">
        <w:t>исунок 18</w:t>
      </w:r>
      <w:r>
        <w:t xml:space="preserve"> – Наилучшая альтернатива по </w:t>
      </w:r>
      <w:r>
        <w:rPr>
          <w:lang w:val="en-US"/>
        </w:rPr>
        <w:t>MAUT</w:t>
      </w:r>
    </w:p>
    <w:p w14:paraId="02989716" w14:textId="77777777" w:rsidR="005C79F5" w:rsidRDefault="005C79F5" w:rsidP="005C79F5">
      <w:pPr>
        <w:pStyle w:val="1"/>
      </w:pPr>
      <w:bookmarkStart w:id="11" w:name="_Toc529918614"/>
      <w:r>
        <w:lastRenderedPageBreak/>
        <w:t>Выводы</w:t>
      </w:r>
      <w:bookmarkEnd w:id="11"/>
    </w:p>
    <w:p w14:paraId="65F2BD81" w14:textId="65C4F13B" w:rsidR="005C79F5" w:rsidRPr="003B56D0" w:rsidRDefault="005C79F5" w:rsidP="003B56D0">
      <w:pPr>
        <w:rPr>
          <w:noProof/>
          <w:lang w:val="en-US"/>
        </w:rPr>
      </w:pPr>
      <w:r w:rsidRPr="00003D6C">
        <w:rPr>
          <w:noProof/>
        </w:rPr>
        <w:t>В</w:t>
      </w:r>
      <w:r>
        <w:rPr>
          <w:noProof/>
        </w:rPr>
        <w:t xml:space="preserve"> данной лабораторной работе был произведен расчет наилучшей альтернативы с помощью различных способов, таких как: </w:t>
      </w:r>
      <w:r>
        <w:rPr>
          <w:noProof/>
          <w:lang w:val="en-US"/>
        </w:rPr>
        <w:t>MAVT</w:t>
      </w:r>
      <w:r w:rsidRPr="00DF705B">
        <w:rPr>
          <w:noProof/>
        </w:rPr>
        <w:t xml:space="preserve">, </w:t>
      </w:r>
      <w:r>
        <w:rPr>
          <w:noProof/>
          <w:lang w:val="en-US"/>
        </w:rPr>
        <w:t>MAUT</w:t>
      </w:r>
      <w:r w:rsidRPr="00DF705B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AHP</w:t>
      </w:r>
      <w:r>
        <w:rPr>
          <w:noProof/>
        </w:rPr>
        <w:t>.</w:t>
      </w:r>
      <w:r w:rsidR="003B56D0">
        <w:rPr>
          <w:noProof/>
        </w:rPr>
        <w:t xml:space="preserve"> Для расчетов была выбрана многокритериальная задача выбора механических наручных часов. В качестве критериев были выбраны</w:t>
      </w:r>
      <w:r w:rsidR="003B56D0" w:rsidRPr="003B56D0">
        <w:rPr>
          <w:noProof/>
        </w:rPr>
        <w:t xml:space="preserve"> </w:t>
      </w:r>
      <w:r w:rsidR="003B56D0">
        <w:rPr>
          <w:noProof/>
        </w:rPr>
        <w:t>следующие характеристики часво: цена, страна производитель и диаметр циферблата. Были</w:t>
      </w:r>
      <w:r w:rsidR="003B56D0" w:rsidRPr="003B56D0">
        <w:rPr>
          <w:noProof/>
          <w:lang w:val="en-US"/>
        </w:rPr>
        <w:t xml:space="preserve"> </w:t>
      </w:r>
      <w:r w:rsidR="003B56D0">
        <w:rPr>
          <w:noProof/>
        </w:rPr>
        <w:t>выбраны</w:t>
      </w:r>
      <w:r w:rsidR="003B56D0" w:rsidRPr="003B56D0">
        <w:rPr>
          <w:noProof/>
          <w:lang w:val="en-US"/>
        </w:rPr>
        <w:t xml:space="preserve"> </w:t>
      </w:r>
      <w:r w:rsidR="003B56D0">
        <w:rPr>
          <w:noProof/>
        </w:rPr>
        <w:t>слдующие</w:t>
      </w:r>
      <w:r w:rsidR="003B56D0" w:rsidRPr="003B56D0">
        <w:rPr>
          <w:noProof/>
          <w:lang w:val="en-US"/>
        </w:rPr>
        <w:t xml:space="preserve"> </w:t>
      </w:r>
      <w:r w:rsidR="003B56D0">
        <w:rPr>
          <w:noProof/>
        </w:rPr>
        <w:t>альтернативы</w:t>
      </w:r>
      <w:r w:rsidR="003B56D0" w:rsidRPr="003B56D0">
        <w:rPr>
          <w:noProof/>
          <w:lang w:val="en-US"/>
        </w:rPr>
        <w:t xml:space="preserve">: </w:t>
      </w:r>
      <w:r w:rsidR="003B56D0" w:rsidRPr="003B56D0">
        <w:rPr>
          <w:noProof/>
          <w:lang w:val="en-US"/>
        </w:rPr>
        <w:t>Adriatica A8326</w:t>
      </w:r>
      <w:r w:rsidR="003B56D0" w:rsidRPr="003B56D0">
        <w:rPr>
          <w:noProof/>
          <w:lang w:val="en-US"/>
        </w:rPr>
        <w:t xml:space="preserve">, </w:t>
      </w:r>
      <w:r w:rsidR="003B56D0" w:rsidRPr="003B56D0">
        <w:rPr>
          <w:noProof/>
          <w:lang w:val="en-US"/>
        </w:rPr>
        <w:t>Orient Star RE</w:t>
      </w:r>
      <w:r w:rsidR="003B56D0" w:rsidRPr="003B56D0">
        <w:rPr>
          <w:noProof/>
          <w:lang w:val="en-US"/>
        </w:rPr>
        <w:t xml:space="preserve"> </w:t>
      </w:r>
      <w:r w:rsidR="003B56D0">
        <w:rPr>
          <w:noProof/>
        </w:rPr>
        <w:t>и</w:t>
      </w:r>
      <w:r w:rsidR="003B56D0" w:rsidRPr="003B56D0">
        <w:rPr>
          <w:noProof/>
          <w:lang w:val="en-US"/>
        </w:rPr>
        <w:t xml:space="preserve"> </w:t>
      </w:r>
      <w:r w:rsidR="003B56D0" w:rsidRPr="003B56D0">
        <w:rPr>
          <w:noProof/>
          <w:lang w:val="en-US"/>
        </w:rPr>
        <w:t>Tissot PRX powermatic 80</w:t>
      </w:r>
      <w:r w:rsidR="003B56D0" w:rsidRPr="003B56D0">
        <w:rPr>
          <w:noProof/>
          <w:lang w:val="en-US"/>
        </w:rPr>
        <w:t xml:space="preserve">. </w:t>
      </w:r>
    </w:p>
    <w:p w14:paraId="2C5CD947" w14:textId="77777777" w:rsidR="005C79F5" w:rsidRPr="00754C10" w:rsidRDefault="005C79F5" w:rsidP="005C79F5">
      <w:pPr>
        <w:rPr>
          <w:noProof/>
        </w:rPr>
      </w:pPr>
      <w:r>
        <w:rPr>
          <w:noProof/>
        </w:rPr>
        <w:t xml:space="preserve">Результаты расчетов всеми методами совпали. </w:t>
      </w:r>
    </w:p>
    <w:p w14:paraId="0108435A" w14:textId="77777777" w:rsidR="00F36D1E" w:rsidRDefault="00F36D1E"/>
    <w:sectPr w:rsidR="00F36D1E" w:rsidSect="00BA1260">
      <w:footerReference w:type="default" r:id="rId22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712F" w14:textId="77777777" w:rsidR="00A470B4" w:rsidRDefault="00A470B4">
      <w:pPr>
        <w:spacing w:line="240" w:lineRule="auto"/>
      </w:pPr>
      <w:r>
        <w:separator/>
      </w:r>
    </w:p>
  </w:endnote>
  <w:endnote w:type="continuationSeparator" w:id="0">
    <w:p w14:paraId="1556BD47" w14:textId="77777777" w:rsidR="00A470B4" w:rsidRDefault="00A47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3DDE9E29" w14:textId="77777777" w:rsidR="000D2FDB" w:rsidRPr="00087672" w:rsidRDefault="00A470B4" w:rsidP="00087672">
        <w:pPr>
          <w:pStyle w:val="a4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7F779C">
          <w:rPr>
            <w:rFonts w:cs="Times New Roman"/>
            <w:noProof/>
            <w:sz w:val="24"/>
            <w:szCs w:val="24"/>
          </w:rPr>
          <w:t>14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A56D" w14:textId="77777777" w:rsidR="00A470B4" w:rsidRDefault="00A470B4">
      <w:pPr>
        <w:spacing w:line="240" w:lineRule="auto"/>
      </w:pPr>
      <w:r>
        <w:separator/>
      </w:r>
    </w:p>
  </w:footnote>
  <w:footnote w:type="continuationSeparator" w:id="0">
    <w:p w14:paraId="3B7CD6D0" w14:textId="77777777" w:rsidR="00A470B4" w:rsidRDefault="00A47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16E4EDA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1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3877438"/>
    <w:multiLevelType w:val="multilevel"/>
    <w:tmpl w:val="F926CDF0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F5"/>
    <w:rsid w:val="000049A0"/>
    <w:rsid w:val="00093D64"/>
    <w:rsid w:val="00255FA7"/>
    <w:rsid w:val="002964D0"/>
    <w:rsid w:val="003B56D0"/>
    <w:rsid w:val="003E10A3"/>
    <w:rsid w:val="00520AF2"/>
    <w:rsid w:val="0059358B"/>
    <w:rsid w:val="005C79F5"/>
    <w:rsid w:val="00662412"/>
    <w:rsid w:val="00670B75"/>
    <w:rsid w:val="007F21B8"/>
    <w:rsid w:val="007F779C"/>
    <w:rsid w:val="009D75C1"/>
    <w:rsid w:val="00A470B4"/>
    <w:rsid w:val="00AC4264"/>
    <w:rsid w:val="00AE0FE3"/>
    <w:rsid w:val="00C04DB6"/>
    <w:rsid w:val="00D76806"/>
    <w:rsid w:val="00EF3376"/>
    <w:rsid w:val="00EF5826"/>
    <w:rsid w:val="00EF604B"/>
    <w:rsid w:val="00F36D1E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BE3E"/>
  <w15:chartTrackingRefBased/>
  <w15:docId w15:val="{34F8988D-0302-40A1-889C-F91CC78D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732 - Обычный"/>
    <w:qFormat/>
    <w:rsid w:val="005C79F5"/>
    <w:pPr>
      <w:suppressAutoHyphens/>
      <w:spacing w:after="0" w:line="360" w:lineRule="auto"/>
      <w:ind w:firstLine="567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aliases w:val="К732 - Заголовок 1"/>
    <w:basedOn w:val="a0"/>
    <w:next w:val="a0"/>
    <w:link w:val="10"/>
    <w:autoRedefine/>
    <w:uiPriority w:val="3"/>
    <w:qFormat/>
    <w:rsid w:val="005C79F5"/>
    <w:pPr>
      <w:keepNext/>
      <w:keepLines/>
      <w:pageBreakBefore/>
      <w:numPr>
        <w:numId w:val="1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0"/>
    <w:next w:val="a0"/>
    <w:link w:val="20"/>
    <w:autoRedefine/>
    <w:uiPriority w:val="3"/>
    <w:qFormat/>
    <w:rsid w:val="005C79F5"/>
    <w:pPr>
      <w:keepNext/>
      <w:keepLines/>
      <w:numPr>
        <w:ilvl w:val="1"/>
        <w:numId w:val="1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0"/>
    <w:next w:val="a0"/>
    <w:link w:val="30"/>
    <w:autoRedefine/>
    <w:uiPriority w:val="3"/>
    <w:qFormat/>
    <w:rsid w:val="005C79F5"/>
    <w:pPr>
      <w:keepNext/>
      <w:keepLines/>
      <w:numPr>
        <w:ilvl w:val="2"/>
        <w:numId w:val="1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0"/>
    <w:next w:val="a0"/>
    <w:link w:val="40"/>
    <w:autoRedefine/>
    <w:uiPriority w:val="3"/>
    <w:qFormat/>
    <w:rsid w:val="005C79F5"/>
    <w:pPr>
      <w:keepNext/>
      <w:keepLines/>
      <w:numPr>
        <w:ilvl w:val="3"/>
        <w:numId w:val="1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9"/>
    <w:semiHidden/>
    <w:rsid w:val="005C79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9"/>
    <w:semiHidden/>
    <w:qFormat/>
    <w:rsid w:val="005C79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9"/>
    <w:semiHidden/>
    <w:qFormat/>
    <w:rsid w:val="005C79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9"/>
    <w:semiHidden/>
    <w:qFormat/>
    <w:rsid w:val="005C79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9"/>
    <w:semiHidden/>
    <w:qFormat/>
    <w:rsid w:val="005C79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К732 - Заголовок 1 Знак"/>
    <w:basedOn w:val="a1"/>
    <w:link w:val="1"/>
    <w:uiPriority w:val="3"/>
    <w:rsid w:val="005C79F5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К732 - Заголовок 2 Знак"/>
    <w:basedOn w:val="a1"/>
    <w:link w:val="2"/>
    <w:uiPriority w:val="3"/>
    <w:rsid w:val="005C79F5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aliases w:val="К732 - Заголовок 3 Знак"/>
    <w:basedOn w:val="a1"/>
    <w:link w:val="3"/>
    <w:uiPriority w:val="3"/>
    <w:rsid w:val="005C79F5"/>
    <w:rPr>
      <w:rFonts w:ascii="Times New Roman" w:eastAsiaTheme="majorEastAsia" w:hAnsi="Times New Roman" w:cstheme="majorBidi"/>
      <w:bCs/>
      <w:color w:val="000000" w:themeColor="text1"/>
      <w:sz w:val="28"/>
      <w:lang w:eastAsia="ru-RU"/>
    </w:rPr>
  </w:style>
  <w:style w:type="character" w:customStyle="1" w:styleId="40">
    <w:name w:val="Заголовок 4 Знак"/>
    <w:aliases w:val="К732 - Заголовок 4 Знак"/>
    <w:basedOn w:val="a1"/>
    <w:link w:val="4"/>
    <w:uiPriority w:val="3"/>
    <w:rsid w:val="005C79F5"/>
    <w:rPr>
      <w:rFonts w:ascii="Times New Roman" w:eastAsiaTheme="majorEastAsia" w:hAnsi="Times New Roman" w:cstheme="majorBidi"/>
      <w:bCs/>
      <w:i/>
      <w:iCs/>
      <w:color w:val="000000" w:themeColor="text1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5C79F5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5C79F5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semiHidden/>
    <w:rsid w:val="005C79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semiHidden/>
    <w:rsid w:val="005C79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semiHidden/>
    <w:rsid w:val="005C79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semiHidden/>
    <w:rsid w:val="005C79F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TOC Heading"/>
    <w:basedOn w:val="1"/>
    <w:next w:val="a0"/>
    <w:autoRedefine/>
    <w:uiPriority w:val="39"/>
    <w:qFormat/>
    <w:rsid w:val="005C79F5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0"/>
    <w:next w:val="732-1"/>
    <w:link w:val="732-2"/>
    <w:autoRedefine/>
    <w:uiPriority w:val="1"/>
    <w:qFormat/>
    <w:rsid w:val="005C79F5"/>
    <w:pPr>
      <w:keepNext/>
      <w:spacing w:after="240" w:line="240" w:lineRule="auto"/>
      <w:ind w:firstLine="0"/>
      <w:jc w:val="center"/>
    </w:pPr>
  </w:style>
  <w:style w:type="paragraph" w:styleId="11">
    <w:name w:val="toc 1"/>
    <w:basedOn w:val="a0"/>
    <w:next w:val="a0"/>
    <w:autoRedefine/>
    <w:uiPriority w:val="39"/>
    <w:unhideWhenUsed/>
    <w:rsid w:val="005C79F5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0"/>
    <w:next w:val="a0"/>
    <w:autoRedefine/>
    <w:uiPriority w:val="39"/>
    <w:unhideWhenUsed/>
    <w:rsid w:val="005C79F5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rsid w:val="005C79F5"/>
    <w:pPr>
      <w:spacing w:line="240" w:lineRule="auto"/>
      <w:ind w:left="1446" w:right="567" w:hanging="709"/>
      <w:jc w:val="left"/>
    </w:pPr>
  </w:style>
  <w:style w:type="paragraph" w:styleId="a">
    <w:name w:val="List Number"/>
    <w:aliases w:val="К732 - Нумерованный список"/>
    <w:basedOn w:val="a0"/>
    <w:link w:val="a7"/>
    <w:autoRedefine/>
    <w:uiPriority w:val="1"/>
    <w:qFormat/>
    <w:rsid w:val="005C79F5"/>
    <w:pPr>
      <w:numPr>
        <w:numId w:val="2"/>
      </w:numPr>
      <w:contextualSpacing/>
    </w:pPr>
  </w:style>
  <w:style w:type="character" w:styleId="a8">
    <w:name w:val="Hyperlink"/>
    <w:basedOn w:val="a1"/>
    <w:uiPriority w:val="99"/>
    <w:unhideWhenUsed/>
    <w:rsid w:val="005C79F5"/>
    <w:rPr>
      <w:color w:val="0563C1" w:themeColor="hyperlink"/>
      <w:u w:val="single"/>
    </w:rPr>
  </w:style>
  <w:style w:type="paragraph" w:customStyle="1" w:styleId="732-1">
    <w:name w:val="К732 - подпись к рисунку"/>
    <w:basedOn w:val="732-0"/>
    <w:link w:val="732-3"/>
    <w:qFormat/>
    <w:rsid w:val="005C79F5"/>
  </w:style>
  <w:style w:type="character" w:customStyle="1" w:styleId="732-2">
    <w:name w:val="К732 - Изображение Знак"/>
    <w:basedOn w:val="a1"/>
    <w:link w:val="732-0"/>
    <w:uiPriority w:val="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732-3">
    <w:name w:val="К732 - подпись к рисунку Знак"/>
    <w:basedOn w:val="732-2"/>
    <w:link w:val="732-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732-">
    <w:name w:val="К732 - Маркированный список"/>
    <w:basedOn w:val="a"/>
    <w:link w:val="732-4"/>
    <w:qFormat/>
    <w:rsid w:val="005C79F5"/>
    <w:pPr>
      <w:numPr>
        <w:numId w:val="3"/>
      </w:numPr>
      <w:ind w:left="851" w:hanging="284"/>
    </w:pPr>
  </w:style>
  <w:style w:type="character" w:customStyle="1" w:styleId="a7">
    <w:name w:val="Нумерованный список Знак"/>
    <w:aliases w:val="К732 - Нумерованный список Знак"/>
    <w:basedOn w:val="a1"/>
    <w:link w:val="a"/>
    <w:uiPriority w:val="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732-4">
    <w:name w:val="К732 - Маркированный список Знак"/>
    <w:basedOn w:val="a7"/>
    <w:link w:val="732-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Kosorev Danil</cp:lastModifiedBy>
  <cp:revision>2</cp:revision>
  <dcterms:created xsi:type="dcterms:W3CDTF">2024-12-15T23:32:00Z</dcterms:created>
  <dcterms:modified xsi:type="dcterms:W3CDTF">2024-12-15T23:32:00Z</dcterms:modified>
</cp:coreProperties>
</file>