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031F6" w14:textId="77777777" w:rsidR="00440D44" w:rsidRDefault="00000000">
      <w:pPr>
        <w:spacing w:after="40"/>
        <w:jc w:val="center"/>
      </w:pPr>
      <w:r>
        <w:rPr>
          <w:b/>
          <w:color w:val="1F3864"/>
          <w:sz w:val="40"/>
        </w:rPr>
        <w:t>GAGAN DEEP GARG</w:t>
      </w:r>
    </w:p>
    <w:p w14:paraId="6D1979A4" w14:textId="77777777" w:rsidR="00440D44" w:rsidRDefault="00000000">
      <w:pPr>
        <w:spacing w:after="80"/>
        <w:jc w:val="center"/>
      </w:pPr>
      <w:r>
        <w:rPr>
          <w:b/>
          <w:color w:val="555555"/>
          <w:sz w:val="21"/>
        </w:rPr>
        <w:t>HEAD OF MARKETING | BUSINESS STRATEGY, GTM &amp; INTEGRATED MARKETING LEADERSHIP | B2B SAAS</w:t>
      </w:r>
    </w:p>
    <w:p w14:paraId="055C692A" w14:textId="77777777" w:rsidR="00440D44" w:rsidRDefault="00000000">
      <w:pPr>
        <w:spacing w:after="40"/>
        <w:jc w:val="center"/>
      </w:pPr>
      <w:r>
        <w:rPr>
          <w:b/>
          <w:color w:val="555555"/>
          <w:sz w:val="18"/>
        </w:rPr>
        <w:t>Open to Relocation – GCC  |  Open to Remote Opportunities – GCC</w:t>
      </w:r>
    </w:p>
    <w:p w14:paraId="453B28FB" w14:textId="77777777" w:rsidR="00440D44" w:rsidRDefault="00000000">
      <w:pPr>
        <w:pBdr>
          <w:bottom w:val="single" w:sz="8" w:space="3" w:color="1F3864"/>
        </w:pBdr>
        <w:spacing w:after="60"/>
        <w:jc w:val="center"/>
      </w:pPr>
      <w:r>
        <w:rPr>
          <w:color w:val="333333"/>
          <w:sz w:val="18"/>
        </w:rPr>
        <w:t>+91 9871121860  •  gdgarg@gmail.com  •  linkedin.com/in/gdgarg</w:t>
      </w:r>
    </w:p>
    <w:p w14:paraId="099FEBEB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CAREER SUMMARY</w:t>
      </w:r>
    </w:p>
    <w:p w14:paraId="572A5BD4" w14:textId="77777777" w:rsidR="00440D44" w:rsidRDefault="00000000">
      <w:pPr>
        <w:spacing w:after="90"/>
      </w:pPr>
      <w:r>
        <w:rPr>
          <w:color w:val="333333"/>
        </w:rPr>
        <w:t xml:space="preserve">Marketing leader with </w:t>
      </w:r>
      <w:r>
        <w:rPr>
          <w:b/>
          <w:color w:val="333333"/>
        </w:rPr>
        <w:t>20 years of experience</w:t>
      </w:r>
      <w:r>
        <w:rPr>
          <w:color w:val="333333"/>
        </w:rPr>
        <w:t xml:space="preserve"> driving </w:t>
      </w:r>
      <w:r>
        <w:rPr>
          <w:b/>
          <w:color w:val="333333"/>
        </w:rPr>
        <w:t>business strategy</w:t>
      </w:r>
      <w:r>
        <w:rPr>
          <w:color w:val="333333"/>
        </w:rPr>
        <w:t xml:space="preserve">, </w:t>
      </w:r>
      <w:r>
        <w:rPr>
          <w:b/>
          <w:color w:val="333333"/>
        </w:rPr>
        <w:t>go-to-market execution</w:t>
      </w:r>
      <w:r>
        <w:rPr>
          <w:color w:val="333333"/>
        </w:rPr>
        <w:t xml:space="preserve">, </w:t>
      </w:r>
      <w:r>
        <w:rPr>
          <w:b/>
          <w:color w:val="333333"/>
        </w:rPr>
        <w:t>brand positioning</w:t>
      </w:r>
      <w:r>
        <w:rPr>
          <w:color w:val="333333"/>
        </w:rPr>
        <w:t xml:space="preserve">, and </w:t>
      </w:r>
      <w:r>
        <w:rPr>
          <w:b/>
          <w:color w:val="333333"/>
        </w:rPr>
        <w:t>integrated marketing</w:t>
      </w:r>
      <w:r>
        <w:rPr>
          <w:color w:val="333333"/>
        </w:rPr>
        <w:t xml:space="preserve"> across </w:t>
      </w:r>
      <w:r>
        <w:rPr>
          <w:b/>
          <w:color w:val="333333"/>
        </w:rPr>
        <w:t>B2B SaaS</w:t>
      </w:r>
      <w:r>
        <w:rPr>
          <w:color w:val="333333"/>
        </w:rPr>
        <w:t xml:space="preserve"> organizations in the </w:t>
      </w:r>
      <w:r>
        <w:rPr>
          <w:b/>
          <w:color w:val="333333"/>
        </w:rPr>
        <w:t>GCC</w:t>
      </w:r>
      <w:r>
        <w:rPr>
          <w:color w:val="333333"/>
        </w:rPr>
        <w:t xml:space="preserve"> and global markets. Proven track record building scalable demand engines, strengthening brand visibility, and aligning marketing investment with measurable pipeline, revenue, and business outcomes.</w:t>
      </w:r>
    </w:p>
    <w:p w14:paraId="0F11BC78" w14:textId="77777777" w:rsidR="00440D44" w:rsidRDefault="00000000">
      <w:r>
        <w:rPr>
          <w:color w:val="333333"/>
        </w:rPr>
        <w:t xml:space="preserve">Combines executive marketing leadership with hands-on ownership across </w:t>
      </w:r>
      <w:r>
        <w:rPr>
          <w:b/>
          <w:color w:val="333333"/>
        </w:rPr>
        <w:t>brand strategy</w:t>
      </w:r>
      <w:r>
        <w:rPr>
          <w:color w:val="333333"/>
        </w:rPr>
        <w:t xml:space="preserve">, </w:t>
      </w:r>
      <w:r>
        <w:rPr>
          <w:b/>
          <w:color w:val="333333"/>
        </w:rPr>
        <w:t>digital and performance marketing</w:t>
      </w:r>
      <w:r>
        <w:rPr>
          <w:color w:val="333333"/>
        </w:rPr>
        <w:t xml:space="preserve">, </w:t>
      </w:r>
      <w:r>
        <w:rPr>
          <w:b/>
          <w:color w:val="333333"/>
        </w:rPr>
        <w:t>marketing operations</w:t>
      </w:r>
      <w:r>
        <w:rPr>
          <w:color w:val="333333"/>
        </w:rPr>
        <w:t xml:space="preserve">, and </w:t>
      </w:r>
      <w:r>
        <w:rPr>
          <w:b/>
          <w:color w:val="333333"/>
        </w:rPr>
        <w:t>AI-enabled transformation</w:t>
      </w:r>
      <w:r>
        <w:rPr>
          <w:color w:val="333333"/>
        </w:rPr>
        <w:t xml:space="preserve"> — partnering with Sales, Product, and executive leadership to drive cross-functional business impact.</w:t>
      </w:r>
    </w:p>
    <w:p w14:paraId="36780303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CORE SKILLS</w:t>
      </w:r>
    </w:p>
    <w:p w14:paraId="35186581" w14:textId="77777777" w:rsidR="00440D44" w:rsidRDefault="00000000">
      <w:r>
        <w:rPr>
          <w:color w:val="333333"/>
        </w:rPr>
        <w:t>Marketing Leadership  •  Business Strategy &amp; GTM  •  Integrated Marketing &amp; Communications  •  Brand Strategy &amp; Positioning  •  Account-Based Marketing (ABM)  •  Demand Generation &amp; Pipeline Growth  •  Digital &amp; Performance Marketing  •  Social Media &amp; Content Strategy  •  Website &amp; Digital Experience  •  Marketing Operations &amp; Budget Governance  •  Agency &amp; Vendor Management  •  Marketing Analytics &amp; Attribution •  Event &amp; Field Marketing  •  Cross-functional &amp; Executive Stakeholder Leadership  •  AI-Enabled Marketing Transformation</w:t>
      </w:r>
    </w:p>
    <w:p w14:paraId="03FAD06C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CAREER HIGHLIGHTS</w:t>
      </w:r>
    </w:p>
    <w:p w14:paraId="481A6872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Managed </w:t>
      </w:r>
      <w:r>
        <w:rPr>
          <w:b/>
          <w:color w:val="333333"/>
        </w:rPr>
        <w:t>$4M+ global marketing investments</w:t>
      </w:r>
      <w:r>
        <w:rPr>
          <w:color w:val="333333"/>
        </w:rPr>
        <w:t xml:space="preserve">, delivering </w:t>
      </w:r>
      <w:r>
        <w:rPr>
          <w:b/>
          <w:color w:val="333333"/>
        </w:rPr>
        <w:t>15x ROMI</w:t>
      </w:r>
      <w:r>
        <w:rPr>
          <w:color w:val="333333"/>
        </w:rPr>
        <w:t xml:space="preserve"> through disciplined budget governance and media optimization.</w:t>
      </w:r>
    </w:p>
    <w:p w14:paraId="3825B382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qualified pipeline by </w:t>
      </w:r>
      <w:r>
        <w:rPr>
          <w:b/>
          <w:color w:val="333333"/>
        </w:rPr>
        <w:t>25%</w:t>
      </w:r>
      <w:r>
        <w:rPr>
          <w:color w:val="333333"/>
        </w:rPr>
        <w:t xml:space="preserve">, building demand engines generating </w:t>
      </w:r>
      <w:r>
        <w:rPr>
          <w:b/>
          <w:color w:val="333333"/>
        </w:rPr>
        <w:t>400+ qualified opportunities annually</w:t>
      </w:r>
      <w:r>
        <w:rPr>
          <w:color w:val="333333"/>
        </w:rPr>
        <w:t>.</w:t>
      </w:r>
    </w:p>
    <w:p w14:paraId="196450C1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website traffic by </w:t>
      </w:r>
      <w:r>
        <w:rPr>
          <w:b/>
          <w:color w:val="333333"/>
        </w:rPr>
        <w:t>400%</w:t>
      </w:r>
      <w:r>
        <w:rPr>
          <w:color w:val="333333"/>
        </w:rPr>
        <w:t xml:space="preserve"> and digital reach by </w:t>
      </w:r>
      <w:r>
        <w:rPr>
          <w:b/>
          <w:color w:val="333333"/>
        </w:rPr>
        <w:t>325%</w:t>
      </w:r>
      <w:r>
        <w:rPr>
          <w:color w:val="333333"/>
        </w:rPr>
        <w:t xml:space="preserve">, including a Webex freemium marketplace program with Compuage generating </w:t>
      </w:r>
      <w:r>
        <w:rPr>
          <w:b/>
          <w:color w:val="333333"/>
        </w:rPr>
        <w:t>$1M in incremental revenue and 6,000+ new users</w:t>
      </w:r>
      <w:r>
        <w:rPr>
          <w:color w:val="333333"/>
        </w:rPr>
        <w:t>.</w:t>
      </w:r>
    </w:p>
    <w:p w14:paraId="387ABD60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</w:t>
      </w:r>
      <w:r>
        <w:rPr>
          <w:b/>
          <w:color w:val="333333"/>
        </w:rPr>
        <w:t>brand recall by 9%</w:t>
      </w:r>
      <w:r>
        <w:rPr>
          <w:color w:val="333333"/>
        </w:rPr>
        <w:t xml:space="preserve"> and </w:t>
      </w:r>
      <w:r>
        <w:rPr>
          <w:b/>
          <w:color w:val="333333"/>
        </w:rPr>
        <w:t>brand consideration by 2.5 points</w:t>
      </w:r>
      <w:r>
        <w:rPr>
          <w:color w:val="333333"/>
        </w:rPr>
        <w:t xml:space="preserve"> through integrated corporate and product brand campaigns.</w:t>
      </w:r>
    </w:p>
    <w:p w14:paraId="57BFEDBB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</w:t>
      </w:r>
      <w:r>
        <w:rPr>
          <w:b/>
          <w:color w:val="333333"/>
        </w:rPr>
        <w:t>marketing attribution visibility by 25%</w:t>
      </w:r>
      <w:r>
        <w:rPr>
          <w:color w:val="333333"/>
        </w:rPr>
        <w:t xml:space="preserve"> through GA4 and Salesforce-powered executive reporting frameworks.</w:t>
      </w:r>
    </w:p>
    <w:p w14:paraId="79100150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Reduced manual marketing effort by </w:t>
      </w:r>
      <w:r>
        <w:rPr>
          <w:b/>
          <w:color w:val="333333"/>
        </w:rPr>
        <w:t>30+ hours per week</w:t>
      </w:r>
      <w:r>
        <w:rPr>
          <w:color w:val="333333"/>
        </w:rPr>
        <w:t xml:space="preserve"> through AI-enabled workflow automation.</w:t>
      </w:r>
    </w:p>
    <w:p w14:paraId="760F46DB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LEADERSHIP EXPERIENCE</w:t>
      </w:r>
    </w:p>
    <w:p w14:paraId="431E35DF" w14:textId="77777777" w:rsidR="00440D44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Keysight Technologies Ltd</w:t>
      </w:r>
      <w:r>
        <w:rPr>
          <w:i/>
          <w:color w:val="555555"/>
        </w:rPr>
        <w:t xml:space="preserve">  |  GLOBAL MARKETING HEAD – DIGITAL &amp; GROWTH</w:t>
      </w:r>
      <w:r>
        <w:rPr>
          <w:i/>
          <w:color w:val="555555"/>
          <w:sz w:val="18"/>
        </w:rPr>
        <w:tab/>
        <w:t>Jul 2024 – Present</w:t>
      </w:r>
    </w:p>
    <w:p w14:paraId="79057EA8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>Lead enterprise marketing strategy spanning growth marketing, demand generation, integrated marketing, ABM, and GTM execution across GCC and global markets.</w:t>
      </w:r>
    </w:p>
    <w:p w14:paraId="62D8DA48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Own </w:t>
      </w:r>
      <w:r>
        <w:rPr>
          <w:b/>
          <w:color w:val="333333"/>
        </w:rPr>
        <w:t>$3M+ annual marketing budget</w:t>
      </w:r>
      <w:r>
        <w:rPr>
          <w:color w:val="333333"/>
        </w:rPr>
        <w:t>, aligning investment across digital, ABM, and integrated programs with pipeline and revenue priorities.</w:t>
      </w:r>
    </w:p>
    <w:p w14:paraId="343AE1AF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 ABM programs across </w:t>
      </w:r>
      <w:r>
        <w:rPr>
          <w:b/>
          <w:color w:val="333333"/>
        </w:rPr>
        <w:t>1:1, 1:Few, and 1:Many account tiers</w:t>
      </w:r>
      <w:r>
        <w:rPr>
          <w:color w:val="333333"/>
        </w:rPr>
        <w:t xml:space="preserve"> using intent-driven marketing to drive enterprise account engagement and penetration.</w:t>
      </w:r>
    </w:p>
    <w:p w14:paraId="51F0D522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>Lead marketing automation, analytics, attribution, and executive reporting frameworks across the marketing organization.</w:t>
      </w:r>
    </w:p>
    <w:p w14:paraId="1F2D5C09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>Partner with Sales, Regional Marketing, Product Marketing, and Operations to govern campaign execution and performance.</w:t>
      </w:r>
    </w:p>
    <w:p w14:paraId="2A308137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>Drive AI adoption across marketing workflows and operational processes, improving execution speed and scalability.</w:t>
      </w:r>
    </w:p>
    <w:p w14:paraId="21D9DA72" w14:textId="77777777" w:rsidR="00440D44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Cisco Systems Ltd</w:t>
      </w:r>
      <w:r>
        <w:rPr>
          <w:i/>
          <w:color w:val="555555"/>
        </w:rPr>
        <w:t xml:space="preserve">  |  REGIONAL DIGITAL MARKETING – PAID MEDIA, ABM &amp; DEMAND GEN</w:t>
      </w:r>
      <w:r>
        <w:rPr>
          <w:i/>
          <w:color w:val="555555"/>
          <w:sz w:val="18"/>
        </w:rPr>
        <w:tab/>
        <w:t>Feb 2011 – Apr 2024</w:t>
      </w:r>
    </w:p>
    <w:p w14:paraId="3D9E1B7C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integrated marketing strategy across </w:t>
      </w:r>
      <w:r>
        <w:rPr>
          <w:b/>
          <w:color w:val="333333"/>
        </w:rPr>
        <w:t>14+ APJC markets</w:t>
      </w:r>
      <w:r>
        <w:rPr>
          <w:color w:val="333333"/>
        </w:rPr>
        <w:t>, spanning brand, digital, demand generation, and regional field marketing.</w:t>
      </w:r>
    </w:p>
    <w:p w14:paraId="7591363E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Managed </w:t>
      </w:r>
      <w:r>
        <w:rPr>
          <w:b/>
          <w:color w:val="333333"/>
        </w:rPr>
        <w:t>$4M+ annual marketing investment</w:t>
      </w:r>
      <w:r>
        <w:rPr>
          <w:color w:val="333333"/>
        </w:rPr>
        <w:t xml:space="preserve"> across paid media, digital, social, content, and event programs; directed agency partners including Mindshare, GroupM, Dentsu, Publicis, Omnicom, and Neo.</w:t>
      </w:r>
    </w:p>
    <w:p w14:paraId="5EDACC54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Established and governed Cisco India's social media ecosystem, growing it to </w:t>
      </w:r>
      <w:r>
        <w:rPr>
          <w:b/>
          <w:color w:val="333333"/>
        </w:rPr>
        <w:t>100,000+ organic followers within 12 months</w:t>
      </w:r>
      <w:r>
        <w:rPr>
          <w:color w:val="333333"/>
        </w:rPr>
        <w:t xml:space="preserve"> across Facebook, LinkedIn, Twitter (X), and YouTube; also governed the enterprise website (Cisco WEM) and editorial governance across web, blog, and campaigns.</w:t>
      </w:r>
    </w:p>
    <w:p w14:paraId="0ADD8A43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corporate and product brand campaigns across APJC, improving </w:t>
      </w:r>
      <w:r>
        <w:rPr>
          <w:b/>
          <w:color w:val="333333"/>
        </w:rPr>
        <w:t>brand recall by 9%</w:t>
      </w:r>
      <w:r>
        <w:rPr>
          <w:color w:val="333333"/>
        </w:rPr>
        <w:t xml:space="preserve"> and </w:t>
      </w:r>
      <w:r>
        <w:rPr>
          <w:b/>
          <w:color w:val="333333"/>
        </w:rPr>
        <w:t>brand consideration by 2.5 points</w:t>
      </w:r>
      <w:r>
        <w:rPr>
          <w:color w:val="333333"/>
        </w:rPr>
        <w:t>.</w:t>
      </w:r>
    </w:p>
    <w:p w14:paraId="700DD459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a quarterly </w:t>
      </w:r>
      <w:r>
        <w:rPr>
          <w:b/>
          <w:color w:val="333333"/>
        </w:rPr>
        <w:t>CXO Symposium</w:t>
      </w:r>
      <w:r>
        <w:rPr>
          <w:color w:val="333333"/>
        </w:rPr>
        <w:t xml:space="preserve"> engaging 50 CXOs per quarter (200+ annually), and ran the </w:t>
      </w:r>
      <w:r>
        <w:rPr>
          <w:b/>
          <w:color w:val="333333"/>
        </w:rPr>
        <w:t>Cisco Interaction Network webinar series</w:t>
      </w:r>
      <w:r>
        <w:rPr>
          <w:color w:val="333333"/>
        </w:rPr>
        <w:t>, engaging 1,000 IT decision-makers and influencers monthly for 5 years.</w:t>
      </w:r>
    </w:p>
    <w:p w14:paraId="5D985A62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Built executive dashboards and marketing measurement frameworks, improving attribution visibility by </w:t>
      </w:r>
      <w:r>
        <w:rPr>
          <w:b/>
          <w:color w:val="333333"/>
        </w:rPr>
        <w:t>25%</w:t>
      </w:r>
      <w:r>
        <w:rPr>
          <w:color w:val="333333"/>
        </w:rPr>
        <w:t>.</w:t>
      </w:r>
    </w:p>
    <w:p w14:paraId="38D04BC7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and developed a team of </w:t>
      </w:r>
      <w:r>
        <w:rPr>
          <w:b/>
          <w:color w:val="333333"/>
        </w:rPr>
        <w:t>5 marketing professionals</w:t>
      </w:r>
      <w:r>
        <w:rPr>
          <w:color w:val="333333"/>
        </w:rPr>
        <w:t xml:space="preserve"> and agency partners; recognized with the Cisco CMO Award, Cisco Partner Recognition Award, and Cisco Marketing Best Practice Award.</w:t>
      </w:r>
    </w:p>
    <w:p w14:paraId="29F7D388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lastRenderedPageBreak/>
        <w:t>PROJECTS</w:t>
      </w:r>
    </w:p>
    <w:p w14:paraId="237AD1C3" w14:textId="77777777" w:rsidR="00440D44" w:rsidRDefault="00000000">
      <w:pPr>
        <w:spacing w:after="70"/>
      </w:pPr>
      <w:r>
        <w:rPr>
          <w:b/>
          <w:color w:val="1F3864"/>
        </w:rPr>
        <w:t xml:space="preserve">Corporate Brand Campaigns: </w:t>
      </w:r>
      <w:r>
        <w:rPr>
          <w:color w:val="333333"/>
        </w:rPr>
        <w:t xml:space="preserve">Led integrated corporate and product brand campaigns across APJC, improving </w:t>
      </w:r>
      <w:r>
        <w:rPr>
          <w:b/>
          <w:color w:val="333333"/>
        </w:rPr>
        <w:t>brand recall by 9%</w:t>
      </w:r>
      <w:r>
        <w:rPr>
          <w:color w:val="333333"/>
        </w:rPr>
        <w:t xml:space="preserve"> and </w:t>
      </w:r>
      <w:r>
        <w:rPr>
          <w:b/>
          <w:color w:val="333333"/>
        </w:rPr>
        <w:t>brand consideration by 2.5 points</w:t>
      </w:r>
      <w:r>
        <w:rPr>
          <w:color w:val="333333"/>
        </w:rPr>
        <w:t>.</w:t>
      </w:r>
    </w:p>
    <w:p w14:paraId="39CDF903" w14:textId="77777777" w:rsidR="00440D44" w:rsidRDefault="00000000">
      <w:pPr>
        <w:spacing w:after="70"/>
      </w:pPr>
      <w:r>
        <w:rPr>
          <w:b/>
          <w:color w:val="1F3864"/>
        </w:rPr>
        <w:t xml:space="preserve">Enterprise Demand Engine: </w:t>
      </w:r>
      <w:r>
        <w:rPr>
          <w:color w:val="333333"/>
        </w:rPr>
        <w:t xml:space="preserve">Built scalable ABM and demand generation programs, increasing qualified pipeline by </w:t>
      </w:r>
      <w:r>
        <w:rPr>
          <w:b/>
          <w:color w:val="333333"/>
        </w:rPr>
        <w:t>25%</w:t>
      </w:r>
      <w:r>
        <w:rPr>
          <w:color w:val="333333"/>
        </w:rPr>
        <w:t xml:space="preserve"> and generating </w:t>
      </w:r>
      <w:r>
        <w:rPr>
          <w:b/>
          <w:color w:val="333333"/>
        </w:rPr>
        <w:t>400+ qualified opportunities annually</w:t>
      </w:r>
      <w:r>
        <w:rPr>
          <w:color w:val="333333"/>
        </w:rPr>
        <w:t>.</w:t>
      </w:r>
    </w:p>
    <w:p w14:paraId="2DD6B365" w14:textId="77777777" w:rsidR="00440D44" w:rsidRDefault="00000000">
      <w:pPr>
        <w:spacing w:after="70"/>
      </w:pPr>
      <w:r>
        <w:rPr>
          <w:b/>
          <w:color w:val="1F3864"/>
        </w:rPr>
        <w:t xml:space="preserve">B2B Ecommerce: </w:t>
      </w:r>
      <w:r>
        <w:rPr>
          <w:color w:val="333333"/>
        </w:rPr>
        <w:t xml:space="preserve">Led a Webex freemium marketplace acquisition program with Compuage, generating </w:t>
      </w:r>
      <w:r>
        <w:rPr>
          <w:b/>
          <w:color w:val="333333"/>
        </w:rPr>
        <w:t>$1M in incremental revenue</w:t>
      </w:r>
      <w:r>
        <w:rPr>
          <w:color w:val="333333"/>
        </w:rPr>
        <w:t xml:space="preserve"> and acquiring </w:t>
      </w:r>
      <w:r>
        <w:rPr>
          <w:b/>
          <w:color w:val="333333"/>
        </w:rPr>
        <w:t>6,000+ new users</w:t>
      </w:r>
      <w:r>
        <w:rPr>
          <w:color w:val="333333"/>
        </w:rPr>
        <w:t>.</w:t>
      </w:r>
    </w:p>
    <w:p w14:paraId="20ACF239" w14:textId="77777777" w:rsidR="00440D44" w:rsidRDefault="00000000">
      <w:pPr>
        <w:spacing w:after="70"/>
      </w:pPr>
      <w:r>
        <w:rPr>
          <w:b/>
          <w:color w:val="1F3864"/>
        </w:rPr>
        <w:t xml:space="preserve">Partner &amp; Channel Marketing: </w:t>
      </w:r>
      <w:r>
        <w:rPr>
          <w:color w:val="333333"/>
        </w:rPr>
        <w:t xml:space="preserve">Led joint GTM and co-marketing programs with strategic distribution partners: </w:t>
      </w:r>
      <w:r>
        <w:rPr>
          <w:b/>
          <w:color w:val="333333"/>
        </w:rPr>
        <w:t>Compuage</w:t>
      </w:r>
      <w:r>
        <w:rPr>
          <w:color w:val="333333"/>
        </w:rPr>
        <w:t xml:space="preserve"> (Webex freemium acquisition — </w:t>
      </w:r>
      <w:r>
        <w:rPr>
          <w:b/>
          <w:color w:val="333333"/>
        </w:rPr>
        <w:t>$1M incremental revenue, 6,000+ new users</w:t>
      </w:r>
      <w:r>
        <w:rPr>
          <w:color w:val="333333"/>
        </w:rPr>
        <w:t xml:space="preserve">), </w:t>
      </w:r>
      <w:r>
        <w:rPr>
          <w:b/>
          <w:color w:val="333333"/>
        </w:rPr>
        <w:t>Redington</w:t>
      </w:r>
      <w:r>
        <w:rPr>
          <w:color w:val="333333"/>
        </w:rPr>
        <w:t xml:space="preserve"> (B2B marketplace — </w:t>
      </w:r>
      <w:r>
        <w:rPr>
          <w:b/>
          <w:color w:val="333333"/>
        </w:rPr>
        <w:t>$120K in new bookings</w:t>
      </w:r>
      <w:r>
        <w:rPr>
          <w:color w:val="333333"/>
        </w:rPr>
        <w:t xml:space="preserve">), and </w:t>
      </w:r>
      <w:r>
        <w:rPr>
          <w:b/>
          <w:color w:val="333333"/>
        </w:rPr>
        <w:t>Ingram Micro</w:t>
      </w:r>
      <w:r>
        <w:rPr>
          <w:color w:val="333333"/>
        </w:rPr>
        <w:t xml:space="preserve"> (demand generation — </w:t>
      </w:r>
      <w:r>
        <w:rPr>
          <w:b/>
          <w:color w:val="333333"/>
        </w:rPr>
        <w:t>400 qualified leads, $4M+ pipeline</w:t>
      </w:r>
      <w:r>
        <w:rPr>
          <w:color w:val="333333"/>
        </w:rPr>
        <w:t>).</w:t>
      </w:r>
    </w:p>
    <w:p w14:paraId="25D547F4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EARLIER EXPERIENCE</w:t>
      </w:r>
    </w:p>
    <w:p w14:paraId="02362DEA" w14:textId="77777777" w:rsidR="00440D44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Network18 Media Ltd</w:t>
      </w:r>
      <w:r>
        <w:rPr>
          <w:i/>
          <w:color w:val="555555"/>
        </w:rPr>
        <w:t xml:space="preserve">  |  INTEGRATED MARKETING &amp; STRATEGIC INITIATIVES</w:t>
      </w:r>
      <w:r>
        <w:rPr>
          <w:i/>
          <w:color w:val="555555"/>
          <w:sz w:val="18"/>
        </w:rPr>
        <w:tab/>
        <w:t>2009 – 2011</w:t>
      </w:r>
    </w:p>
    <w:p w14:paraId="738C2E6A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Executed integrated Display, Print, TV, and Event campaigns reaching </w:t>
      </w:r>
      <w:r>
        <w:rPr>
          <w:b/>
          <w:color w:val="333333"/>
        </w:rPr>
        <w:t>20M consumers</w:t>
      </w:r>
      <w:r>
        <w:rPr>
          <w:color w:val="333333"/>
        </w:rPr>
        <w:t>, driving audience growth.</w:t>
      </w:r>
    </w:p>
    <w:p w14:paraId="63DD927E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Delivered a </w:t>
      </w:r>
      <w:r>
        <w:rPr>
          <w:b/>
          <w:color w:val="333333"/>
        </w:rPr>
        <w:t>15% increase in conversions</w:t>
      </w:r>
      <w:r>
        <w:rPr>
          <w:color w:val="333333"/>
        </w:rPr>
        <w:t xml:space="preserve"> through campaign management and consumer engagement supporting digital adoption.</w:t>
      </w:r>
    </w:p>
    <w:p w14:paraId="4649D19A" w14:textId="77777777" w:rsidR="00440D44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Bennett Coleman &amp; Co Ltd (Times of India)</w:t>
      </w:r>
      <w:r>
        <w:rPr>
          <w:i/>
          <w:color w:val="555555"/>
        </w:rPr>
        <w:t xml:space="preserve">  |  MEDIA MARKETING &amp; ADVERTISEMENTS</w:t>
      </w:r>
      <w:r>
        <w:rPr>
          <w:i/>
          <w:color w:val="555555"/>
          <w:sz w:val="18"/>
        </w:rPr>
        <w:tab/>
        <w:t>2003 – 2008</w:t>
      </w:r>
    </w:p>
    <w:p w14:paraId="18FAD504" w14:textId="29896D30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Expanded advertiser reach by </w:t>
      </w:r>
      <w:r>
        <w:rPr>
          <w:b/>
          <w:color w:val="333333"/>
        </w:rPr>
        <w:t>30%</w:t>
      </w:r>
      <w:r>
        <w:rPr>
          <w:color w:val="333333"/>
        </w:rPr>
        <w:t xml:space="preserve"> through cross-media campaign management </w:t>
      </w:r>
      <w:r w:rsidR="00105750">
        <w:rPr>
          <w:color w:val="333333"/>
        </w:rPr>
        <w:t>in</w:t>
      </w:r>
      <w:r>
        <w:rPr>
          <w:color w:val="333333"/>
        </w:rPr>
        <w:t xml:space="preserve"> Print, Radio, Outdoor, TV, Digital, and Events.</w:t>
      </w:r>
    </w:p>
    <w:p w14:paraId="69CACCA6" w14:textId="77777777" w:rsidR="00440D44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campaign efficiency by </w:t>
      </w:r>
      <w:r>
        <w:rPr>
          <w:b/>
          <w:color w:val="333333"/>
        </w:rPr>
        <w:t>20%</w:t>
      </w:r>
      <w:r>
        <w:rPr>
          <w:color w:val="333333"/>
        </w:rPr>
        <w:t xml:space="preserve"> through coordinated campaign reporting and stakeholder communication.</w:t>
      </w:r>
    </w:p>
    <w:p w14:paraId="2419E01C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TECHNOLOGY PROFICIENCY</w:t>
      </w:r>
    </w:p>
    <w:p w14:paraId="0FB769EB" w14:textId="77777777" w:rsidR="00440D44" w:rsidRDefault="00000000">
      <w:pPr>
        <w:spacing w:after="70"/>
      </w:pPr>
      <w:r>
        <w:rPr>
          <w:b/>
          <w:color w:val="1F3864"/>
        </w:rPr>
        <w:t xml:space="preserve">Marketing Technology: </w:t>
      </w:r>
      <w:r>
        <w:rPr>
          <w:color w:val="333333"/>
        </w:rPr>
        <w:t>Salesforce CRM | Oracle Eloqua | Marketo Engage | HubSpot</w:t>
      </w:r>
    </w:p>
    <w:p w14:paraId="0A670463" w14:textId="77777777" w:rsidR="00440D44" w:rsidRDefault="00000000">
      <w:pPr>
        <w:spacing w:after="70"/>
      </w:pPr>
      <w:r>
        <w:rPr>
          <w:b/>
          <w:color w:val="1F3864"/>
        </w:rPr>
        <w:t xml:space="preserve">Digital &amp; Analytics: </w:t>
      </w:r>
      <w:r>
        <w:rPr>
          <w:color w:val="333333"/>
        </w:rPr>
        <w:t>Google Analytics 4 (GA4) | Adobe Analytics | Google Search Console | Tableau | Domo</w:t>
      </w:r>
    </w:p>
    <w:p w14:paraId="2D1FFD4B" w14:textId="77777777" w:rsidR="00440D44" w:rsidRDefault="00000000">
      <w:pPr>
        <w:spacing w:after="70"/>
      </w:pPr>
      <w:r>
        <w:rPr>
          <w:b/>
          <w:color w:val="1F3864"/>
        </w:rPr>
        <w:t xml:space="preserve">Paid &amp; Programmatic: </w:t>
      </w:r>
      <w:r>
        <w:rPr>
          <w:color w:val="333333"/>
        </w:rPr>
        <w:t>Google Ads | Meta Ads | LinkedIn Campaign Manager | DV360 | Campaign Manager 360 | YouTube Ads</w:t>
      </w:r>
    </w:p>
    <w:p w14:paraId="3F44E9FB" w14:textId="77777777" w:rsidR="00440D44" w:rsidRDefault="00000000">
      <w:pPr>
        <w:spacing w:after="70"/>
      </w:pPr>
      <w:r>
        <w:rPr>
          <w:b/>
          <w:color w:val="1F3864"/>
        </w:rPr>
        <w:t xml:space="preserve">ABM &amp; Collaboration: </w:t>
      </w:r>
      <w:r>
        <w:rPr>
          <w:color w:val="333333"/>
        </w:rPr>
        <w:t>Demandbase | 6sense | Jira | Asana | Slack | Miro | SharePoint</w:t>
      </w:r>
    </w:p>
    <w:p w14:paraId="51D123D0" w14:textId="77777777" w:rsidR="00440D44" w:rsidRDefault="00000000">
      <w:pPr>
        <w:spacing w:after="70"/>
      </w:pPr>
      <w:r>
        <w:rPr>
          <w:b/>
          <w:color w:val="1F3864"/>
        </w:rPr>
        <w:t xml:space="preserve">Website &amp; AI: </w:t>
      </w:r>
      <w:r>
        <w:rPr>
          <w:color w:val="333333"/>
        </w:rPr>
        <w:t>Adobe Experience Manager (AEM) | Cisco WEM | ChatGPT | Claude | n8n</w:t>
      </w:r>
    </w:p>
    <w:p w14:paraId="5F57D666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CERTIFICATIONS</w:t>
      </w:r>
    </w:p>
    <w:p w14:paraId="47C90037" w14:textId="77777777" w:rsidR="00440D44" w:rsidRDefault="00000000">
      <w:pPr>
        <w:spacing w:after="30"/>
      </w:pPr>
      <w:r>
        <w:rPr>
          <w:b/>
          <w:color w:val="333333"/>
        </w:rPr>
        <w:t>Artificial Intelligence Applications for Business Leaders</w:t>
      </w:r>
    </w:p>
    <w:p w14:paraId="051A0CCF" w14:textId="77777777" w:rsidR="00440D44" w:rsidRDefault="00000000">
      <w:pPr>
        <w:spacing w:after="70"/>
      </w:pPr>
      <w:r>
        <w:rPr>
          <w:i/>
          <w:color w:val="555555"/>
        </w:rPr>
        <w:t>Skill India – Government of India | Mar 2026</w:t>
      </w:r>
    </w:p>
    <w:p w14:paraId="536A17F9" w14:textId="77777777" w:rsidR="00440D44" w:rsidRDefault="00000000">
      <w:pPr>
        <w:spacing w:after="30"/>
      </w:pPr>
      <w:r>
        <w:rPr>
          <w:b/>
          <w:color w:val="333333"/>
        </w:rPr>
        <w:t>Google Marketing Platform Certification</w:t>
      </w:r>
    </w:p>
    <w:p w14:paraId="28267CD5" w14:textId="77777777" w:rsidR="00440D44" w:rsidRDefault="00000000">
      <w:r>
        <w:rPr>
          <w:i/>
          <w:color w:val="555555"/>
        </w:rPr>
        <w:t>Google</w:t>
      </w:r>
    </w:p>
    <w:p w14:paraId="678FB4E5" w14:textId="77777777" w:rsidR="00440D44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EDUCATION</w:t>
      </w:r>
    </w:p>
    <w:p w14:paraId="0F1B93E7" w14:textId="77777777" w:rsidR="00440D44" w:rsidRDefault="00000000">
      <w:pPr>
        <w:spacing w:after="30"/>
      </w:pPr>
      <w:r>
        <w:rPr>
          <w:b/>
          <w:color w:val="333333"/>
        </w:rPr>
        <w:t>Masters in Business Administration (MBA) – Marketing &amp; Finance</w:t>
      </w:r>
    </w:p>
    <w:p w14:paraId="3005CF2C" w14:textId="77777777" w:rsidR="00440D44" w:rsidRDefault="00000000">
      <w:r>
        <w:rPr>
          <w:i/>
          <w:color w:val="555555"/>
        </w:rPr>
        <w:t>Army College of Materials Management, Jabalpur, India</w:t>
      </w:r>
    </w:p>
    <w:sectPr w:rsidR="00440D44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697061">
    <w:abstractNumId w:val="8"/>
  </w:num>
  <w:num w:numId="2" w16cid:durableId="814486901">
    <w:abstractNumId w:val="6"/>
  </w:num>
  <w:num w:numId="3" w16cid:durableId="1654676230">
    <w:abstractNumId w:val="5"/>
  </w:num>
  <w:num w:numId="4" w16cid:durableId="650601257">
    <w:abstractNumId w:val="4"/>
  </w:num>
  <w:num w:numId="5" w16cid:durableId="20056664">
    <w:abstractNumId w:val="7"/>
  </w:num>
  <w:num w:numId="6" w16cid:durableId="117381899">
    <w:abstractNumId w:val="3"/>
  </w:num>
  <w:num w:numId="7" w16cid:durableId="383480524">
    <w:abstractNumId w:val="2"/>
  </w:num>
  <w:num w:numId="8" w16cid:durableId="1238131022">
    <w:abstractNumId w:val="1"/>
  </w:num>
  <w:num w:numId="9" w16cid:durableId="116466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750"/>
    <w:rsid w:val="0015074B"/>
    <w:rsid w:val="0029639D"/>
    <w:rsid w:val="00326F90"/>
    <w:rsid w:val="00440D44"/>
    <w:rsid w:val="00AA1D8D"/>
    <w:rsid w:val="00B47730"/>
    <w:rsid w:val="00CB0664"/>
    <w:rsid w:val="00CC6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6FB36"/>
  <w14:defaultImageDpi w14:val="300"/>
  <w15:docId w15:val="{484D22BF-C7C4-4ED1-AC0F-17FF8522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2026-08-18T07:33:00Z</dcterms:modified>
  <cp:category/>
</cp:coreProperties>
</file>