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  <w:jc w:val="center"/>
      </w:pPr>
      <w:r>
        <w:rPr>
          <w:rFonts w:ascii="Calibri" w:hAnsi="Calibri"/>
          <w:b/>
          <w:i w:val="0"/>
          <w:color w:val="1F3864"/>
          <w:sz w:val="40"/>
        </w:rPr>
        <w:t>GAGAN DEEP GARG</w:t>
      </w:r>
    </w:p>
    <w:p>
      <w:pPr>
        <w:spacing w:before="0" w:after="60" w:line="240" w:lineRule="auto"/>
        <w:jc w:val="center"/>
      </w:pPr>
      <w:r>
        <w:rPr>
          <w:rFonts w:ascii="Calibri" w:hAnsi="Calibri"/>
          <w:b/>
          <w:i w:val="0"/>
          <w:color w:val="555555"/>
          <w:sz w:val="21"/>
        </w:rPr>
        <w:t>DEMAND GENERATION &amp; GROWTH MARKETING | PIPELINE ACCELERATION, ABM &amp; REVENUE MARKETING | B2B SAAS</w:t>
      </w:r>
    </w:p>
    <w:p>
      <w:pPr>
        <w:spacing w:before="0" w:after="40" w:line="240" w:lineRule="auto"/>
        <w:jc w:val="center"/>
      </w:pPr>
      <w:r>
        <w:rPr>
          <w:rFonts w:ascii="Calibri" w:hAnsi="Calibri"/>
          <w:b/>
          <w:i w:val="0"/>
          <w:color w:val="333333"/>
          <w:sz w:val="18"/>
        </w:rPr>
        <w:t>Open to Relocation  |  Open to Remote Opportunities</w:t>
      </w:r>
    </w:p>
    <w:p>
      <w:pPr>
        <w:spacing w:before="0" w:after="60" w:line="240" w:lineRule="auto"/>
        <w:jc w:val="center"/>
        <w:pBdr>
          <w:bottom w:val="single" w:sz="8" w:space="3" w:color="1F3864"/>
        </w:pBdr>
      </w:pPr>
      <w:r>
        <w:rPr>
          <w:rFonts w:ascii="Calibri" w:hAnsi="Calibri"/>
          <w:b w:val="0"/>
          <w:i w:val="0"/>
          <w:color w:val="333333"/>
          <w:sz w:val="18"/>
        </w:rPr>
        <w:t>+91 9871121860  •  gdgarg@gmail.com  •  linkedin.com/in/gdgarg</w:t>
      </w:r>
    </w:p>
    <w:p>
      <w:pPr>
        <w:spacing w:before="130" w:after="60" w:line="240" w:lineRule="auto"/>
        <w:pBdr>
          <w:bottom w:val="single" w:sz="6" w:space="3" w:color="1F3864"/>
        </w:pBdr>
      </w:pPr>
      <w:r>
        <w:rPr>
          <w:rFonts w:ascii="Calibri" w:hAnsi="Calibri"/>
          <w:b/>
          <w:i w:val="0"/>
          <w:color w:val="1F3864"/>
          <w:sz w:val="21"/>
        </w:rPr>
        <w:t>CAREER SUMMARY</w:t>
      </w:r>
    </w:p>
    <w:p>
      <w:pPr>
        <w:spacing w:before="0" w:after="0" w:line="240" w:lineRule="auto"/>
      </w:pPr>
      <w:r>
        <w:rPr>
          <w:rFonts w:ascii="Calibri" w:hAnsi="Calibri"/>
          <w:b w:val="0"/>
          <w:i w:val="0"/>
          <w:color w:val="333333"/>
          <w:sz w:val="20"/>
        </w:rPr>
        <w:t xml:space="preserve">Demand generation and growth marketing leader with </w:t>
      </w:r>
      <w:r>
        <w:rPr>
          <w:rFonts w:ascii="Calibri" w:hAnsi="Calibri"/>
          <w:b/>
          <w:i w:val="0"/>
          <w:color w:val="333333"/>
          <w:sz w:val="20"/>
        </w:rPr>
        <w:t>20 years of experience</w:t>
      </w:r>
      <w:r>
        <w:rPr>
          <w:rFonts w:ascii="Calibri" w:hAnsi="Calibri"/>
          <w:b w:val="0"/>
          <w:i w:val="0"/>
          <w:color w:val="333333"/>
          <w:sz w:val="20"/>
        </w:rPr>
        <w:t xml:space="preserve"> driving </w:t>
      </w:r>
      <w:r>
        <w:rPr>
          <w:rFonts w:ascii="Calibri" w:hAnsi="Calibri"/>
          <w:b/>
          <w:i w:val="0"/>
          <w:color w:val="333333"/>
          <w:sz w:val="20"/>
        </w:rPr>
        <w:t>pipeline acceleration</w:t>
      </w:r>
      <w:r>
        <w:rPr>
          <w:rFonts w:ascii="Calibri" w:hAnsi="Calibri"/>
          <w:b w:val="0"/>
          <w:i w:val="0"/>
          <w:color w:val="333333"/>
          <w:sz w:val="20"/>
        </w:rPr>
        <w:t xml:space="preserve">, </w:t>
      </w:r>
      <w:r>
        <w:rPr>
          <w:rFonts w:ascii="Calibri" w:hAnsi="Calibri"/>
          <w:b/>
          <w:i w:val="0"/>
          <w:color w:val="333333"/>
          <w:sz w:val="20"/>
        </w:rPr>
        <w:t>ABM</w:t>
      </w:r>
      <w:r>
        <w:rPr>
          <w:rFonts w:ascii="Calibri" w:hAnsi="Calibri"/>
          <w:b w:val="0"/>
          <w:i w:val="0"/>
          <w:color w:val="333333"/>
          <w:sz w:val="20"/>
        </w:rPr>
        <w:t xml:space="preserve">, and </w:t>
      </w:r>
      <w:r>
        <w:rPr>
          <w:rFonts w:ascii="Calibri" w:hAnsi="Calibri"/>
          <w:b/>
          <w:i w:val="0"/>
          <w:color w:val="333333"/>
          <w:sz w:val="20"/>
        </w:rPr>
        <w:t>revenue marketing</w:t>
      </w:r>
      <w:r>
        <w:rPr>
          <w:rFonts w:ascii="Calibri" w:hAnsi="Calibri"/>
          <w:b w:val="0"/>
          <w:i w:val="0"/>
          <w:color w:val="333333"/>
          <w:sz w:val="20"/>
        </w:rPr>
        <w:t xml:space="preserve"> for </w:t>
      </w:r>
      <w:r>
        <w:rPr>
          <w:rFonts w:ascii="Calibri" w:hAnsi="Calibri"/>
          <w:b/>
          <w:i w:val="0"/>
          <w:color w:val="333333"/>
          <w:sz w:val="20"/>
        </w:rPr>
        <w:t>B2B SaaS</w:t>
      </w:r>
      <w:r>
        <w:rPr>
          <w:rFonts w:ascii="Calibri" w:hAnsi="Calibri"/>
          <w:b w:val="0"/>
          <w:i w:val="0"/>
          <w:color w:val="333333"/>
          <w:sz w:val="20"/>
        </w:rPr>
        <w:t xml:space="preserve"> and technology organizations. Proven track record building scalable demand engines, driving customer acquisition, and improving conversion, and aligning marketing investment with measurable pipeline and revenue outcomes.</w:t>
      </w:r>
    </w:p>
    <w:p>
      <w:pPr>
        <w:spacing w:before="130" w:after="60" w:line="240" w:lineRule="auto"/>
        <w:pBdr>
          <w:bottom w:val="single" w:sz="6" w:space="3" w:color="1F3864"/>
        </w:pBdr>
      </w:pPr>
      <w:r>
        <w:rPr>
          <w:rFonts w:ascii="Calibri" w:hAnsi="Calibri"/>
          <w:b/>
          <w:i w:val="0"/>
          <w:color w:val="1F3864"/>
          <w:sz w:val="21"/>
        </w:rPr>
        <w:t>CORE SKILLS</w:t>
      </w:r>
    </w:p>
    <w:p>
      <w:pPr>
        <w:spacing w:before="0" w:after="0" w:line="240" w:lineRule="auto"/>
      </w:pPr>
      <w:r>
        <w:rPr>
          <w:rFonts w:ascii="Calibri" w:hAnsi="Calibri"/>
          <w:b w:val="0"/>
          <w:i w:val="0"/>
          <w:color w:val="333333"/>
          <w:sz w:val="20"/>
        </w:rPr>
        <w:t>Demand Generation Strategy  •  Growth Marketing  •  Pipeline Acceleration &amp; Growth  •  Account-Based Marketing (ABM)  •  Customer Acquisition &amp; Retention  •  Lead Generation &amp; Qualification  •  Lead Scoring &amp; Routing  •  Marketing Automation  •  Funnel Optimization  •  Growth Experimentation  •  Intent-Driven Marketing  •  Revenue Marketing  •  Marketing Analytics &amp; Attribution  •  Sales &amp; Marketing Alignment  •  GTM Strategy  •  AI-Enabled Marketing Operations</w:t>
      </w:r>
    </w:p>
    <w:p>
      <w:pPr>
        <w:spacing w:before="130" w:after="60" w:line="240" w:lineRule="auto"/>
        <w:pBdr>
          <w:bottom w:val="single" w:sz="6" w:space="3" w:color="1F3864"/>
        </w:pBdr>
      </w:pPr>
      <w:r>
        <w:rPr>
          <w:rFonts w:ascii="Calibri" w:hAnsi="Calibri"/>
          <w:b/>
          <w:i w:val="0"/>
          <w:color w:val="1F3864"/>
          <w:sz w:val="21"/>
        </w:rPr>
        <w:t>CAREER HIGHLIGHTS</w:t>
      </w:r>
    </w:p>
    <w:p>
      <w:pPr>
        <w:pStyle w:val="ListBullet"/>
        <w:spacing w:before="0" w:after="30" w:line="240" w:lineRule="auto"/>
        <w:ind w:left="274" w:hanging="274"/>
      </w:pPr>
      <w:r>
        <w:rPr>
          <w:rFonts w:ascii="Calibri" w:hAnsi="Calibri"/>
          <w:b w:val="0"/>
          <w:i w:val="0"/>
          <w:color w:val="333333"/>
          <w:sz w:val="20"/>
        </w:rPr>
        <w:t xml:space="preserve">Increased qualified pipeline by </w:t>
      </w:r>
      <w:r>
        <w:rPr>
          <w:rFonts w:ascii="Calibri" w:hAnsi="Calibri"/>
          <w:b/>
          <w:i w:val="0"/>
          <w:color w:val="333333"/>
          <w:sz w:val="20"/>
        </w:rPr>
        <w:t>25%</w:t>
      </w:r>
      <w:r>
        <w:rPr>
          <w:rFonts w:ascii="Calibri" w:hAnsi="Calibri"/>
          <w:b w:val="0"/>
          <w:i w:val="0"/>
          <w:color w:val="333333"/>
          <w:sz w:val="20"/>
        </w:rPr>
        <w:t xml:space="preserve">, building demand engines generating </w:t>
      </w:r>
      <w:r>
        <w:rPr>
          <w:rFonts w:ascii="Calibri" w:hAnsi="Calibri"/>
          <w:b/>
          <w:i w:val="0"/>
          <w:color w:val="333333"/>
          <w:sz w:val="20"/>
        </w:rPr>
        <w:t>400+ qualified opportunities annually</w:t>
      </w:r>
      <w:r>
        <w:rPr>
          <w:rFonts w:ascii="Calibri" w:hAnsi="Calibri"/>
          <w:b w:val="0"/>
          <w:i w:val="0"/>
          <w:color w:val="333333"/>
          <w:sz w:val="20"/>
        </w:rPr>
        <w:t>.</w:t>
      </w:r>
    </w:p>
    <w:p>
      <w:pPr>
        <w:pStyle w:val="ListBullet"/>
        <w:spacing w:before="0" w:after="30" w:line="240" w:lineRule="auto"/>
        <w:ind w:left="274" w:hanging="274"/>
      </w:pPr>
      <w:r>
        <w:rPr>
          <w:rFonts w:ascii="Calibri" w:hAnsi="Calibri"/>
          <w:b w:val="0"/>
          <w:i w:val="0"/>
          <w:color w:val="333333"/>
          <w:sz w:val="20"/>
        </w:rPr>
        <w:t xml:space="preserve">Improved </w:t>
      </w:r>
      <w:r>
        <w:rPr>
          <w:rFonts w:ascii="Calibri" w:hAnsi="Calibri"/>
          <w:b/>
          <w:i w:val="0"/>
          <w:color w:val="333333"/>
          <w:sz w:val="20"/>
        </w:rPr>
        <w:t>lead-to-opportunity conversion by 20%</w:t>
      </w:r>
      <w:r>
        <w:rPr>
          <w:rFonts w:ascii="Calibri" w:hAnsi="Calibri"/>
          <w:b w:val="0"/>
          <w:i w:val="0"/>
          <w:color w:val="333333"/>
          <w:sz w:val="20"/>
        </w:rPr>
        <w:t xml:space="preserve"> through lead scoring, routing, and nurture optimization.</w:t>
      </w:r>
    </w:p>
    <w:p>
      <w:pPr>
        <w:pStyle w:val="ListBullet"/>
        <w:spacing w:before="0" w:after="30" w:line="240" w:lineRule="auto"/>
        <w:ind w:left="274" w:hanging="274"/>
      </w:pPr>
      <w:r>
        <w:rPr>
          <w:rFonts w:ascii="Calibri" w:hAnsi="Calibri"/>
          <w:b w:val="0"/>
          <w:i w:val="0"/>
          <w:color w:val="333333"/>
          <w:sz w:val="20"/>
        </w:rPr>
        <w:t xml:space="preserve">Increased </w:t>
      </w:r>
      <w:r>
        <w:rPr>
          <w:rFonts w:ascii="Calibri" w:hAnsi="Calibri"/>
          <w:b/>
          <w:i w:val="0"/>
          <w:color w:val="333333"/>
          <w:sz w:val="20"/>
        </w:rPr>
        <w:t>enterprise account penetration to 40% within 6 months</w:t>
      </w:r>
      <w:r>
        <w:rPr>
          <w:rFonts w:ascii="Calibri" w:hAnsi="Calibri"/>
          <w:b w:val="0"/>
          <w:i w:val="0"/>
          <w:color w:val="333333"/>
          <w:sz w:val="20"/>
        </w:rPr>
        <w:t xml:space="preserve"> through ABM and intent-driven targeting.</w:t>
      </w:r>
    </w:p>
    <w:p>
      <w:pPr>
        <w:pStyle w:val="ListBullet"/>
        <w:spacing w:before="0" w:after="30" w:line="240" w:lineRule="auto"/>
        <w:ind w:left="274" w:hanging="274"/>
      </w:pPr>
      <w:r>
        <w:rPr>
          <w:rFonts w:ascii="Calibri" w:hAnsi="Calibri"/>
          <w:b w:val="0"/>
          <w:i w:val="0"/>
          <w:color w:val="333333"/>
          <w:sz w:val="20"/>
        </w:rPr>
        <w:t xml:space="preserve">Expanded digital reach by </w:t>
      </w:r>
      <w:r>
        <w:rPr>
          <w:rFonts w:ascii="Calibri" w:hAnsi="Calibri"/>
          <w:b/>
          <w:i w:val="0"/>
          <w:color w:val="333333"/>
          <w:sz w:val="20"/>
        </w:rPr>
        <w:t>325%</w:t>
      </w:r>
      <w:r>
        <w:rPr>
          <w:rFonts w:ascii="Calibri" w:hAnsi="Calibri"/>
          <w:b w:val="0"/>
          <w:i w:val="0"/>
          <w:color w:val="333333"/>
          <w:sz w:val="20"/>
        </w:rPr>
        <w:t xml:space="preserve"> and grew website traffic by </w:t>
      </w:r>
      <w:r>
        <w:rPr>
          <w:rFonts w:ascii="Calibri" w:hAnsi="Calibri"/>
          <w:b/>
          <w:i w:val="0"/>
          <w:color w:val="333333"/>
          <w:sz w:val="20"/>
        </w:rPr>
        <w:t>400%</w:t>
      </w:r>
      <w:r>
        <w:rPr>
          <w:rFonts w:ascii="Calibri" w:hAnsi="Calibri"/>
          <w:b w:val="0"/>
          <w:i w:val="0"/>
          <w:color w:val="333333"/>
          <w:sz w:val="20"/>
        </w:rPr>
        <w:t>, strengthening top-of-funnel acquisition for growth and demand programs.</w:t>
      </w:r>
    </w:p>
    <w:p>
      <w:pPr>
        <w:pStyle w:val="ListBullet"/>
        <w:spacing w:before="0" w:after="30" w:line="240" w:lineRule="auto"/>
        <w:ind w:left="274" w:hanging="274"/>
      </w:pPr>
      <w:r>
        <w:rPr>
          <w:rFonts w:ascii="Calibri" w:hAnsi="Calibri"/>
          <w:b w:val="0"/>
          <w:i w:val="0"/>
          <w:color w:val="333333"/>
          <w:sz w:val="20"/>
        </w:rPr>
        <w:t xml:space="preserve">Managed </w:t>
      </w:r>
      <w:r>
        <w:rPr>
          <w:rFonts w:ascii="Calibri" w:hAnsi="Calibri"/>
          <w:b/>
          <w:i w:val="0"/>
          <w:color w:val="333333"/>
          <w:sz w:val="20"/>
        </w:rPr>
        <w:t>$4M+ marketing investments</w:t>
      </w:r>
      <w:r>
        <w:rPr>
          <w:rFonts w:ascii="Calibri" w:hAnsi="Calibri"/>
          <w:b w:val="0"/>
          <w:i w:val="0"/>
          <w:color w:val="333333"/>
          <w:sz w:val="20"/>
        </w:rPr>
        <w:t xml:space="preserve">, delivering </w:t>
      </w:r>
      <w:r>
        <w:rPr>
          <w:rFonts w:ascii="Calibri" w:hAnsi="Calibri"/>
          <w:b/>
          <w:i w:val="0"/>
          <w:color w:val="333333"/>
          <w:sz w:val="20"/>
        </w:rPr>
        <w:t>15x ROMI</w:t>
      </w:r>
      <w:r>
        <w:rPr>
          <w:rFonts w:ascii="Calibri" w:hAnsi="Calibri"/>
          <w:b w:val="0"/>
          <w:i w:val="0"/>
          <w:color w:val="333333"/>
          <w:sz w:val="20"/>
        </w:rPr>
        <w:t xml:space="preserve"> through disciplined demand and growth governance.</w:t>
      </w:r>
    </w:p>
    <w:p>
      <w:pPr>
        <w:pStyle w:val="ListBullet"/>
        <w:spacing w:before="0" w:after="30" w:line="240" w:lineRule="auto"/>
        <w:ind w:left="274" w:hanging="274"/>
      </w:pPr>
      <w:r>
        <w:rPr>
          <w:rFonts w:ascii="Calibri" w:hAnsi="Calibri"/>
          <w:b w:val="0"/>
          <w:i w:val="0"/>
          <w:color w:val="333333"/>
          <w:sz w:val="20"/>
        </w:rPr>
        <w:t xml:space="preserve">Improved </w:t>
      </w:r>
      <w:r>
        <w:rPr>
          <w:rFonts w:ascii="Calibri" w:hAnsi="Calibri"/>
          <w:b/>
          <w:i w:val="0"/>
          <w:color w:val="333333"/>
          <w:sz w:val="20"/>
        </w:rPr>
        <w:t>marketing attribution visibility by 25%</w:t>
      </w:r>
      <w:r>
        <w:rPr>
          <w:rFonts w:ascii="Calibri" w:hAnsi="Calibri"/>
          <w:b w:val="0"/>
          <w:i w:val="0"/>
          <w:color w:val="333333"/>
          <w:sz w:val="20"/>
        </w:rPr>
        <w:t xml:space="preserve"> through GA4 and Salesforce-powered pipeline reporting.</w:t>
      </w:r>
    </w:p>
    <w:p>
      <w:pPr>
        <w:pStyle w:val="ListBullet"/>
        <w:spacing w:before="0" w:after="30" w:line="240" w:lineRule="auto"/>
        <w:ind w:left="274" w:hanging="274"/>
      </w:pPr>
      <w:r>
        <w:rPr>
          <w:rFonts w:ascii="Calibri" w:hAnsi="Calibri"/>
          <w:b w:val="0"/>
          <w:i w:val="0"/>
          <w:color w:val="333333"/>
          <w:sz w:val="20"/>
        </w:rPr>
        <w:t xml:space="preserve">Reduced manual demand generation reporting effort by </w:t>
      </w:r>
      <w:r>
        <w:rPr>
          <w:rFonts w:ascii="Calibri" w:hAnsi="Calibri"/>
          <w:b/>
          <w:i w:val="0"/>
          <w:color w:val="333333"/>
          <w:sz w:val="20"/>
        </w:rPr>
        <w:t>30+ hours per week</w:t>
      </w:r>
      <w:r>
        <w:rPr>
          <w:rFonts w:ascii="Calibri" w:hAnsi="Calibri"/>
          <w:b w:val="0"/>
          <w:i w:val="0"/>
          <w:color w:val="333333"/>
          <w:sz w:val="20"/>
        </w:rPr>
        <w:t xml:space="preserve"> through AI-enabled workflow automation.</w:t>
      </w:r>
    </w:p>
    <w:p>
      <w:pPr>
        <w:spacing w:before="130" w:after="60" w:line="240" w:lineRule="auto"/>
        <w:pBdr>
          <w:bottom w:val="single" w:sz="6" w:space="3" w:color="1F3864"/>
        </w:pBdr>
      </w:pPr>
      <w:r>
        <w:rPr>
          <w:rFonts w:ascii="Calibri" w:hAnsi="Calibri"/>
          <w:b/>
          <w:i w:val="0"/>
          <w:color w:val="1F3864"/>
          <w:sz w:val="21"/>
        </w:rPr>
        <w:t>LEADERSHIP EXPERIENCE</w:t>
      </w:r>
    </w:p>
    <w:p>
      <w:pPr>
        <w:tabs>
          <w:tab w:pos="10800" w:val="right"/>
        </w:tabs>
        <w:spacing w:before="130" w:after="30" w:line="240" w:lineRule="auto"/>
      </w:pPr>
      <w:r>
        <w:rPr>
          <w:rFonts w:ascii="Calibri" w:hAnsi="Calibri"/>
          <w:b/>
          <w:i w:val="0"/>
          <w:color w:val="1F3864"/>
          <w:sz w:val="22"/>
        </w:rPr>
        <w:t>CIVICA UK Ltd</w:t>
      </w:r>
      <w:r>
        <w:rPr>
          <w:rFonts w:ascii="Calibri" w:hAnsi="Calibri"/>
          <w:b w:val="0"/>
          <w:i/>
          <w:color w:val="555555"/>
          <w:sz w:val="20"/>
        </w:rPr>
        <w:t xml:space="preserve">  |  GLOBAL ABM &amp; MARKETING AUTOMATION</w:t>
      </w:r>
      <w:r>
        <w:rPr>
          <w:rFonts w:ascii="Calibri" w:hAnsi="Calibri"/>
          <w:b w:val="0"/>
          <w:i/>
          <w:color w:val="555555"/>
          <w:sz w:val="18"/>
        </w:rPr>
        <w:tab/>
        <w:t>Aug 2026 – Present</w:t>
      </w:r>
    </w:p>
    <w:p>
      <w:pPr>
        <w:pStyle w:val="ListBullet"/>
        <w:spacing w:before="0" w:after="30" w:line="240" w:lineRule="auto"/>
        <w:ind w:left="274" w:hanging="274"/>
      </w:pPr>
      <w:r>
        <w:rPr>
          <w:rFonts w:ascii="Calibri" w:hAnsi="Calibri"/>
          <w:b/>
          <w:i w:val="0"/>
          <w:color w:val="333333"/>
          <w:sz w:val="20"/>
        </w:rPr>
        <w:t>Lead ABM strategy and Demandbase adoption</w:t>
      </w:r>
      <w:r>
        <w:rPr>
          <w:rFonts w:ascii="Calibri" w:hAnsi="Calibri"/>
          <w:b w:val="0"/>
          <w:i w:val="0"/>
          <w:color w:val="333333"/>
          <w:sz w:val="20"/>
        </w:rPr>
        <w:t xml:space="preserve"> across Sales, activating </w:t>
      </w:r>
      <w:r>
        <w:rPr>
          <w:rFonts w:ascii="Calibri" w:hAnsi="Calibri"/>
          <w:b/>
          <w:i w:val="0"/>
          <w:color w:val="333333"/>
          <w:sz w:val="20"/>
        </w:rPr>
        <w:t>1:1, 1:Few, and 1:Many</w:t>
      </w:r>
      <w:r>
        <w:rPr>
          <w:rFonts w:ascii="Calibri" w:hAnsi="Calibri"/>
          <w:b w:val="0"/>
          <w:i w:val="0"/>
          <w:color w:val="333333"/>
          <w:sz w:val="20"/>
        </w:rPr>
        <w:t xml:space="preserve"> account tiers to lift conversions </w:t>
      </w:r>
      <w:r>
        <w:rPr>
          <w:rFonts w:ascii="Calibri" w:hAnsi="Calibri"/>
          <w:b/>
          <w:i w:val="0"/>
          <w:color w:val="333333"/>
          <w:sz w:val="20"/>
        </w:rPr>
        <w:t>20%</w:t>
      </w:r>
      <w:r>
        <w:rPr>
          <w:rFonts w:ascii="Calibri" w:hAnsi="Calibri"/>
          <w:b w:val="0"/>
          <w:i w:val="0"/>
          <w:color w:val="333333"/>
          <w:sz w:val="20"/>
        </w:rPr>
        <w:t>.</w:t>
      </w:r>
    </w:p>
    <w:p>
      <w:pPr>
        <w:pStyle w:val="ListBullet"/>
        <w:spacing w:before="0" w:after="30" w:line="240" w:lineRule="auto"/>
        <w:ind w:left="274" w:hanging="274"/>
      </w:pPr>
      <w:r>
        <w:rPr>
          <w:rFonts w:ascii="Calibri" w:hAnsi="Calibri"/>
          <w:b w:val="0"/>
          <w:i w:val="0"/>
          <w:color w:val="333333"/>
          <w:sz w:val="20"/>
        </w:rPr>
        <w:t>Drive marketing automation via Salesforce Marketing Cloud</w:t>
      </w:r>
      <w:r>
        <w:rPr>
          <w:rFonts w:ascii="Calibri" w:hAnsi="Calibri"/>
          <w:b w:val="0"/>
          <w:i w:val="0"/>
          <w:color w:val="333333"/>
          <w:sz w:val="20"/>
        </w:rPr>
        <w:t xml:space="preserve"> in partnership with RevOps, with focused scaling across </w:t>
      </w:r>
      <w:r>
        <w:rPr>
          <w:rFonts w:ascii="Calibri" w:hAnsi="Calibri"/>
          <w:b/>
          <w:i w:val="0"/>
          <w:color w:val="333333"/>
          <w:sz w:val="20"/>
        </w:rPr>
        <w:t>North America and APAC</w:t>
      </w:r>
      <w:r>
        <w:rPr>
          <w:rFonts w:ascii="Calibri" w:hAnsi="Calibri"/>
          <w:b w:val="0"/>
          <w:i w:val="0"/>
          <w:color w:val="333333"/>
          <w:sz w:val="20"/>
        </w:rPr>
        <w:t>.</w:t>
      </w:r>
    </w:p>
    <w:p>
      <w:pPr>
        <w:pStyle w:val="ListBullet"/>
        <w:spacing w:before="0" w:after="30" w:line="240" w:lineRule="auto"/>
        <w:ind w:left="274" w:hanging="274"/>
      </w:pPr>
      <w:r>
        <w:rPr>
          <w:rFonts w:ascii="Calibri" w:hAnsi="Calibri"/>
          <w:b w:val="0"/>
          <w:i w:val="0"/>
          <w:color w:val="333333"/>
          <w:sz w:val="20"/>
        </w:rPr>
        <w:t>Boost marketing pipeline through AI-powered lifecycle journeys</w:t>
      </w:r>
      <w:r>
        <w:rPr>
          <w:rFonts w:ascii="Calibri" w:hAnsi="Calibri"/>
          <w:b w:val="0"/>
          <w:i w:val="0"/>
          <w:color w:val="333333"/>
          <w:sz w:val="20"/>
        </w:rPr>
        <w:t>, activating offline-to-online nurture aligned with sales sprint motions.</w:t>
      </w:r>
    </w:p>
    <w:p>
      <w:pPr>
        <w:tabs>
          <w:tab w:pos="10800" w:val="right"/>
        </w:tabs>
        <w:spacing w:before="130" w:after="30" w:line="240" w:lineRule="auto"/>
      </w:pPr>
      <w:r>
        <w:rPr>
          <w:rFonts w:ascii="Calibri" w:hAnsi="Calibri"/>
          <w:b/>
          <w:i w:val="0"/>
          <w:color w:val="1F3864"/>
          <w:sz w:val="22"/>
        </w:rPr>
        <w:t>Keysight Technologies Ltd</w:t>
      </w:r>
      <w:r>
        <w:rPr>
          <w:rFonts w:ascii="Calibri" w:hAnsi="Calibri"/>
          <w:b w:val="0"/>
          <w:i/>
          <w:color w:val="555555"/>
          <w:sz w:val="20"/>
        </w:rPr>
        <w:t xml:space="preserve">  |  GLOBAL DIGITAL MARKETING (Americas, Europe &amp; APJC)</w:t>
      </w:r>
      <w:r>
        <w:rPr>
          <w:rFonts w:ascii="Calibri" w:hAnsi="Calibri"/>
          <w:b w:val="0"/>
          <w:i/>
          <w:color w:val="555555"/>
          <w:sz w:val="18"/>
        </w:rPr>
        <w:tab/>
        <w:t>Jul 2024 – Mar 2026</w:t>
      </w:r>
    </w:p>
    <w:p>
      <w:pPr>
        <w:pStyle w:val="ListBullet"/>
        <w:spacing w:before="0" w:after="30" w:line="240" w:lineRule="auto"/>
        <w:ind w:left="274" w:hanging="274"/>
      </w:pPr>
      <w:r>
        <w:rPr>
          <w:rFonts w:ascii="Calibri" w:hAnsi="Calibri"/>
          <w:b w:val="0"/>
          <w:i w:val="0"/>
          <w:color w:val="333333"/>
          <w:sz w:val="20"/>
        </w:rPr>
        <w:t>Drove demand generation, growth marketing, and pipeline acceleration initiatives across India and the broader APJC region.</w:t>
      </w:r>
    </w:p>
    <w:p>
      <w:pPr>
        <w:pStyle w:val="ListBullet"/>
        <w:spacing w:before="0" w:after="30" w:line="240" w:lineRule="auto"/>
        <w:ind w:left="274" w:hanging="274"/>
      </w:pPr>
      <w:r>
        <w:rPr>
          <w:rFonts w:ascii="Calibri" w:hAnsi="Calibri"/>
          <w:b w:val="0"/>
          <w:i w:val="0"/>
          <w:color w:val="333333"/>
          <w:sz w:val="20"/>
        </w:rPr>
        <w:t xml:space="preserve">Managed </w:t>
      </w:r>
      <w:r>
        <w:rPr>
          <w:rFonts w:ascii="Calibri" w:hAnsi="Calibri"/>
          <w:b/>
          <w:i w:val="0"/>
          <w:color w:val="333333"/>
          <w:sz w:val="20"/>
        </w:rPr>
        <w:t>ABM programs across 1:1, 1:Few, and 1:Many account tiers</w:t>
      </w:r>
      <w:r>
        <w:rPr>
          <w:rFonts w:ascii="Calibri" w:hAnsi="Calibri"/>
          <w:b w:val="0"/>
          <w:i w:val="0"/>
          <w:color w:val="333333"/>
          <w:sz w:val="20"/>
        </w:rPr>
        <w:t xml:space="preserve"> using intent-driven marketing to drive enterprise account engagement and penetration.</w:t>
      </w:r>
    </w:p>
    <w:p>
      <w:pPr>
        <w:pStyle w:val="ListBullet"/>
        <w:spacing w:before="0" w:after="30" w:line="240" w:lineRule="auto"/>
        <w:ind w:left="274" w:hanging="274"/>
      </w:pPr>
      <w:r>
        <w:rPr>
          <w:rFonts w:ascii="Calibri" w:hAnsi="Calibri"/>
          <w:b w:val="0"/>
          <w:i w:val="0"/>
          <w:color w:val="333333"/>
          <w:sz w:val="20"/>
        </w:rPr>
        <w:t>Owned marketing automation, lead scoring, and routing frameworks aligned with sales priorities.</w:t>
      </w:r>
    </w:p>
    <w:p>
      <w:pPr>
        <w:pStyle w:val="ListBullet"/>
        <w:spacing w:before="0" w:after="30" w:line="240" w:lineRule="auto"/>
        <w:ind w:left="274" w:hanging="274"/>
      </w:pPr>
      <w:r>
        <w:rPr>
          <w:rFonts w:ascii="Calibri" w:hAnsi="Calibri"/>
          <w:b w:val="0"/>
          <w:i w:val="0"/>
          <w:color w:val="333333"/>
          <w:sz w:val="20"/>
        </w:rPr>
        <w:t>Led marketing analytics, attribution, and executive pipeline reporting.</w:t>
      </w:r>
    </w:p>
    <w:p>
      <w:pPr>
        <w:pStyle w:val="ListBullet"/>
        <w:spacing w:before="0" w:after="30" w:line="240" w:lineRule="auto"/>
        <w:ind w:left="274" w:hanging="274"/>
      </w:pPr>
      <w:r>
        <w:rPr>
          <w:rFonts w:ascii="Calibri" w:hAnsi="Calibri"/>
          <w:b w:val="0"/>
          <w:i w:val="0"/>
          <w:color w:val="333333"/>
          <w:sz w:val="20"/>
        </w:rPr>
        <w:t>Partnered with Sales and Regional Marketing to align demand generation programs with revenue priorities.</w:t>
      </w:r>
    </w:p>
    <w:p>
      <w:pPr>
        <w:pStyle w:val="ListBullet"/>
        <w:spacing w:before="0" w:after="30" w:line="240" w:lineRule="auto"/>
        <w:ind w:left="274" w:hanging="274"/>
      </w:pPr>
      <w:r>
        <w:rPr>
          <w:rFonts w:ascii="Calibri" w:hAnsi="Calibri"/>
          <w:b w:val="0"/>
          <w:i w:val="0"/>
          <w:color w:val="333333"/>
          <w:sz w:val="20"/>
        </w:rPr>
        <w:t>Drove AI adoption across demand generation workflows, improving execution speed and scalability.</w:t>
      </w:r>
    </w:p>
    <w:p>
      <w:pPr>
        <w:tabs>
          <w:tab w:pos="10800" w:val="right"/>
        </w:tabs>
        <w:spacing w:before="130" w:after="30" w:line="240" w:lineRule="auto"/>
      </w:pPr>
      <w:r>
        <w:rPr>
          <w:rFonts w:ascii="Calibri" w:hAnsi="Calibri"/>
          <w:b/>
          <w:i w:val="0"/>
          <w:color w:val="1F3864"/>
          <w:sz w:val="22"/>
        </w:rPr>
        <w:t>Cisco Systems Ltd</w:t>
      </w:r>
      <w:r>
        <w:rPr>
          <w:rFonts w:ascii="Calibri" w:hAnsi="Calibri"/>
          <w:b w:val="0"/>
          <w:i/>
          <w:color w:val="555555"/>
          <w:sz w:val="20"/>
        </w:rPr>
        <w:t xml:space="preserve">  |  REGIONAL DIGITAL MARKETING – PAID MEDIA, ABM &amp; DEMAND GEN</w:t>
      </w:r>
      <w:r>
        <w:rPr>
          <w:rFonts w:ascii="Calibri" w:hAnsi="Calibri"/>
          <w:b w:val="0"/>
          <w:i/>
          <w:color w:val="555555"/>
          <w:sz w:val="18"/>
        </w:rPr>
        <w:tab/>
        <w:t>Feb 2011 – Apr 2024</w:t>
      </w:r>
    </w:p>
    <w:p>
      <w:pPr>
        <w:pStyle w:val="ListBullet"/>
        <w:spacing w:before="0" w:after="30" w:line="240" w:lineRule="auto"/>
        <w:ind w:left="274" w:hanging="274"/>
      </w:pPr>
      <w:r>
        <w:rPr>
          <w:rFonts w:ascii="Calibri" w:hAnsi="Calibri"/>
          <w:b w:val="0"/>
          <w:i w:val="0"/>
          <w:color w:val="333333"/>
          <w:sz w:val="20"/>
        </w:rPr>
        <w:t xml:space="preserve">Led digital demand generation, growth marketing, and lifecycle marketing across </w:t>
      </w:r>
      <w:r>
        <w:rPr>
          <w:rFonts w:ascii="Calibri" w:hAnsi="Calibri"/>
          <w:b/>
          <w:i w:val="0"/>
          <w:color w:val="333333"/>
          <w:sz w:val="20"/>
        </w:rPr>
        <w:t>14+ APJC markets</w:t>
      </w:r>
      <w:r>
        <w:rPr>
          <w:rFonts w:ascii="Calibri" w:hAnsi="Calibri"/>
          <w:b w:val="0"/>
          <w:i w:val="0"/>
          <w:color w:val="333333"/>
          <w:sz w:val="20"/>
        </w:rPr>
        <w:t xml:space="preserve">, driving nurture journeys, segmentation, and top-of-funnel acquisition — including growing Cisco India's social media presence to </w:t>
      </w:r>
      <w:r>
        <w:rPr>
          <w:rFonts w:ascii="Calibri" w:hAnsi="Calibri"/>
          <w:b/>
          <w:i w:val="0"/>
          <w:color w:val="333333"/>
          <w:sz w:val="20"/>
        </w:rPr>
        <w:t>100,000+ organic followers within 12 months</w:t>
      </w:r>
      <w:r>
        <w:rPr>
          <w:rFonts w:ascii="Calibri" w:hAnsi="Calibri"/>
          <w:b w:val="0"/>
          <w:i w:val="0"/>
          <w:color w:val="333333"/>
          <w:sz w:val="20"/>
        </w:rPr>
        <w:t>.</w:t>
      </w:r>
    </w:p>
    <w:p>
      <w:pPr>
        <w:pStyle w:val="ListBullet"/>
        <w:spacing w:before="0" w:after="30" w:line="240" w:lineRule="auto"/>
        <w:ind w:left="274" w:hanging="274"/>
      </w:pPr>
      <w:r>
        <w:rPr>
          <w:rFonts w:ascii="Calibri" w:hAnsi="Calibri"/>
          <w:b w:val="0"/>
          <w:i w:val="0"/>
          <w:color w:val="333333"/>
          <w:sz w:val="20"/>
        </w:rPr>
        <w:t xml:space="preserve">Built scalable demand engines increasing qualified pipeline by </w:t>
      </w:r>
      <w:r>
        <w:rPr>
          <w:rFonts w:ascii="Calibri" w:hAnsi="Calibri"/>
          <w:b/>
          <w:i w:val="0"/>
          <w:color w:val="333333"/>
          <w:sz w:val="20"/>
        </w:rPr>
        <w:t>25%</w:t>
      </w:r>
      <w:r>
        <w:rPr>
          <w:rFonts w:ascii="Calibri" w:hAnsi="Calibri"/>
          <w:b w:val="0"/>
          <w:i w:val="0"/>
          <w:color w:val="333333"/>
          <w:sz w:val="20"/>
        </w:rPr>
        <w:t xml:space="preserve"> and generating </w:t>
      </w:r>
      <w:r>
        <w:rPr>
          <w:rFonts w:ascii="Calibri" w:hAnsi="Calibri"/>
          <w:b/>
          <w:i w:val="0"/>
          <w:color w:val="333333"/>
          <w:sz w:val="20"/>
        </w:rPr>
        <w:t>400+ qualified opportunities annually</w:t>
      </w:r>
      <w:r>
        <w:rPr>
          <w:rFonts w:ascii="Calibri" w:hAnsi="Calibri"/>
          <w:b w:val="0"/>
          <w:i w:val="0"/>
          <w:color w:val="333333"/>
          <w:sz w:val="20"/>
        </w:rPr>
        <w:t>.</w:t>
      </w:r>
    </w:p>
    <w:p>
      <w:pPr>
        <w:pStyle w:val="ListBullet"/>
        <w:spacing w:before="0" w:after="30" w:line="240" w:lineRule="auto"/>
        <w:ind w:left="274" w:hanging="274"/>
      </w:pPr>
      <w:r>
        <w:rPr>
          <w:rFonts w:ascii="Calibri" w:hAnsi="Calibri"/>
          <w:b w:val="0"/>
          <w:i w:val="0"/>
          <w:color w:val="333333"/>
          <w:sz w:val="20"/>
        </w:rPr>
        <w:t xml:space="preserve">Improved lead-to-opportunity conversion by </w:t>
      </w:r>
      <w:r>
        <w:rPr>
          <w:rFonts w:ascii="Calibri" w:hAnsi="Calibri"/>
          <w:b/>
          <w:i w:val="0"/>
          <w:color w:val="333333"/>
          <w:sz w:val="20"/>
        </w:rPr>
        <w:t>20%</w:t>
      </w:r>
      <w:r>
        <w:rPr>
          <w:rFonts w:ascii="Calibri" w:hAnsi="Calibri"/>
          <w:b w:val="0"/>
          <w:i w:val="0"/>
          <w:color w:val="333333"/>
          <w:sz w:val="20"/>
        </w:rPr>
        <w:t xml:space="preserve"> through lead scoring, routing, and marketing automation using Eloqua.</w:t>
      </w:r>
    </w:p>
    <w:p>
      <w:pPr>
        <w:pStyle w:val="ListBullet"/>
        <w:spacing w:before="0" w:after="30" w:line="240" w:lineRule="auto"/>
        <w:ind w:left="274" w:hanging="274"/>
      </w:pPr>
      <w:r>
        <w:rPr>
          <w:rFonts w:ascii="Calibri" w:hAnsi="Calibri"/>
          <w:b w:val="0"/>
          <w:i w:val="0"/>
          <w:color w:val="333333"/>
          <w:sz w:val="20"/>
        </w:rPr>
        <w:t>Increased enterprise account penetration through ABM and intent-driven targeting.</w:t>
      </w:r>
    </w:p>
    <w:p>
      <w:pPr>
        <w:pStyle w:val="ListBullet"/>
        <w:spacing w:before="0" w:after="30" w:line="240" w:lineRule="auto"/>
        <w:ind w:left="274" w:hanging="274"/>
      </w:pPr>
      <w:r>
        <w:rPr>
          <w:rFonts w:ascii="Calibri" w:hAnsi="Calibri"/>
          <w:b w:val="0"/>
          <w:i w:val="0"/>
          <w:color w:val="333333"/>
          <w:sz w:val="20"/>
        </w:rPr>
        <w:t xml:space="preserve">Managed </w:t>
      </w:r>
      <w:r>
        <w:rPr>
          <w:rFonts w:ascii="Calibri" w:hAnsi="Calibri"/>
          <w:b/>
          <w:i w:val="0"/>
          <w:color w:val="333333"/>
          <w:sz w:val="20"/>
        </w:rPr>
        <w:t>$4M+ annual marketing investment</w:t>
      </w:r>
      <w:r>
        <w:rPr>
          <w:rFonts w:ascii="Calibri" w:hAnsi="Calibri"/>
          <w:b w:val="0"/>
          <w:i w:val="0"/>
          <w:color w:val="333333"/>
          <w:sz w:val="20"/>
        </w:rPr>
        <w:t>, aligning media and campaign programs with pipeline priorities.</w:t>
      </w:r>
    </w:p>
    <w:p>
      <w:pPr>
        <w:pStyle w:val="ListBullet"/>
        <w:spacing w:before="0" w:after="30" w:line="240" w:lineRule="auto"/>
        <w:ind w:left="274" w:hanging="274"/>
      </w:pPr>
      <w:r>
        <w:rPr>
          <w:rFonts w:ascii="Calibri" w:hAnsi="Calibri"/>
          <w:b w:val="0"/>
          <w:i w:val="0"/>
          <w:color w:val="333333"/>
          <w:sz w:val="20"/>
        </w:rPr>
        <w:t xml:space="preserve">Modernized marketing measurement through GA4 and Salesforce integration, improving attribution visibility by </w:t>
      </w:r>
      <w:r>
        <w:rPr>
          <w:rFonts w:ascii="Calibri" w:hAnsi="Calibri"/>
          <w:b/>
          <w:i w:val="0"/>
          <w:color w:val="333333"/>
          <w:sz w:val="20"/>
        </w:rPr>
        <w:t>25%</w:t>
      </w:r>
      <w:r>
        <w:rPr>
          <w:rFonts w:ascii="Calibri" w:hAnsi="Calibri"/>
          <w:b w:val="0"/>
          <w:i w:val="0"/>
          <w:color w:val="333333"/>
          <w:sz w:val="20"/>
        </w:rPr>
        <w:t>.</w:t>
      </w:r>
    </w:p>
    <w:p>
      <w:pPr>
        <w:pStyle w:val="ListBullet"/>
        <w:spacing w:before="0" w:after="30" w:line="240" w:lineRule="auto"/>
        <w:ind w:left="274" w:hanging="274"/>
      </w:pPr>
      <w:r>
        <w:rPr>
          <w:rFonts w:ascii="Calibri" w:hAnsi="Calibri"/>
          <w:b w:val="0"/>
          <w:i w:val="0"/>
          <w:color w:val="333333"/>
          <w:sz w:val="20"/>
        </w:rPr>
        <w:t xml:space="preserve">Led and developed a team of </w:t>
      </w:r>
      <w:r>
        <w:rPr>
          <w:rFonts w:ascii="Calibri" w:hAnsi="Calibri"/>
          <w:b/>
          <w:i w:val="0"/>
          <w:color w:val="333333"/>
          <w:sz w:val="20"/>
        </w:rPr>
        <w:t>5 marketing professionals</w:t>
      </w:r>
      <w:r>
        <w:rPr>
          <w:rFonts w:ascii="Calibri" w:hAnsi="Calibri"/>
          <w:b w:val="0"/>
          <w:i w:val="0"/>
          <w:color w:val="333333"/>
          <w:sz w:val="20"/>
        </w:rPr>
        <w:t>; ran the Cisco Interaction Network webinar series, engaging 1,000 IT decision-makers and influencers monthly for 5 years.</w:t>
      </w:r>
    </w:p>
    <w:p>
      <w:pPr>
        <w:pStyle w:val="ListBullet"/>
        <w:spacing w:before="0" w:after="30" w:line="240" w:lineRule="auto"/>
        <w:ind w:left="274" w:hanging="274"/>
      </w:pPr>
      <w:r>
        <w:rPr>
          <w:rFonts w:ascii="Calibri" w:hAnsi="Calibri"/>
          <w:b w:val="0"/>
          <w:i w:val="0"/>
          <w:color w:val="333333"/>
          <w:sz w:val="20"/>
        </w:rPr>
        <w:t xml:space="preserve">Generated </w:t>
      </w:r>
      <w:r>
        <w:rPr>
          <w:rFonts w:ascii="Calibri" w:hAnsi="Calibri"/>
          <w:b/>
          <w:i w:val="0"/>
          <w:color w:val="333333"/>
          <w:sz w:val="20"/>
        </w:rPr>
        <w:t>400 qualified leads</w:t>
      </w:r>
      <w:r>
        <w:rPr>
          <w:rFonts w:ascii="Calibri" w:hAnsi="Calibri"/>
          <w:b w:val="0"/>
          <w:i w:val="0"/>
          <w:color w:val="333333"/>
          <w:sz w:val="20"/>
        </w:rPr>
        <w:t xml:space="preserve"> and </w:t>
      </w:r>
      <w:r>
        <w:rPr>
          <w:rFonts w:ascii="Calibri" w:hAnsi="Calibri"/>
          <w:b/>
          <w:i w:val="0"/>
          <w:color w:val="333333"/>
          <w:sz w:val="20"/>
        </w:rPr>
        <w:t>$4M+ in pipeline</w:t>
      </w:r>
      <w:r>
        <w:rPr>
          <w:rFonts w:ascii="Calibri" w:hAnsi="Calibri"/>
          <w:b w:val="0"/>
          <w:i w:val="0"/>
          <w:color w:val="333333"/>
          <w:sz w:val="20"/>
        </w:rPr>
        <w:t xml:space="preserve"> through a demand generation campaign with Ingram Micro.</w:t>
      </w:r>
    </w:p>
    <w:p>
      <w:pPr>
        <w:spacing w:before="130" w:after="60" w:line="240" w:lineRule="auto"/>
        <w:pBdr>
          <w:bottom w:val="single" w:sz="6" w:space="3" w:color="1F3864"/>
        </w:pBdr>
      </w:pPr>
      <w:r>
        <w:rPr>
          <w:rFonts w:ascii="Calibri" w:hAnsi="Calibri"/>
          <w:b/>
          <w:i w:val="0"/>
          <w:color w:val="1F3864"/>
          <w:sz w:val="21"/>
        </w:rPr>
        <w:t>PROJECTS</w:t>
      </w:r>
    </w:p>
    <w:p>
      <w:pPr>
        <w:pStyle w:val="ListBullet"/>
        <w:spacing w:before="0" w:after="30" w:line="240" w:lineRule="auto"/>
        <w:ind w:left="274" w:hanging="274"/>
      </w:pPr>
      <w:r>
        <w:rPr>
          <w:rFonts w:ascii="Calibri" w:hAnsi="Calibri"/>
          <w:b/>
          <w:i w:val="0"/>
          <w:color w:val="333333"/>
          <w:sz w:val="20"/>
        </w:rPr>
        <w:t xml:space="preserve">Demand Generation &amp; Growth Engine: </w:t>
      </w:r>
      <w:r>
        <w:rPr>
          <w:rFonts w:ascii="Calibri" w:hAnsi="Calibri"/>
          <w:b w:val="0"/>
          <w:i w:val="0"/>
          <w:color w:val="333333"/>
          <w:sz w:val="20"/>
        </w:rPr>
        <w:t xml:space="preserve">Built scalable demand generation and growth marketing programs, increasing qualified pipeline by </w:t>
      </w:r>
      <w:r>
        <w:rPr>
          <w:rFonts w:ascii="Calibri" w:hAnsi="Calibri"/>
          <w:b/>
          <w:i w:val="0"/>
          <w:color w:val="333333"/>
          <w:sz w:val="20"/>
        </w:rPr>
        <w:t>25%</w:t>
      </w:r>
      <w:r>
        <w:rPr>
          <w:rFonts w:ascii="Calibri" w:hAnsi="Calibri"/>
          <w:b w:val="0"/>
          <w:i w:val="0"/>
          <w:color w:val="333333"/>
          <w:sz w:val="20"/>
        </w:rPr>
        <w:t xml:space="preserve">, generating </w:t>
      </w:r>
      <w:r>
        <w:rPr>
          <w:rFonts w:ascii="Calibri" w:hAnsi="Calibri"/>
          <w:b/>
          <w:i w:val="0"/>
          <w:color w:val="333333"/>
          <w:sz w:val="20"/>
        </w:rPr>
        <w:t>400+ qualified opportunities annually</w:t>
      </w:r>
      <w:r>
        <w:rPr>
          <w:rFonts w:ascii="Calibri" w:hAnsi="Calibri"/>
          <w:b w:val="0"/>
          <w:i w:val="0"/>
          <w:color w:val="333333"/>
          <w:sz w:val="20"/>
        </w:rPr>
        <w:t xml:space="preserve">, and expanding digital reach by </w:t>
      </w:r>
      <w:r>
        <w:rPr>
          <w:rFonts w:ascii="Calibri" w:hAnsi="Calibri"/>
          <w:b/>
          <w:i w:val="0"/>
          <w:color w:val="333333"/>
          <w:sz w:val="20"/>
        </w:rPr>
        <w:t>325%</w:t>
      </w:r>
      <w:r>
        <w:rPr>
          <w:rFonts w:ascii="Calibri" w:hAnsi="Calibri"/>
          <w:b w:val="0"/>
          <w:i w:val="0"/>
          <w:color w:val="333333"/>
          <w:sz w:val="20"/>
        </w:rPr>
        <w:t>.</w:t>
      </w:r>
    </w:p>
    <w:p>
      <w:pPr>
        <w:pStyle w:val="ListBullet"/>
        <w:spacing w:before="0" w:after="30" w:line="240" w:lineRule="auto"/>
        <w:ind w:left="274" w:hanging="274"/>
      </w:pPr>
      <w:r>
        <w:rPr>
          <w:rFonts w:ascii="Calibri" w:hAnsi="Calibri"/>
          <w:b/>
          <w:i w:val="0"/>
          <w:color w:val="333333"/>
          <w:sz w:val="20"/>
        </w:rPr>
        <w:t xml:space="preserve">ABM Programs: </w:t>
      </w:r>
      <w:r>
        <w:rPr>
          <w:rFonts w:ascii="Calibri" w:hAnsi="Calibri"/>
          <w:b w:val="0"/>
          <w:i w:val="0"/>
          <w:color w:val="333333"/>
          <w:sz w:val="20"/>
        </w:rPr>
        <w:t xml:space="preserve">Led intent-driven account-based marketing initiatives, increasing enterprise account penetration to </w:t>
      </w:r>
      <w:r>
        <w:rPr>
          <w:rFonts w:ascii="Calibri" w:hAnsi="Calibri"/>
          <w:b/>
          <w:i w:val="0"/>
          <w:color w:val="333333"/>
          <w:sz w:val="20"/>
        </w:rPr>
        <w:t>40% within 6 months</w:t>
      </w:r>
      <w:r>
        <w:rPr>
          <w:rFonts w:ascii="Calibri" w:hAnsi="Calibri"/>
          <w:b w:val="0"/>
          <w:i w:val="0"/>
          <w:color w:val="333333"/>
          <w:sz w:val="20"/>
        </w:rPr>
        <w:t>.</w:t>
      </w:r>
    </w:p>
    <w:p>
      <w:pPr>
        <w:pStyle w:val="ListBullet"/>
        <w:spacing w:before="0" w:after="30" w:line="240" w:lineRule="auto"/>
        <w:ind w:left="274" w:hanging="274"/>
      </w:pPr>
      <w:r>
        <w:rPr>
          <w:rFonts w:ascii="Calibri" w:hAnsi="Calibri"/>
          <w:b/>
          <w:i w:val="0"/>
          <w:color w:val="333333"/>
          <w:sz w:val="20"/>
        </w:rPr>
        <w:t xml:space="preserve">B2B Ecommerce: </w:t>
      </w:r>
      <w:r>
        <w:rPr>
          <w:rFonts w:ascii="Calibri" w:hAnsi="Calibri"/>
          <w:b w:val="0"/>
          <w:i w:val="0"/>
          <w:color w:val="333333"/>
          <w:sz w:val="20"/>
        </w:rPr>
        <w:t xml:space="preserve">Led a Webex freemium marketplace acquisition program with Compuage, generating </w:t>
      </w:r>
      <w:r>
        <w:rPr>
          <w:rFonts w:ascii="Calibri" w:hAnsi="Calibri"/>
          <w:b/>
          <w:i w:val="0"/>
          <w:color w:val="333333"/>
          <w:sz w:val="20"/>
        </w:rPr>
        <w:t>$1M in incremental revenue</w:t>
      </w:r>
      <w:r>
        <w:rPr>
          <w:rFonts w:ascii="Calibri" w:hAnsi="Calibri"/>
          <w:b w:val="0"/>
          <w:i w:val="0"/>
          <w:color w:val="333333"/>
          <w:sz w:val="20"/>
        </w:rPr>
        <w:t xml:space="preserve"> and acquiring </w:t>
      </w:r>
      <w:r>
        <w:rPr>
          <w:rFonts w:ascii="Calibri" w:hAnsi="Calibri"/>
          <w:b/>
          <w:i w:val="0"/>
          <w:color w:val="333333"/>
          <w:sz w:val="20"/>
        </w:rPr>
        <w:t>6,000+ new users</w:t>
      </w:r>
      <w:r>
        <w:rPr>
          <w:rFonts w:ascii="Calibri" w:hAnsi="Calibri"/>
          <w:b w:val="0"/>
          <w:i w:val="0"/>
          <w:color w:val="333333"/>
          <w:sz w:val="20"/>
        </w:rPr>
        <w:t>.</w:t>
      </w:r>
    </w:p>
    <w:p>
      <w:pPr>
        <w:pStyle w:val="ListBullet"/>
        <w:spacing w:before="0" w:after="30" w:line="240" w:lineRule="auto"/>
        <w:ind w:left="274" w:hanging="274"/>
      </w:pPr>
      <w:r>
        <w:rPr>
          <w:rFonts w:ascii="Calibri" w:hAnsi="Calibri"/>
          <w:b/>
          <w:i w:val="0"/>
          <w:color w:val="333333"/>
          <w:sz w:val="20"/>
        </w:rPr>
        <w:t xml:space="preserve">Partner Marketplace Program: </w:t>
      </w:r>
      <w:r>
        <w:rPr>
          <w:rFonts w:ascii="Calibri" w:hAnsi="Calibri"/>
          <w:b w:val="0"/>
          <w:i w:val="0"/>
          <w:color w:val="333333"/>
          <w:sz w:val="20"/>
        </w:rPr>
        <w:t xml:space="preserve">Executed a B2B marketplace program with Redington, generating </w:t>
      </w:r>
      <w:r>
        <w:rPr>
          <w:rFonts w:ascii="Calibri" w:hAnsi="Calibri"/>
          <w:b/>
          <w:i w:val="0"/>
          <w:color w:val="333333"/>
          <w:sz w:val="20"/>
        </w:rPr>
        <w:t>$120K in new bookings</w:t>
      </w:r>
      <w:r>
        <w:rPr>
          <w:rFonts w:ascii="Calibri" w:hAnsi="Calibri"/>
          <w:b w:val="0"/>
          <w:i w:val="0"/>
          <w:color w:val="333333"/>
          <w:sz w:val="20"/>
        </w:rPr>
        <w:t xml:space="preserve"> within 12 months.</w:t>
      </w:r>
    </w:p>
    <w:p>
      <w:pPr>
        <w:spacing w:before="130" w:after="60" w:line="240" w:lineRule="auto"/>
        <w:pBdr>
          <w:bottom w:val="single" w:sz="6" w:space="3" w:color="1F3864"/>
        </w:pBdr>
      </w:pPr>
      <w:r>
        <w:rPr>
          <w:rFonts w:ascii="Calibri" w:hAnsi="Calibri"/>
          <w:b/>
          <w:i w:val="0"/>
          <w:color w:val="1F3864"/>
          <w:sz w:val="21"/>
        </w:rPr>
        <w:t>EARLIER EXPERIENCE</w:t>
      </w:r>
    </w:p>
    <w:p>
      <w:pPr>
        <w:tabs>
          <w:tab w:pos="10800" w:val="right"/>
        </w:tabs>
        <w:spacing w:before="130" w:after="30" w:line="240" w:lineRule="auto"/>
      </w:pPr>
      <w:r>
        <w:rPr>
          <w:rFonts w:ascii="Calibri" w:hAnsi="Calibri"/>
          <w:b/>
          <w:i w:val="0"/>
          <w:color w:val="1F3864"/>
          <w:sz w:val="22"/>
        </w:rPr>
        <w:t>Network18 Media Ltd</w:t>
      </w:r>
      <w:r>
        <w:rPr>
          <w:rFonts w:ascii="Calibri" w:hAnsi="Calibri"/>
          <w:b w:val="0"/>
          <w:i/>
          <w:color w:val="555555"/>
          <w:sz w:val="20"/>
        </w:rPr>
        <w:t xml:space="preserve">  |  INTEGRATED MARKETING &amp; STRATEGIC INITIATIVES</w:t>
      </w:r>
      <w:r>
        <w:rPr>
          <w:rFonts w:ascii="Calibri" w:hAnsi="Calibri"/>
          <w:b w:val="0"/>
          <w:i/>
          <w:color w:val="555555"/>
          <w:sz w:val="18"/>
        </w:rPr>
        <w:tab/>
        <w:t>2009 – 2011</w:t>
      </w:r>
    </w:p>
    <w:p>
      <w:pPr>
        <w:pStyle w:val="ListBullet"/>
        <w:spacing w:before="0" w:after="30" w:line="240" w:lineRule="auto"/>
        <w:ind w:left="274" w:hanging="274"/>
      </w:pPr>
      <w:r>
        <w:rPr>
          <w:rFonts w:ascii="Calibri" w:hAnsi="Calibri"/>
          <w:b w:val="0"/>
          <w:i w:val="0"/>
          <w:color w:val="333333"/>
          <w:sz w:val="20"/>
        </w:rPr>
        <w:t xml:space="preserve">Executed integrated Display, Print, TV, and Event campaigns reaching </w:t>
      </w:r>
      <w:r>
        <w:rPr>
          <w:rFonts w:ascii="Calibri" w:hAnsi="Calibri"/>
          <w:b/>
          <w:i w:val="0"/>
          <w:color w:val="333333"/>
          <w:sz w:val="20"/>
        </w:rPr>
        <w:t>20M consumers</w:t>
      </w:r>
      <w:r>
        <w:rPr>
          <w:rFonts w:ascii="Calibri" w:hAnsi="Calibri"/>
          <w:b w:val="0"/>
          <w:i w:val="0"/>
          <w:color w:val="333333"/>
          <w:sz w:val="20"/>
        </w:rPr>
        <w:t>, driving audience growth.</w:t>
      </w:r>
    </w:p>
    <w:p>
      <w:pPr>
        <w:pStyle w:val="ListBullet"/>
        <w:spacing w:before="0" w:after="30" w:line="240" w:lineRule="auto"/>
        <w:ind w:left="274" w:hanging="274"/>
      </w:pPr>
      <w:r>
        <w:rPr>
          <w:rFonts w:ascii="Calibri" w:hAnsi="Calibri"/>
          <w:b w:val="0"/>
          <w:i w:val="0"/>
          <w:color w:val="333333"/>
          <w:sz w:val="20"/>
        </w:rPr>
        <w:t xml:space="preserve">Delivered a </w:t>
      </w:r>
      <w:r>
        <w:rPr>
          <w:rFonts w:ascii="Calibri" w:hAnsi="Calibri"/>
          <w:b/>
          <w:i w:val="0"/>
          <w:color w:val="333333"/>
          <w:sz w:val="20"/>
        </w:rPr>
        <w:t>15% increase in conversions</w:t>
      </w:r>
      <w:r>
        <w:rPr>
          <w:rFonts w:ascii="Calibri" w:hAnsi="Calibri"/>
          <w:b w:val="0"/>
          <w:i w:val="0"/>
          <w:color w:val="333333"/>
          <w:sz w:val="20"/>
        </w:rPr>
        <w:t xml:space="preserve"> through campaign management and consumer engagement supporting digital adoption.</w:t>
      </w:r>
    </w:p>
    <w:p>
      <w:pPr>
        <w:tabs>
          <w:tab w:pos="10800" w:val="right"/>
        </w:tabs>
        <w:spacing w:before="130" w:after="30" w:line="240" w:lineRule="auto"/>
      </w:pPr>
      <w:r>
        <w:rPr>
          <w:rFonts w:ascii="Calibri" w:hAnsi="Calibri"/>
          <w:b/>
          <w:i w:val="0"/>
          <w:color w:val="1F3864"/>
          <w:sz w:val="22"/>
        </w:rPr>
        <w:t>Bennett Coleman &amp; Co Ltd (Times of India)</w:t>
      </w:r>
      <w:r>
        <w:rPr>
          <w:rFonts w:ascii="Calibri" w:hAnsi="Calibri"/>
          <w:b w:val="0"/>
          <w:i/>
          <w:color w:val="555555"/>
          <w:sz w:val="20"/>
        </w:rPr>
        <w:t xml:space="preserve">  |  MEDIA MARKETING &amp; ADVERTISEMENTS</w:t>
      </w:r>
      <w:r>
        <w:rPr>
          <w:rFonts w:ascii="Calibri" w:hAnsi="Calibri"/>
          <w:b w:val="0"/>
          <w:i/>
          <w:color w:val="555555"/>
          <w:sz w:val="18"/>
        </w:rPr>
        <w:tab/>
        <w:t>2003 – 2008</w:t>
      </w:r>
    </w:p>
    <w:p>
      <w:pPr>
        <w:pStyle w:val="ListBullet"/>
        <w:spacing w:before="0" w:after="30" w:line="240" w:lineRule="auto"/>
        <w:ind w:left="274" w:hanging="274"/>
      </w:pPr>
      <w:r>
        <w:rPr>
          <w:rFonts w:ascii="Calibri" w:hAnsi="Calibri"/>
          <w:b w:val="0"/>
          <w:i w:val="0"/>
          <w:color w:val="333333"/>
          <w:sz w:val="20"/>
        </w:rPr>
        <w:t xml:space="preserve">Expanded advertiser reach by </w:t>
      </w:r>
      <w:r>
        <w:rPr>
          <w:rFonts w:ascii="Calibri" w:hAnsi="Calibri"/>
          <w:b/>
          <w:i w:val="0"/>
          <w:color w:val="333333"/>
          <w:sz w:val="20"/>
        </w:rPr>
        <w:t>30%</w:t>
      </w:r>
      <w:r>
        <w:rPr>
          <w:rFonts w:ascii="Calibri" w:hAnsi="Calibri"/>
          <w:b w:val="0"/>
          <w:i w:val="0"/>
          <w:color w:val="333333"/>
          <w:sz w:val="20"/>
        </w:rPr>
        <w:t xml:space="preserve"> through cross-media campaign management across Print, Radio, Outdoor, TV, Digital, and Events.</w:t>
      </w:r>
    </w:p>
    <w:p>
      <w:pPr>
        <w:pStyle w:val="ListBullet"/>
        <w:spacing w:before="0" w:after="30" w:line="240" w:lineRule="auto"/>
        <w:ind w:left="274" w:hanging="274"/>
      </w:pPr>
      <w:r>
        <w:rPr>
          <w:rFonts w:ascii="Calibri" w:hAnsi="Calibri"/>
          <w:b w:val="0"/>
          <w:i w:val="0"/>
          <w:color w:val="333333"/>
          <w:sz w:val="20"/>
        </w:rPr>
        <w:t xml:space="preserve">Improved campaign efficiency by </w:t>
      </w:r>
      <w:r>
        <w:rPr>
          <w:rFonts w:ascii="Calibri" w:hAnsi="Calibri"/>
          <w:b/>
          <w:i w:val="0"/>
          <w:color w:val="333333"/>
          <w:sz w:val="20"/>
        </w:rPr>
        <w:t>20%</w:t>
      </w:r>
      <w:r>
        <w:rPr>
          <w:rFonts w:ascii="Calibri" w:hAnsi="Calibri"/>
          <w:b w:val="0"/>
          <w:i w:val="0"/>
          <w:color w:val="333333"/>
          <w:sz w:val="20"/>
        </w:rPr>
        <w:t xml:space="preserve"> through coordinated campaign reporting and stakeholder communication.</w:t>
      </w:r>
    </w:p>
    <w:p>
      <w:pPr>
        <w:spacing w:before="130" w:after="60" w:line="240" w:lineRule="auto"/>
        <w:pBdr>
          <w:bottom w:val="single" w:sz="6" w:space="3" w:color="1F3864"/>
        </w:pBdr>
      </w:pPr>
      <w:r>
        <w:rPr>
          <w:rFonts w:ascii="Calibri" w:hAnsi="Calibri"/>
          <w:b/>
          <w:i w:val="0"/>
          <w:color w:val="1F3864"/>
          <w:sz w:val="21"/>
        </w:rPr>
        <w:t>TECHNOLOGY PROFICIENCY</w:t>
      </w:r>
    </w:p>
    <w:p>
      <w:pPr>
        <w:spacing w:before="0" w:after="70" w:line="240" w:lineRule="auto"/>
      </w:pPr>
      <w:r>
        <w:rPr>
          <w:rFonts w:ascii="Calibri" w:hAnsi="Calibri"/>
          <w:b/>
          <w:i w:val="0"/>
          <w:color w:val="1F3864"/>
          <w:sz w:val="20"/>
        </w:rPr>
        <w:t xml:space="preserve">Marketing Automation &amp; CRM: </w:t>
      </w:r>
      <w:r>
        <w:rPr>
          <w:rFonts w:ascii="Calibri" w:hAnsi="Calibri"/>
          <w:b w:val="0"/>
          <w:i w:val="0"/>
          <w:color w:val="333333"/>
          <w:sz w:val="20"/>
        </w:rPr>
        <w:t>Salesforce CRM | Salesforce Marketing Cloud | Oracle Eloqua | Marketo Engage | HubSpot</w:t>
      </w:r>
    </w:p>
    <w:p>
      <w:pPr>
        <w:spacing w:before="0" w:after="70" w:line="240" w:lineRule="auto"/>
      </w:pPr>
      <w:r>
        <w:rPr>
          <w:rFonts w:ascii="Calibri" w:hAnsi="Calibri"/>
          <w:b/>
          <w:i w:val="0"/>
          <w:color w:val="1F3864"/>
          <w:sz w:val="20"/>
        </w:rPr>
        <w:t xml:space="preserve">ABM &amp; Intent Data: </w:t>
      </w:r>
      <w:r>
        <w:rPr>
          <w:rFonts w:ascii="Calibri" w:hAnsi="Calibri"/>
          <w:b w:val="0"/>
          <w:i w:val="0"/>
          <w:color w:val="333333"/>
          <w:sz w:val="20"/>
        </w:rPr>
        <w:t>Demandbase | 6sense</w:t>
      </w:r>
    </w:p>
    <w:p>
      <w:pPr>
        <w:spacing w:before="0" w:after="70" w:line="240" w:lineRule="auto"/>
      </w:pPr>
      <w:r>
        <w:rPr>
          <w:rFonts w:ascii="Calibri" w:hAnsi="Calibri"/>
          <w:b/>
          <w:i w:val="0"/>
          <w:color w:val="1F3864"/>
          <w:sz w:val="20"/>
        </w:rPr>
        <w:t xml:space="preserve">Paid &amp; Distribution: </w:t>
      </w:r>
      <w:r>
        <w:rPr>
          <w:rFonts w:ascii="Calibri" w:hAnsi="Calibri"/>
          <w:b w:val="0"/>
          <w:i w:val="0"/>
          <w:color w:val="333333"/>
          <w:sz w:val="20"/>
        </w:rPr>
        <w:t>LinkedIn Campaign Manager | Google Ads | DV360</w:t>
      </w:r>
    </w:p>
    <w:p>
      <w:pPr>
        <w:spacing w:before="0" w:after="70" w:line="240" w:lineRule="auto"/>
      </w:pPr>
      <w:r>
        <w:rPr>
          <w:rFonts w:ascii="Calibri" w:hAnsi="Calibri"/>
          <w:b/>
          <w:i w:val="0"/>
          <w:color w:val="1F3864"/>
          <w:sz w:val="20"/>
        </w:rPr>
        <w:t xml:space="preserve">Digital &amp; Analytics: </w:t>
      </w:r>
      <w:r>
        <w:rPr>
          <w:rFonts w:ascii="Calibri" w:hAnsi="Calibri"/>
          <w:b w:val="0"/>
          <w:i w:val="0"/>
          <w:color w:val="333333"/>
          <w:sz w:val="20"/>
        </w:rPr>
        <w:t>Google Analytics 4 (GA4) | Adobe Analytics | Tableau | Domo</w:t>
      </w:r>
    </w:p>
    <w:p>
      <w:pPr>
        <w:spacing w:before="0" w:after="70" w:line="240" w:lineRule="auto"/>
      </w:pPr>
      <w:r>
        <w:rPr>
          <w:rFonts w:ascii="Calibri" w:hAnsi="Calibri"/>
          <w:b/>
          <w:i w:val="0"/>
          <w:color w:val="1F3864"/>
          <w:sz w:val="20"/>
        </w:rPr>
        <w:t xml:space="preserve">Website &amp; AI: </w:t>
      </w:r>
      <w:r>
        <w:rPr>
          <w:rFonts w:ascii="Calibri" w:hAnsi="Calibri"/>
          <w:b w:val="0"/>
          <w:i w:val="0"/>
          <w:color w:val="333333"/>
          <w:sz w:val="20"/>
        </w:rPr>
        <w:t>Adobe Experience Manager (AEM) | Cisco WEM | ChatGPT | Claude | n8n</w:t>
      </w:r>
    </w:p>
    <w:p>
      <w:pPr>
        <w:spacing w:before="130" w:after="60" w:line="240" w:lineRule="auto"/>
        <w:pBdr>
          <w:bottom w:val="single" w:sz="6" w:space="3" w:color="1F3864"/>
        </w:pBdr>
      </w:pPr>
      <w:r>
        <w:rPr>
          <w:rFonts w:ascii="Calibri" w:hAnsi="Calibri"/>
          <w:b/>
          <w:i w:val="0"/>
          <w:color w:val="1F3864"/>
          <w:sz w:val="21"/>
        </w:rPr>
        <w:t>CERTIFICATIONS</w:t>
      </w:r>
    </w:p>
    <w:p>
      <w:pPr>
        <w:spacing w:before="0" w:after="30" w:line="240" w:lineRule="auto"/>
      </w:pPr>
      <w:r>
        <w:rPr>
          <w:rFonts w:ascii="Calibri" w:hAnsi="Calibri"/>
          <w:b/>
          <w:i w:val="0"/>
          <w:color w:val="333333"/>
          <w:sz w:val="20"/>
        </w:rPr>
        <w:t>Artificial Intelligence Applications for Business Leaders</w:t>
      </w:r>
    </w:p>
    <w:p>
      <w:pPr>
        <w:spacing w:before="0" w:after="120" w:line="240" w:lineRule="auto"/>
      </w:pPr>
      <w:r>
        <w:rPr>
          <w:rFonts w:ascii="Calibri" w:hAnsi="Calibri"/>
          <w:b w:val="0"/>
          <w:i/>
          <w:color w:val="555555"/>
          <w:sz w:val="20"/>
        </w:rPr>
        <w:t>Outskill | Apr 2026</w:t>
      </w:r>
    </w:p>
    <w:p>
      <w:pPr>
        <w:spacing w:before="0" w:after="30" w:line="240" w:lineRule="auto"/>
      </w:pPr>
      <w:r>
        <w:rPr>
          <w:rFonts w:ascii="Calibri" w:hAnsi="Calibri"/>
          <w:b/>
          <w:i w:val="0"/>
          <w:color w:val="333333"/>
          <w:sz w:val="20"/>
        </w:rPr>
        <w:t>Google Marketing Platform Certification</w:t>
      </w:r>
    </w:p>
    <w:p>
      <w:pPr>
        <w:spacing w:before="0" w:after="120" w:line="240" w:lineRule="auto"/>
      </w:pPr>
      <w:r>
        <w:rPr>
          <w:rFonts w:ascii="Calibri" w:hAnsi="Calibri"/>
          <w:b w:val="0"/>
          <w:i/>
          <w:color w:val="555555"/>
          <w:sz w:val="20"/>
        </w:rPr>
        <w:t>Google</w:t>
      </w:r>
    </w:p>
    <w:p>
      <w:pPr>
        <w:spacing w:before="130" w:after="60" w:line="240" w:lineRule="auto"/>
        <w:pBdr>
          <w:bottom w:val="single" w:sz="6" w:space="3" w:color="1F3864"/>
        </w:pBdr>
      </w:pPr>
      <w:r>
        <w:rPr>
          <w:rFonts w:ascii="Calibri" w:hAnsi="Calibri"/>
          <w:b/>
          <w:i w:val="0"/>
          <w:color w:val="1F3864"/>
          <w:sz w:val="21"/>
        </w:rPr>
        <w:t>EDUCATION</w:t>
      </w:r>
    </w:p>
    <w:p>
      <w:pPr>
        <w:spacing w:before="0" w:after="30" w:line="240" w:lineRule="auto"/>
      </w:pPr>
      <w:r>
        <w:rPr>
          <w:rFonts w:ascii="Calibri" w:hAnsi="Calibri"/>
          <w:b/>
          <w:i w:val="0"/>
          <w:color w:val="333333"/>
          <w:sz w:val="20"/>
        </w:rPr>
        <w:t>Masters in Business Administration (MBA) – Marketing &amp; Finance</w:t>
      </w:r>
    </w:p>
    <w:p>
      <w:pPr>
        <w:spacing w:before="0" w:after="0" w:line="240" w:lineRule="auto"/>
      </w:pPr>
      <w:r>
        <w:rPr>
          <w:rFonts w:ascii="Calibri" w:hAnsi="Calibri"/>
          <w:b w:val="0"/>
          <w:i/>
          <w:color w:val="555555"/>
          <w:sz w:val="20"/>
        </w:rPr>
        <w:t>Army College of Materials Management, Jabalpur, India</w:t>
      </w:r>
    </w:p>
    <w:sectPr w:rsidR="00FC693F" w:rsidRPr="0006063C" w:rsidSect="00034616">
      <w:pgSz w:w="12240" w:h="15840"/>
      <w:pgMar w:top="504" w:right="720" w:bottom="504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GAGAN GARG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