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784" w:rsidRPr="00892784" w:rsidRDefault="00892784" w:rsidP="0089278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2784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GAGAN DEEP GARG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New Delhi, India | +91 9871121860 | gdgarg@gmail.com | LinkedIn: linkedin.com/in/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gdgarg</w:t>
      </w:r>
      <w:proofErr w:type="spellEnd"/>
      <w:r w:rsidRPr="006F4421">
        <w:rPr>
          <w:rFonts w:eastAsia="Times New Roman" w:cstheme="minorHAnsi"/>
          <w:sz w:val="24"/>
          <w:szCs w:val="24"/>
          <w:lang w:eastAsia="en-IN"/>
        </w:rPr>
        <w:br/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 xml:space="preserve">APAC </w:t>
      </w:r>
      <w:r w:rsidR="00A27BF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Digital </w:t>
      </w: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Marketing | De</w:t>
      </w:r>
      <w:bookmarkStart w:id="0" w:name="_GoBack"/>
      <w:bookmarkEnd w:id="0"/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mand Generation &amp; AI-Enabled Growth</w:t>
      </w:r>
      <w:r w:rsidRPr="006F4421">
        <w:rPr>
          <w:rFonts w:eastAsia="Times New Roman" w:cstheme="minorHAnsi"/>
          <w:b/>
          <w:bCs/>
          <w:sz w:val="36"/>
          <w:szCs w:val="36"/>
          <w:lang w:eastAsia="en-IN"/>
        </w:rPr>
        <w:br/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EXECUTIVE SUMMARY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APAC-focused performance marketing and demand generation leader with 20 years of experience driving enterprise B2B pipeline growth, regional GTM execution, and AI-enabled digital marketing operations across global technology organizations including Cisco and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Keysight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>. Proven expertise scaling localized multi-channel campaigns, CRO programs, lifecycle nurtures, and analytics-led optimization across APAC markets including Japan and South Korea.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SELECTED BUSINESS IMPACT</w:t>
      </w:r>
    </w:p>
    <w:p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Delivered 15x ROMI on $4M+ annual marketing investments through analytics-led full-funnel optimization and regional demand generation programs. </w:t>
      </w:r>
    </w:p>
    <w:p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across APJC markets through integrated GTM, ABM, and performance marketing initiatives. </w:t>
      </w:r>
    </w:p>
    <w:p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while reducing CPA by 17% using experimentation frameworks, audience optimization, and AI-assisted campaign workflows. </w:t>
      </w:r>
    </w:p>
    <w:p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Expanded digital reach by 325% and increased web traffic by 400%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through multi-channel performance marketing and regional campaign localization. </w:t>
      </w:r>
    </w:p>
    <w:p w:rsidR="00892784" w:rsidRPr="00892784" w:rsidRDefault="00892784" w:rsidP="0089278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Improved pipeline conversion by 20% through tighter Sales-Marketing alignment, lifecycle nurture optimization, and attribution-led reporting frameworks. 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CORE CAPABILITIES</w:t>
      </w:r>
    </w:p>
    <w:p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APAC Performance Marketing &amp; Demand Generation </w:t>
      </w:r>
    </w:p>
    <w:p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Regional Localization &amp; Multi-Market GTM Execution </w:t>
      </w:r>
    </w:p>
    <w:p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AI-Assisted Marketing Operations &amp; Experimentation </w:t>
      </w:r>
    </w:p>
    <w:p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Website Conversion Optimization &amp; Lifecycle Marketing </w:t>
      </w:r>
    </w:p>
    <w:p w:rsidR="00892784" w:rsidRPr="00892784" w:rsidRDefault="00892784" w:rsidP="0089278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Revenue Analytics, Attribution &amp; Pipeline Acceleration 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892784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PROFESSIONAL EXPERIENCE</w: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KEYSIGHT TECHNOLOGIES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Marketing Manager – Growth &amp; Digital Demand | Jul 2024 – Present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Lead APAC growth and digital demand generation programs across mature and emerging markets, balancing awareness, conversion, pipeline growth, and revenue outcomes.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Execute integrated multi-channel campaigns across LinkedIn, Google Search, Programmatic, Video, and Content Syndication targeting enterprise technology buyers.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Localize global campaign frameworks across APAC markets, adapting messaging, creative, and conversion journeys for regional audience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and market maturity.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Apply account-based marketing (ABM), intent targeting, and audience enrichment strategies to engage high-priority enterprise accounts and improve buying-stage progression.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Build AI-assisted marketing workflows using GPT and Claude to accelerate campaign analysis, creative iteration, reporting efficiency, experimentation, and operational execution.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Run structured experimentation frameworks across audiences,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creatives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, landing pages, and conversion paths to improve qualified pipeline generation and campaign efficiency.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lastRenderedPageBreak/>
        <w:t xml:space="preserve">Optimize landing page journeys, lead capture flows, and attribution instrumentation using GA4 and analytics frameworks to improve conversion performance.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Partner closely with Sales, Product Marketing, and Campaign teams to align GTM execution with regional pipeline priorities and enterprise customer pain points.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Manage and optimize $3M+ annual digital investments across APAC using analytics-led optimization and performance attribution models. </w:t>
      </w:r>
    </w:p>
    <w:p w:rsidR="00892784" w:rsidRPr="00892784" w:rsidRDefault="00892784" w:rsidP="0089278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Improved qualified conversions by 22%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while reducing CPA through testing, segmentation, and conversion optimization programs. 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CISCO SYSTEMS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Digital Marketing Lead | Feb 2011 – Feb 2024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Led regional demand generation and performance marketing strategy across India and APJC for enterprise technology solutions and complex B2B buying cycles.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Designed and executed full-funnel GTM programs spanning awareness, engagement, lifecycle nurturing, pipeline acceleration, and conversion optimization.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Managed integrated paid media campaigns across LinkedIn, Google, Programmatic, Mobile, Video, and Content Syndication channels to improve scale, efficiency, and qualified pipeline growth.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Supported regional digital marketing execution across APAC markets including Japan and South Korea through localized campaign adaptation, agency collaboration, and regional optimization frameworks.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Partnered with regional stakeholders to adapt global campaigns for APAC audiences while maintaining alignment with enterprise messaging and brand standards.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Built and optimized regional email nurture programs using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Marketo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aligned to buying-stage engagement, account progression, and Sales follow-up priorities.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Applied AI-assisted workflows, automation systems, and experimentation models to improve campaign velocity, reporting efficiency, and performance insights.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Strengthened attribution, reporting visibility, and performance analytics frameworks using GA4 and Salesforce to improve regional decision-making.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Partnered closely with Sales leadership to align marketing programs with account priorities, funnel targets, and pipeline objectives across APJC markets. </w:t>
      </w:r>
    </w:p>
    <w:p w:rsidR="00892784" w:rsidRPr="00892784" w:rsidRDefault="00892784" w:rsidP="008927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and improved pipeline conversion by 20% through integrated APAC GTM and performance marketing programs. 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NETWORK18 TV — Manager, Advertising | 2008–2010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Built integrated advertising and sponsorship programs across television, digital, print, and experiential channels. Managed enterprise brand campaigns and cross-channel audience engagement initiatives across multi-platform media ecosystems.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THE TIMES OF INDIA — Assistant Manager, Advertising | 2003–2008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Built foundational expertise in integrated media strategy, advertising operations, audience planning, and multi-channel campaign execution across television, print, digital, and events ecosystems.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SELECTED PROJECTS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APAC GTM &amp; Demand Generation Programs | Cisco Systems</w:t>
      </w:r>
    </w:p>
    <w:p w:rsidR="00892784" w:rsidRPr="00892784" w:rsidRDefault="00892784" w:rsidP="00892784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Built and executed regional GTM and demand generation initiatives aligned to APJC sales priorities and enterprise pipeline targets. </w:t>
      </w:r>
    </w:p>
    <w:p w:rsidR="00892784" w:rsidRPr="00892784" w:rsidRDefault="00892784" w:rsidP="00892784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and improved pipeline conversion by 20%. 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Global Demand Engine Optimization | </w:t>
      </w:r>
      <w:proofErr w:type="spellStart"/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Keysight</w:t>
      </w:r>
      <w:proofErr w:type="spellEnd"/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Technologies</w:t>
      </w:r>
    </w:p>
    <w:p w:rsidR="00892784" w:rsidRPr="00892784" w:rsidRDefault="00892784" w:rsidP="0089278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Led experimentation-driven optimization across paid media, audience segmentation, lifecycle engagement, and conversion workflows. </w:t>
      </w:r>
    </w:p>
    <w:p w:rsidR="00892784" w:rsidRPr="00892784" w:rsidRDefault="00892784" w:rsidP="00892784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Increased qualified conversions by 22%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YoY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while reducing CPA by 17%. 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AI-Assisted Marketing Workflow Optimization</w:t>
      </w:r>
    </w:p>
    <w:p w:rsidR="00892784" w:rsidRPr="00892784" w:rsidRDefault="00892784" w:rsidP="00892784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Built AI-enabled workflows using GPT and Claude to improve campaign analysis, experimentation, reporting efficiency, and content iteration processes across regional marketing operations. 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TOOLS / TECHNOLOGIES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CRM &amp; Marketing Automation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 xml:space="preserve">Salesforce,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Marketo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Engage,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HubSpot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, Oracle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Eloqua</w:t>
      </w:r>
      <w:proofErr w:type="spellEnd"/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Paid Media &amp; Performance Marketing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LinkedIn Campaign Manager, Google Ads, DV360, Meta Ads, YouTube Ads, Programmatic Media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Analytics &amp; Conversion Optimization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GA4, Adobe Analytics, Tableau, Looker Studio, Attribution Reporting, CRO Testing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AI &amp; Productivity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OpenAI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 xml:space="preserve"> GPT, Claude, AI-Assisted Workflow Automation, </w:t>
      </w:r>
      <w:proofErr w:type="spellStart"/>
      <w:r w:rsidRPr="00892784">
        <w:rPr>
          <w:rFonts w:eastAsia="Times New Roman" w:cstheme="minorHAnsi"/>
          <w:sz w:val="24"/>
          <w:szCs w:val="24"/>
          <w:lang w:eastAsia="en-IN"/>
        </w:rPr>
        <w:t>Jira</w:t>
      </w:r>
      <w:proofErr w:type="spellEnd"/>
      <w:r w:rsidRPr="00892784">
        <w:rPr>
          <w:rFonts w:eastAsia="Times New Roman" w:cstheme="minorHAnsi"/>
          <w:sz w:val="24"/>
          <w:szCs w:val="24"/>
          <w:lang w:eastAsia="en-IN"/>
        </w:rPr>
        <w:t>, Asana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92784" w:rsidRPr="00892784" w:rsidRDefault="00892784" w:rsidP="0089278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892784">
        <w:rPr>
          <w:rFonts w:eastAsia="Times New Roman" w:cstheme="minorHAnsi"/>
          <w:b/>
          <w:bCs/>
          <w:sz w:val="36"/>
          <w:szCs w:val="36"/>
          <w:lang w:eastAsia="en-IN"/>
        </w:rPr>
        <w:t>EDUCATION</w:t>
      </w:r>
    </w:p>
    <w:p w:rsidR="00892784" w:rsidRPr="00892784" w:rsidRDefault="00892784" w:rsidP="00892784">
      <w:pPr>
        <w:spacing w:after="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892784">
        <w:rPr>
          <w:rFonts w:eastAsia="Times New Roman" w:cstheme="minorHAnsi"/>
          <w:b/>
          <w:bCs/>
          <w:sz w:val="27"/>
          <w:szCs w:val="27"/>
          <w:lang w:eastAsia="en-IN"/>
        </w:rPr>
        <w:t>Master of Business Administration (MBA)</w:t>
      </w:r>
    </w:p>
    <w:p w:rsidR="00892784" w:rsidRPr="00892784" w:rsidRDefault="00892784" w:rsidP="0089278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92784">
        <w:rPr>
          <w:rFonts w:eastAsia="Times New Roman" w:cstheme="minorHAnsi"/>
          <w:sz w:val="24"/>
          <w:szCs w:val="24"/>
          <w:lang w:eastAsia="en-IN"/>
        </w:rPr>
        <w:t>Army College of Materials Management, University of Jabalpur</w:t>
      </w:r>
    </w:p>
    <w:p w:rsidR="003A0570" w:rsidRPr="006F4421" w:rsidRDefault="003A0570" w:rsidP="00892784">
      <w:pPr>
        <w:spacing w:after="0"/>
        <w:rPr>
          <w:rFonts w:cstheme="minorHAnsi"/>
        </w:rPr>
      </w:pPr>
    </w:p>
    <w:sectPr w:rsidR="003A0570" w:rsidRPr="006F4421" w:rsidSect="00892784">
      <w:pgSz w:w="11906" w:h="16838"/>
      <w:pgMar w:top="709" w:right="70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67156"/>
    <w:multiLevelType w:val="multilevel"/>
    <w:tmpl w:val="71B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A2C0D"/>
    <w:multiLevelType w:val="multilevel"/>
    <w:tmpl w:val="68D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660255"/>
    <w:multiLevelType w:val="multilevel"/>
    <w:tmpl w:val="5BB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628D9"/>
    <w:multiLevelType w:val="multilevel"/>
    <w:tmpl w:val="831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5E3752"/>
    <w:multiLevelType w:val="multilevel"/>
    <w:tmpl w:val="ED32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6915A2"/>
    <w:multiLevelType w:val="multilevel"/>
    <w:tmpl w:val="578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715CD2"/>
    <w:multiLevelType w:val="multilevel"/>
    <w:tmpl w:val="41FA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4A4"/>
    <w:rsid w:val="003A0570"/>
    <w:rsid w:val="006F4421"/>
    <w:rsid w:val="007724A4"/>
    <w:rsid w:val="00892784"/>
    <w:rsid w:val="00A2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B10C86-4F53-4FEF-97D6-C981BF552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27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92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2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7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927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27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2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4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2026-05-27T14:38:00Z</dcterms:created>
  <dcterms:modified xsi:type="dcterms:W3CDTF">2026-05-27T14:41:00Z</dcterms:modified>
</cp:coreProperties>
</file>