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36D" w:rsidRPr="0035036D" w:rsidRDefault="0035036D" w:rsidP="0035036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400CEC">
        <w:rPr>
          <w:rFonts w:eastAsia="Times New Roman" w:cstheme="minorHAnsi"/>
          <w:b/>
          <w:bCs/>
          <w:kern w:val="36"/>
          <w:sz w:val="30"/>
          <w:szCs w:val="24"/>
          <w:lang w:eastAsia="en-IN"/>
        </w:rPr>
        <w:t>GAGAN DEEP GARG</w:t>
      </w:r>
      <w:r w:rsidRPr="00400CEC">
        <w:rPr>
          <w:rFonts w:eastAsia="Times New Roman" w:cstheme="minorHAnsi"/>
          <w:b/>
          <w:bCs/>
          <w:kern w:val="36"/>
          <w:sz w:val="30"/>
          <w:szCs w:val="24"/>
          <w:lang w:eastAsia="en-IN"/>
        </w:rPr>
        <w:br/>
      </w:r>
      <w:r w:rsidRPr="0035036D">
        <w:rPr>
          <w:rFonts w:eastAsia="Times New Roman" w:cstheme="minorHAnsi"/>
          <w:sz w:val="24"/>
          <w:szCs w:val="24"/>
          <w:lang w:eastAsia="en-IN"/>
        </w:rPr>
        <w:t>New Delhi, India | +91 9871121860 | gdgarg@gmail.com</w:t>
      </w:r>
      <w:r w:rsidRPr="0035036D">
        <w:rPr>
          <w:rFonts w:eastAsia="Times New Roman" w:cstheme="minorHAnsi"/>
          <w:sz w:val="24"/>
          <w:szCs w:val="24"/>
          <w:lang w:eastAsia="en-IN"/>
        </w:rPr>
        <w:br/>
      </w:r>
      <w:r w:rsidRPr="00400CEC">
        <w:rPr>
          <w:rFonts w:eastAsia="Times New Roman" w:cstheme="minorHAnsi"/>
          <w:b/>
          <w:sz w:val="24"/>
          <w:szCs w:val="24"/>
          <w:lang w:eastAsia="en-IN"/>
        </w:rPr>
        <w:br/>
      </w:r>
      <w:r w:rsidRPr="0035036D">
        <w:rPr>
          <w:rFonts w:eastAsia="Times New Roman" w:cstheme="minorHAnsi"/>
          <w:b/>
          <w:sz w:val="24"/>
          <w:szCs w:val="24"/>
          <w:lang w:eastAsia="en-IN"/>
        </w:rPr>
        <w:t>Senior Marketing Manager | APAC Demand Generation | Field &amp; Growth Marketing</w:t>
      </w:r>
      <w:r w:rsidR="00400CEC">
        <w:rPr>
          <w:rFonts w:eastAsia="Times New Roman" w:cstheme="minorHAnsi"/>
          <w:b/>
          <w:sz w:val="24"/>
          <w:szCs w:val="24"/>
          <w:lang w:eastAsia="en-IN"/>
        </w:rPr>
        <w:br/>
      </w:r>
    </w:p>
    <w:p w:rsidR="0035036D" w:rsidRPr="0035036D" w:rsidRDefault="0035036D" w:rsidP="0035036D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>EXECUTIVE SUMMARY</w:t>
      </w:r>
    </w:p>
    <w:p w:rsidR="0035036D" w:rsidRPr="0035036D" w:rsidRDefault="0035036D" w:rsidP="003503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APAC-focused B2B demand generation and growth marketing leader with 20 years of experience driving pipeline acceleration, integrated GTM programs, and full-funnel digital marketing across enterprise technology organizations. Proven success partnering with Sales to scale regional demand generation across APJC through ABM, field marketing, partner-led initiatives, and analytics-driven optimization. Strong expertise across enterprise buying cycles, regional localization, paid media, and cross-functional stakeholder alignment. </w:t>
      </w:r>
    </w:p>
    <w:p w:rsidR="0035036D" w:rsidRPr="0035036D" w:rsidRDefault="0035036D" w:rsidP="0035036D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br/>
      </w:r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>SELECTED BUSINESS IMPACT</w:t>
      </w:r>
    </w:p>
    <w:p w:rsidR="0035036D" w:rsidRPr="0035036D" w:rsidRDefault="0035036D" w:rsidP="0035036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Delivered 15x ROMI on $4M+ annual marketing investments through full-funnel optimization and analytics-led execution. </w:t>
      </w:r>
    </w:p>
    <w:p w:rsidR="0035036D" w:rsidRPr="0035036D" w:rsidRDefault="0035036D" w:rsidP="0035036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Built scalable demand generation programs generating 400+ enterprise-qualified leads annually across APJC markets. </w:t>
      </w:r>
    </w:p>
    <w:p w:rsidR="0035036D" w:rsidRPr="0035036D" w:rsidRDefault="0035036D" w:rsidP="0035036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Increased qualified demand generation by 25%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 xml:space="preserve"> through integrated GTM and ABM programs aligned to Sales priorities. </w:t>
      </w:r>
    </w:p>
    <w:p w:rsidR="0035036D" w:rsidRPr="0035036D" w:rsidRDefault="0035036D" w:rsidP="0035036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Improved pipeline conversion by 20% through tighter Sales-Marketing alignment and regional program optimization. </w:t>
      </w:r>
    </w:p>
    <w:p w:rsidR="0035036D" w:rsidRPr="0035036D" w:rsidRDefault="0035036D" w:rsidP="0035036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Expanded digital reach by 325% and increased web traffic by 400%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 xml:space="preserve"> using multi-channel performance marketing programs. </w:t>
      </w:r>
    </w:p>
    <w:p w:rsidR="0035036D" w:rsidRPr="0035036D" w:rsidRDefault="0035036D" w:rsidP="0035036D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>CORE CAPABILITIES</w:t>
      </w:r>
    </w:p>
    <w:p w:rsidR="0035036D" w:rsidRPr="0035036D" w:rsidRDefault="0035036D" w:rsidP="0035036D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APAC Demand Generation &amp; Regional GTM Strategy </w:t>
      </w:r>
    </w:p>
    <w:p w:rsidR="0035036D" w:rsidRPr="0035036D" w:rsidRDefault="0035036D" w:rsidP="0035036D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Field Marketing, Events &amp; Executive Engagement Programs </w:t>
      </w:r>
    </w:p>
    <w:p w:rsidR="0035036D" w:rsidRPr="0035036D" w:rsidRDefault="0035036D" w:rsidP="0035036D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Account-Based Marketing (ABM) &amp; Pipeline Acceleration </w:t>
      </w:r>
    </w:p>
    <w:p w:rsidR="0035036D" w:rsidRPr="0035036D" w:rsidRDefault="0035036D" w:rsidP="0035036D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Partner Marketing &amp; Cross-Functional Sales Alignment </w:t>
      </w:r>
    </w:p>
    <w:p w:rsidR="0035036D" w:rsidRPr="0035036D" w:rsidRDefault="0035036D" w:rsidP="0035036D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Performance Marketing, Analytics &amp; Revenue Optimization </w:t>
      </w:r>
    </w:p>
    <w:p w:rsidR="0035036D" w:rsidRPr="0035036D" w:rsidRDefault="0035036D" w:rsidP="0035036D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br/>
      </w:r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>PROFESSIONAL EXPERIENCE</w:t>
      </w:r>
    </w:p>
    <w:p w:rsidR="0035036D" w:rsidRPr="0035036D" w:rsidRDefault="0035036D" w:rsidP="0035036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>KEYSIGHT TECHNOLOGIES</w:t>
      </w:r>
    </w:p>
    <w:p w:rsidR="0035036D" w:rsidRPr="0035036D" w:rsidRDefault="0035036D" w:rsidP="003503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t>Marketing Manager – Growth &amp; Digital Demand</w:t>
      </w:r>
      <w:r w:rsidRPr="0035036D">
        <w:rPr>
          <w:rFonts w:eastAsia="Times New Roman" w:cstheme="minorHAnsi"/>
          <w:sz w:val="24"/>
          <w:szCs w:val="24"/>
          <w:lang w:eastAsia="en-IN"/>
        </w:rPr>
        <w:t xml:space="preserve"> | Jul 2024 – Present</w:t>
      </w:r>
    </w:p>
    <w:p w:rsidR="0035036D" w:rsidRPr="0035036D" w:rsidRDefault="0035036D" w:rsidP="0035036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Lead APAC growth and digital demand generation across mature and emerging markets, balancing awareness, pipeline growth, and revenue outcomes. </w:t>
      </w:r>
    </w:p>
    <w:p w:rsidR="0035036D" w:rsidRPr="0035036D" w:rsidRDefault="0035036D" w:rsidP="0035036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Execute integrated multi-channel campaigns across LinkedIn, Search, Programmatic, Video, and Content Syndication targeting enterprise technology buyers. </w:t>
      </w:r>
    </w:p>
    <w:p w:rsidR="0035036D" w:rsidRPr="0035036D" w:rsidRDefault="0035036D" w:rsidP="0035036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Apply account-based marketing (ABM), intent targeting, and lead enrichment strategies to engage high-priority accounts and micro-markets. </w:t>
      </w:r>
    </w:p>
    <w:p w:rsidR="0035036D" w:rsidRPr="0035036D" w:rsidRDefault="0035036D" w:rsidP="0035036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Partner closely with Sales, Product Marketing, and Campaign teams to align GTM programs with customer pain points and pipeline objectives. </w:t>
      </w:r>
    </w:p>
    <w:p w:rsidR="0035036D" w:rsidRPr="0035036D" w:rsidRDefault="0035036D" w:rsidP="0035036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Run structured experimentation frameworks across messaging, audiences,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creatives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 xml:space="preserve">, and landing experiences to improve conversion efficiency. </w:t>
      </w:r>
    </w:p>
    <w:p w:rsidR="0035036D" w:rsidRPr="0035036D" w:rsidRDefault="0035036D" w:rsidP="0035036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Manage and optimize $3M+ annual digital investment across APAC using GA4, analytics, and performance attribution models. </w:t>
      </w:r>
    </w:p>
    <w:p w:rsidR="0035036D" w:rsidRPr="0035036D" w:rsidRDefault="0035036D" w:rsidP="0035036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Improved qualified conversions by 22%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 xml:space="preserve"> while reducing CPA through analytics-led optimization and testing programs. </w:t>
      </w:r>
    </w:p>
    <w:p w:rsidR="00400CEC" w:rsidRDefault="0035036D" w:rsidP="0035036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br/>
      </w:r>
    </w:p>
    <w:p w:rsidR="00400CEC" w:rsidRDefault="00400CEC" w:rsidP="0035036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400CEC" w:rsidRDefault="00400CEC" w:rsidP="0035036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400CEC" w:rsidRDefault="00400CEC" w:rsidP="0035036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35036D" w:rsidRPr="0035036D" w:rsidRDefault="0035036D" w:rsidP="0035036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bookmarkStart w:id="0" w:name="_GoBack"/>
      <w:bookmarkEnd w:id="0"/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>CISCO SYSTEMS</w:t>
      </w:r>
    </w:p>
    <w:p w:rsidR="0035036D" w:rsidRPr="0035036D" w:rsidRDefault="0035036D" w:rsidP="003503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t>Digital Marketing Lead</w:t>
      </w:r>
      <w:r w:rsidRPr="0035036D">
        <w:rPr>
          <w:rFonts w:eastAsia="Times New Roman" w:cstheme="minorHAnsi"/>
          <w:sz w:val="24"/>
          <w:szCs w:val="24"/>
          <w:lang w:eastAsia="en-IN"/>
        </w:rPr>
        <w:t xml:space="preserve"> | Feb 2011 – Feb 2024</w:t>
      </w:r>
    </w:p>
    <w:p w:rsidR="0035036D" w:rsidRPr="0035036D" w:rsidRDefault="0035036D" w:rsidP="0035036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Owned regional demand generation and growth marketing strategy across India and APJC for enterprise technology solutions and complex buying cycles. </w:t>
      </w:r>
    </w:p>
    <w:p w:rsidR="0035036D" w:rsidRPr="0035036D" w:rsidRDefault="0035036D" w:rsidP="0035036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Designed and executed full-funnel GTM programs spanning awareness, consideration, engagement, and pipeline acceleration. </w:t>
      </w:r>
    </w:p>
    <w:p w:rsidR="0035036D" w:rsidRPr="0035036D" w:rsidRDefault="0035036D" w:rsidP="0035036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Partnered with regional Sales leadership to align marketing initiatives with account priorities, pipeline targets, and regional market maturity. </w:t>
      </w:r>
    </w:p>
    <w:p w:rsidR="0035036D" w:rsidRPr="0035036D" w:rsidRDefault="0035036D" w:rsidP="0035036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Led integrated digital campaigns across LinkedIn, Search, Programmatic, Mobile, and Content Syndication to improve scale and efficiency. </w:t>
      </w:r>
    </w:p>
    <w:p w:rsidR="0035036D" w:rsidRPr="0035036D" w:rsidRDefault="0035036D" w:rsidP="0035036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Localized global marketing strategies for APJC markets while maintaining alignment with enterprise messaging frameworks. </w:t>
      </w:r>
    </w:p>
    <w:p w:rsidR="0035036D" w:rsidRPr="0035036D" w:rsidRDefault="0035036D" w:rsidP="0035036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Strengthened attribution and reporting frameworks using GA4 and Salesforce insights to improve decision-making visibility. </w:t>
      </w:r>
    </w:p>
    <w:p w:rsidR="0035036D" w:rsidRPr="0035036D" w:rsidRDefault="0035036D" w:rsidP="0035036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Increased qualified demand generation by 25%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 xml:space="preserve"> and improved pipeline conversion by 20% through integrated APAC GTM programs. </w:t>
      </w:r>
    </w:p>
    <w:p w:rsidR="0035036D" w:rsidRPr="0035036D" w:rsidRDefault="0035036D" w:rsidP="0035036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>NETWORK18 TV</w:t>
      </w:r>
    </w:p>
    <w:p w:rsidR="0035036D" w:rsidRPr="0035036D" w:rsidRDefault="0035036D" w:rsidP="003503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t>Manager – Advertising &amp; Integrated Media</w:t>
      </w:r>
      <w:r w:rsidRPr="0035036D">
        <w:rPr>
          <w:rFonts w:eastAsia="Times New Roman" w:cstheme="minorHAnsi"/>
          <w:sz w:val="24"/>
          <w:szCs w:val="24"/>
          <w:lang w:eastAsia="en-IN"/>
        </w:rPr>
        <w:t xml:space="preserve"> | May 2009 – Jan 2011</w:t>
      </w:r>
    </w:p>
    <w:p w:rsidR="0035036D" w:rsidRPr="0035036D" w:rsidRDefault="0035036D" w:rsidP="0035036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Planned and executed integrated advertising and sponsorship campaigns across TV, digital, print, and experiential channels. </w:t>
      </w:r>
    </w:p>
    <w:p w:rsidR="0035036D" w:rsidRPr="0035036D" w:rsidRDefault="0035036D" w:rsidP="0035036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Collaborated with enterprise brand partners to translate business goals into measurable engagement and media strategies. </w:t>
      </w:r>
    </w:p>
    <w:p w:rsidR="0035036D" w:rsidRPr="0035036D" w:rsidRDefault="0035036D" w:rsidP="0035036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>THE TIMES OF INDIA</w:t>
      </w:r>
    </w:p>
    <w:p w:rsidR="0035036D" w:rsidRPr="0035036D" w:rsidRDefault="0035036D" w:rsidP="003503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t>Assistant Manager – Advertising &amp; Media Planning</w:t>
      </w:r>
      <w:r w:rsidRPr="0035036D">
        <w:rPr>
          <w:rFonts w:eastAsia="Times New Roman" w:cstheme="minorHAnsi"/>
          <w:sz w:val="24"/>
          <w:szCs w:val="24"/>
          <w:lang w:eastAsia="en-IN"/>
        </w:rPr>
        <w:t xml:space="preserve"> | Sep 2003 – Jul 2008</w:t>
      </w:r>
    </w:p>
    <w:p w:rsidR="0035036D" w:rsidRPr="0035036D" w:rsidRDefault="0035036D" w:rsidP="0035036D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Managed integrated media planning across print, radio, outdoor, TV, digital, and event-led marketing programs. </w:t>
      </w:r>
    </w:p>
    <w:p w:rsidR="0035036D" w:rsidRPr="0035036D" w:rsidRDefault="0035036D" w:rsidP="0035036D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Worked cross-functionally with sales and editorial stakeholders to deliver customized advertiser solutions. </w:t>
      </w:r>
    </w:p>
    <w:p w:rsidR="0035036D" w:rsidRPr="0035036D" w:rsidRDefault="0035036D" w:rsidP="0035036D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br/>
      </w:r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>SELECTED PROJECTS</w:t>
      </w:r>
    </w:p>
    <w:p w:rsidR="0035036D" w:rsidRPr="0035036D" w:rsidRDefault="0035036D" w:rsidP="0035036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>APAC GTM &amp; Demand Generation Programs | Cisco Systems</w:t>
      </w:r>
    </w:p>
    <w:p w:rsidR="0035036D" w:rsidRPr="0035036D" w:rsidRDefault="0035036D" w:rsidP="0035036D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Built and executed regional GTM and demand generation initiatives aligned to APJC sales priorities and enterprise pipeline targets. </w:t>
      </w:r>
    </w:p>
    <w:p w:rsidR="0035036D" w:rsidRPr="0035036D" w:rsidRDefault="0035036D" w:rsidP="0035036D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Increased qualified demand generation by 25%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 xml:space="preserve"> and improved pipeline conversion by 20%. </w:t>
      </w:r>
    </w:p>
    <w:p w:rsidR="0035036D" w:rsidRPr="0035036D" w:rsidRDefault="0035036D" w:rsidP="0035036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Global Demand Engine Optimization | </w:t>
      </w:r>
      <w:proofErr w:type="spellStart"/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>Keysight</w:t>
      </w:r>
      <w:proofErr w:type="spellEnd"/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Technologies</w:t>
      </w:r>
    </w:p>
    <w:p w:rsidR="0035036D" w:rsidRPr="0035036D" w:rsidRDefault="0035036D" w:rsidP="0035036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Led experimentation-driven optimization across paid media, audience segmentation, and conversion workflows. </w:t>
      </w:r>
    </w:p>
    <w:p w:rsidR="0035036D" w:rsidRPr="0035036D" w:rsidRDefault="0035036D" w:rsidP="0035036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5036D">
        <w:rPr>
          <w:rFonts w:eastAsia="Times New Roman" w:cstheme="minorHAnsi"/>
          <w:sz w:val="24"/>
          <w:szCs w:val="24"/>
          <w:lang w:eastAsia="en-IN"/>
        </w:rPr>
        <w:t xml:space="preserve">Increased qualified conversions by 22%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 xml:space="preserve"> while reducing CPA by 17%. </w:t>
      </w:r>
    </w:p>
    <w:p w:rsidR="0035036D" w:rsidRPr="0035036D" w:rsidRDefault="0035036D" w:rsidP="0035036D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br/>
      </w:r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>MARKETING TECHNOLOGY &amp; TOOLS</w:t>
      </w:r>
    </w:p>
    <w:p w:rsidR="0035036D" w:rsidRPr="0035036D" w:rsidRDefault="0035036D" w:rsidP="003503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t>CRM &amp; Automation:</w:t>
      </w:r>
      <w:r w:rsidRPr="0035036D">
        <w:rPr>
          <w:rFonts w:eastAsia="Times New Roman" w:cstheme="minorHAnsi"/>
          <w:sz w:val="24"/>
          <w:szCs w:val="24"/>
          <w:lang w:eastAsia="en-IN"/>
        </w:rPr>
        <w:t xml:space="preserve"> Salesforce,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HubSpot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Marketo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 xml:space="preserve"> Engage, Oracle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Eloqua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br/>
      </w: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t>Paid Media &amp; ABM:</w:t>
      </w:r>
      <w:r w:rsidRPr="0035036D">
        <w:rPr>
          <w:rFonts w:eastAsia="Times New Roman" w:cstheme="minorHAnsi"/>
          <w:sz w:val="24"/>
          <w:szCs w:val="24"/>
          <w:lang w:eastAsia="en-IN"/>
        </w:rPr>
        <w:t xml:space="preserve"> LinkedIn Campaign Manager, Google Ads, DV360, Meta Ads,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Demandbase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>, YouTube Ads</w:t>
      </w:r>
      <w:r w:rsidRPr="0035036D">
        <w:rPr>
          <w:rFonts w:eastAsia="Times New Roman" w:cstheme="minorHAnsi"/>
          <w:sz w:val="24"/>
          <w:szCs w:val="24"/>
          <w:lang w:eastAsia="en-IN"/>
        </w:rPr>
        <w:br/>
      </w: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t>Analytics &amp; Reporting:</w:t>
      </w:r>
      <w:r w:rsidRPr="0035036D">
        <w:rPr>
          <w:rFonts w:eastAsia="Times New Roman" w:cstheme="minorHAnsi"/>
          <w:sz w:val="24"/>
          <w:szCs w:val="24"/>
          <w:lang w:eastAsia="en-IN"/>
        </w:rPr>
        <w:t xml:space="preserve"> GA4, Adobe Analytics, Tableau, Looker Studio</w:t>
      </w:r>
      <w:r w:rsidRPr="0035036D">
        <w:rPr>
          <w:rFonts w:eastAsia="Times New Roman" w:cstheme="minorHAnsi"/>
          <w:sz w:val="24"/>
          <w:szCs w:val="24"/>
          <w:lang w:eastAsia="en-IN"/>
        </w:rPr>
        <w:br/>
      </w: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t>AI &amp; Productivity:</w:t>
      </w:r>
      <w:r w:rsidRPr="0035036D">
        <w:rPr>
          <w:rFonts w:eastAsia="Times New Roman" w:cstheme="minorHAnsi"/>
          <w:sz w:val="24"/>
          <w:szCs w:val="24"/>
          <w:lang w:eastAsia="en-IN"/>
        </w:rPr>
        <w:t xml:space="preserve"> Claude,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OpenAI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 xml:space="preserve"> GPT,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Jira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>, Asana</w:t>
      </w:r>
    </w:p>
    <w:p w:rsidR="0035036D" w:rsidRPr="0035036D" w:rsidRDefault="0035036D" w:rsidP="0035036D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br/>
      </w:r>
      <w:r w:rsidRPr="0035036D">
        <w:rPr>
          <w:rFonts w:eastAsia="Times New Roman" w:cstheme="minorHAnsi"/>
          <w:b/>
          <w:bCs/>
          <w:sz w:val="24"/>
          <w:szCs w:val="24"/>
          <w:lang w:eastAsia="en-IN"/>
        </w:rPr>
        <w:t>EDUCATION</w:t>
      </w:r>
    </w:p>
    <w:p w:rsidR="0035036D" w:rsidRPr="0035036D" w:rsidRDefault="0035036D" w:rsidP="0035036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t>Master of Business Administration (MBA</w:t>
      </w:r>
      <w:proofErr w:type="gramStart"/>
      <w:r w:rsidRPr="00400CEC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  <w:proofErr w:type="gramEnd"/>
      <w:r w:rsidRPr="0035036D">
        <w:rPr>
          <w:rFonts w:eastAsia="Times New Roman" w:cstheme="minorHAnsi"/>
          <w:sz w:val="24"/>
          <w:szCs w:val="24"/>
          <w:lang w:eastAsia="en-IN"/>
        </w:rPr>
        <w:br/>
        <w:t>Army Institute of Management and Technology</w:t>
      </w:r>
      <w:r w:rsidRPr="0035036D">
        <w:rPr>
          <w:rFonts w:eastAsia="Times New Roman" w:cstheme="minorHAnsi"/>
          <w:sz w:val="24"/>
          <w:szCs w:val="24"/>
          <w:lang w:eastAsia="en-IN"/>
        </w:rPr>
        <w:br/>
        <w:t xml:space="preserve">(Affiliated to Guru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Gobind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 xml:space="preserve"> Singh </w:t>
      </w:r>
      <w:proofErr w:type="spellStart"/>
      <w:r w:rsidRPr="0035036D">
        <w:rPr>
          <w:rFonts w:eastAsia="Times New Roman" w:cstheme="minorHAnsi"/>
          <w:sz w:val="24"/>
          <w:szCs w:val="24"/>
          <w:lang w:eastAsia="en-IN"/>
        </w:rPr>
        <w:t>Indraprastha</w:t>
      </w:r>
      <w:proofErr w:type="spellEnd"/>
      <w:r w:rsidRPr="0035036D">
        <w:rPr>
          <w:rFonts w:eastAsia="Times New Roman" w:cstheme="minorHAnsi"/>
          <w:sz w:val="24"/>
          <w:szCs w:val="24"/>
          <w:lang w:eastAsia="en-IN"/>
        </w:rPr>
        <w:t xml:space="preserve"> University)</w:t>
      </w:r>
    </w:p>
    <w:p w:rsidR="00ED15BF" w:rsidRPr="00400CEC" w:rsidRDefault="00ED15BF" w:rsidP="0035036D">
      <w:pPr>
        <w:spacing w:after="0"/>
        <w:rPr>
          <w:rFonts w:cstheme="minorHAnsi"/>
          <w:sz w:val="24"/>
          <w:szCs w:val="24"/>
        </w:rPr>
      </w:pPr>
    </w:p>
    <w:sectPr w:rsidR="00ED15BF" w:rsidRPr="00400CEC" w:rsidSect="0035036D">
      <w:pgSz w:w="11906" w:h="16838"/>
      <w:pgMar w:top="709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DB7E03"/>
    <w:multiLevelType w:val="multilevel"/>
    <w:tmpl w:val="3D04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D84FAD"/>
    <w:multiLevelType w:val="multilevel"/>
    <w:tmpl w:val="B412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97110E"/>
    <w:multiLevelType w:val="multilevel"/>
    <w:tmpl w:val="0428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39065E"/>
    <w:multiLevelType w:val="multilevel"/>
    <w:tmpl w:val="DA76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D15AC4"/>
    <w:multiLevelType w:val="multilevel"/>
    <w:tmpl w:val="A1D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5E172F"/>
    <w:multiLevelType w:val="multilevel"/>
    <w:tmpl w:val="3D64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AF5AE0"/>
    <w:multiLevelType w:val="multilevel"/>
    <w:tmpl w:val="F56C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FC5F94"/>
    <w:multiLevelType w:val="multilevel"/>
    <w:tmpl w:val="FA16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5"/>
  </w:num>
  <w:num w:numId="5">
    <w:abstractNumId w:val="4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6B9"/>
    <w:rsid w:val="001C76B9"/>
    <w:rsid w:val="0035036D"/>
    <w:rsid w:val="00400CEC"/>
    <w:rsid w:val="00ED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C747EF-03C0-4F54-B0E1-45DEB82C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03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503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503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3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503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03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0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03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46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2026-05-26T14:11:00Z</dcterms:created>
  <dcterms:modified xsi:type="dcterms:W3CDTF">2026-05-26T14:15:00Z</dcterms:modified>
</cp:coreProperties>
</file>