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DBA62" w14:textId="77777777"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b/>
          <w:sz w:val="32"/>
        </w:rPr>
        <w:t>GAGAN DEEP GARG</w:t>
      </w:r>
      <w:r w:rsidRPr="006B02EC">
        <w:rPr>
          <w:rFonts w:asciiTheme="minorHAnsi" w:hAnsiTheme="minorHAnsi" w:cstheme="minorHAnsi"/>
        </w:rPr>
        <w:br/>
        <w:t>New Delhi, Ind</w:t>
      </w:r>
      <w:r>
        <w:rPr>
          <w:rFonts w:asciiTheme="minorHAnsi" w:hAnsiTheme="minorHAnsi" w:cstheme="minorHAnsi"/>
        </w:rPr>
        <w:t>ia |</w:t>
      </w:r>
      <w:r w:rsidRPr="006B02EC">
        <w:rPr>
          <w:rFonts w:asciiTheme="minorHAnsi" w:hAnsiTheme="minorHAnsi" w:cstheme="minorHAnsi"/>
        </w:rPr>
        <w:t xml:space="preserve">+91-9871121860 | </w:t>
      </w:r>
      <w:hyperlink r:id="rId5" w:history="1">
        <w:r w:rsidRPr="006B02EC">
          <w:rPr>
            <w:rStyle w:val="Hyperlink"/>
            <w:rFonts w:asciiTheme="minorHAnsi" w:hAnsiTheme="minorHAnsi" w:cstheme="minorHAnsi"/>
          </w:rPr>
          <w:t>gdgarg@gmail.com</w:t>
        </w:r>
      </w:hyperlink>
    </w:p>
    <w:p w14:paraId="01C406C4" w14:textId="77777777" w:rsidR="006B02EC" w:rsidRPr="006B02EC" w:rsidRDefault="006B02EC" w:rsidP="006B02EC">
      <w:pPr>
        <w:pStyle w:val="Heading1"/>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DIGITAL MEDIA &amp; CLIENT PARTNERSHIPS LEADER</w:t>
      </w:r>
    </w:p>
    <w:p w14:paraId="5844336A" w14:textId="77777777"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Digital Media Strategy | Brand Camp</w:t>
      </w:r>
      <w:r>
        <w:rPr>
          <w:rFonts w:asciiTheme="minorHAnsi" w:hAnsiTheme="minorHAnsi" w:cstheme="minorHAnsi"/>
        </w:rPr>
        <w:t xml:space="preserve">aigns | Performance Marketing </w:t>
      </w:r>
      <w:r w:rsidRPr="006B02EC">
        <w:rPr>
          <w:rFonts w:asciiTheme="minorHAnsi" w:hAnsiTheme="minorHAnsi" w:cstheme="minorHAnsi"/>
        </w:rPr>
        <w:t>| Integrated Media Planning</w:t>
      </w:r>
    </w:p>
    <w:p w14:paraId="4B755BC7" w14:textId="77777777"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EXECUTIVE SUMMARY</w:t>
      </w:r>
    </w:p>
    <w:p w14:paraId="704EABD8" w14:textId="08A374D2"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 xml:space="preserve">Digital marketing, client partnerships, and integrated media strategy leader with </w:t>
      </w:r>
      <w:r w:rsidR="00C64278">
        <w:rPr>
          <w:rFonts w:asciiTheme="minorHAnsi" w:hAnsiTheme="minorHAnsi" w:cstheme="minorHAnsi"/>
        </w:rPr>
        <w:t>15</w:t>
      </w:r>
      <w:r w:rsidRPr="006B02EC">
        <w:rPr>
          <w:rFonts w:asciiTheme="minorHAnsi" w:hAnsiTheme="minorHAnsi" w:cstheme="minorHAnsi"/>
        </w:rPr>
        <w:t xml:space="preserve"> years of experience managing enterprise digital campaigns, regional brand initiatives, and performance marketing programs across technology and media organizations. Proven expertise developing annual media strategies, leading integrated marketing communication programs, and managing cross-functional execution across Search, Social, Video, Programmatic, and Web platforms. Experienced managing $3M–$4M+ annual media investments while improving campaign performance, customer acquisition efficiency, conversion outcomes, and marketing ROI. Led teams of 5+ professionals and coordinated agencies, vendors, and regional stakeholders across APAC, EMEA, and Americas.</w:t>
      </w:r>
    </w:p>
    <w:p w14:paraId="15237369" w14:textId="77777777"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CORE CAPABILITIES</w:t>
      </w:r>
    </w:p>
    <w:p w14:paraId="0C0F3307" w14:textId="77777777"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Client Servicing &amp; Account Management • Digital Media Strategy • Integrated Marketing Communication (IMC) • Brand Campaign Planning • Performance Marketing • Search &amp; Social Advertising • Programmatic Media • Campaign Governance • Team Leadership • Media Planning • Stakeholder Management • Executive Presentations • KPI &amp; Conversion Management • Audience Segmentation • Budget Management • Marketing Analytics • Vendor Coordination • Reporting &amp; Business Reviews • AI-Enabled Campaign Optimization</w:t>
      </w:r>
    </w:p>
    <w:p w14:paraId="3E2549A4" w14:textId="77777777" w:rsidR="006B02EC" w:rsidRPr="006B02EC" w:rsidRDefault="006B02EC" w:rsidP="006B02EC">
      <w:pPr>
        <w:pStyle w:val="Heading2"/>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KEY BUSINESS IMPACT</w:t>
      </w:r>
    </w:p>
    <w:p w14:paraId="3786F7F6"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Delivered 15x marketing ROI on investments exceeding $4M through strategic media planning, optimization, and campaign governance.</w:t>
      </w:r>
    </w:p>
    <w:p w14:paraId="4FE37AF9"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Improved campaign conversion rates by 22% through audience segmentation, experimentation frameworks, and analytics-led optimization initiatives.</w:t>
      </w:r>
    </w:p>
    <w:p w14:paraId="64F17DCB"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Reduced customer acquisition costs by 17% through continuous optimization of targeting, bidding strategies, and budget allocation.</w:t>
      </w:r>
    </w:p>
    <w:p w14:paraId="1F73BEB2"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Increased qualified business opportunities by 25% through integrated digital marketing and demand generation programs.</w:t>
      </w:r>
    </w:p>
    <w:p w14:paraId="3667865C"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Managed annual digital advertising investments exceeding $4M across Google Ads, Meta, YouTube, LinkedIn, Programmatic, and Social channels.</w:t>
      </w:r>
    </w:p>
    <w:p w14:paraId="3C9A4D24"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Led two APAC brand launch initiatives at Cisco supporting regional awareness, customer engagement, and integrated campaign activation.</w:t>
      </w:r>
    </w:p>
    <w:p w14:paraId="068E3021" w14:textId="77777777" w:rsidR="006B02EC" w:rsidRPr="006B02EC" w:rsidRDefault="006B02EC" w:rsidP="006B02EC">
      <w:pPr>
        <w:pStyle w:val="NormalWeb"/>
        <w:numPr>
          <w:ilvl w:val="0"/>
          <w:numId w:val="23"/>
        </w:numPr>
        <w:spacing w:before="0" w:beforeAutospacing="0" w:after="0" w:afterAutospacing="0"/>
        <w:rPr>
          <w:rFonts w:asciiTheme="minorHAnsi" w:hAnsiTheme="minorHAnsi" w:cstheme="minorHAnsi"/>
        </w:rPr>
      </w:pPr>
      <w:r w:rsidRPr="006B02EC">
        <w:rPr>
          <w:rFonts w:asciiTheme="minorHAnsi" w:hAnsiTheme="minorHAnsi" w:cstheme="minorHAnsi"/>
        </w:rPr>
        <w:t>Improved attribution visibility and reporting accuracy by 25% through GA4 and Salesforce-integrated reporting modernization initiatives.</w:t>
      </w:r>
    </w:p>
    <w:p w14:paraId="17D9117F" w14:textId="77777777" w:rsidR="006B02EC" w:rsidRPr="006B02EC" w:rsidRDefault="006B02EC" w:rsidP="006B02EC">
      <w:pPr>
        <w:pStyle w:val="Heading2"/>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PROFESSIONAL EXPERIENCE</w:t>
      </w:r>
    </w:p>
    <w:p w14:paraId="7D80EEC1"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KEYSIGHT TECHNOLOGIES</w:t>
      </w:r>
    </w:p>
    <w:p w14:paraId="5654561A" w14:textId="77777777"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Marketing Manager – Global Growth &amp; Strategy | Jul 2024 – Present</w:t>
      </w:r>
    </w:p>
    <w:p w14:paraId="7C78042D"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Lead integrated digital marketing initiatives across APAC, EMEA, and Americas supporting pipeline growth, customer acquisition, and campaign performance objectives.</w:t>
      </w:r>
    </w:p>
    <w:p w14:paraId="23451F4C"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Develop annual digital media strategies aligned to business goals, integrated marketing communication priorities, and budget plans.</w:t>
      </w:r>
    </w:p>
    <w:p w14:paraId="2DCE5E48"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Coordinate campaign execution across Search, Social, Programmatic, Email, Video, and Web channels while ensuring optimization against agreed KPIs including reach, engagement, leads, and conversions.</w:t>
      </w:r>
    </w:p>
    <w:p w14:paraId="6103C86C"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Partner with Sales, Product Marketing, Agencies, and Operations teams to align campaign delivery, stakeholder expectations, and reporting visibility.</w:t>
      </w:r>
    </w:p>
    <w:p w14:paraId="692CB006"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lastRenderedPageBreak/>
        <w:t>Manage marketing investments exceeding $3M while driving campaign optimization, conversion improvements, and acquisition efficiency.</w:t>
      </w:r>
    </w:p>
    <w:p w14:paraId="7269B962"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Improved qualified conversions by 22% and reduced CAC by 17% through analytics-led optimization, AI-assisted audience targeting, and experimentation initiatives.</w:t>
      </w:r>
    </w:p>
    <w:p w14:paraId="5CF9D152"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Present campaign reviews, optimization recommendations, and strategic insights to senior leadership and cross-functional stakeholders.</w:t>
      </w:r>
    </w:p>
    <w:p w14:paraId="76E02634" w14:textId="77777777" w:rsidR="006B02EC" w:rsidRPr="006B02EC" w:rsidRDefault="006B02EC" w:rsidP="006B02EC">
      <w:pPr>
        <w:pStyle w:val="NormalWeb"/>
        <w:numPr>
          <w:ilvl w:val="0"/>
          <w:numId w:val="24"/>
        </w:numPr>
        <w:spacing w:before="0" w:beforeAutospacing="0" w:after="0" w:afterAutospacing="0"/>
        <w:rPr>
          <w:rFonts w:asciiTheme="minorHAnsi" w:hAnsiTheme="minorHAnsi" w:cstheme="minorHAnsi"/>
        </w:rPr>
      </w:pPr>
      <w:r w:rsidRPr="006B02EC">
        <w:rPr>
          <w:rFonts w:asciiTheme="minorHAnsi" w:hAnsiTheme="minorHAnsi" w:cstheme="minorHAnsi"/>
        </w:rPr>
        <w:t>Lead and coordinate internal and external execution teams while improving operational scalability through AI-assisted workflows and automation.</w:t>
      </w:r>
    </w:p>
    <w:p w14:paraId="10269CEB"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CISCO SYSTEMS</w:t>
      </w:r>
    </w:p>
    <w:p w14:paraId="345E98F2" w14:textId="77777777"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Digital Marketing Lead – Strategy &amp; Global Programs | Feb 2011 – Apr 2024</w:t>
      </w:r>
    </w:p>
    <w:p w14:paraId="2C1E50E2"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enterprise digital marketing and integrated media programs across APJC markets supporting pipeline acceleration, customer engagement, and regional brand visibility objectives.</w:t>
      </w:r>
    </w:p>
    <w:p w14:paraId="2211C732"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Managed $4M+ annual media investments across Google Ads, Meta, YouTube, LinkedIn, Programmatic, Video, Content Syndication, and digital acquisition channels.</w:t>
      </w:r>
    </w:p>
    <w:p w14:paraId="1F137B85"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Developed integrated media strategies aligned with annual marketing plans, branding objectives, and customer acquisition goals.</w:t>
      </w:r>
    </w:p>
    <w:p w14:paraId="49765331"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two APAC brand launch campaigns coordinating cross-functional teams, media activation, digital engagement, and regional stakeholder alignment.</w:t>
      </w:r>
    </w:p>
    <w:p w14:paraId="5B624947"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Coordinated agencies, media vendors, creative teams, and internal stakeholders to ensure campaign consistency, optimization, and KPI achievement.</w:t>
      </w:r>
    </w:p>
    <w:p w14:paraId="64A217C3"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Managed a team of 5 professionals across campaign execution, reporting, optimization, and stakeholder coordination initiatives.</w:t>
      </w:r>
    </w:p>
    <w:p w14:paraId="39766E0E"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Led campaign reviews, optimization discussions, executive reporting, and monthly business reviews with senior stakeholders.</w:t>
      </w:r>
    </w:p>
    <w:p w14:paraId="0F68DD3D"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Addressed campaign performance escalations and implemented optimization strategies to improve delivery efficiency and conversion outcomes.</w:t>
      </w:r>
    </w:p>
    <w:p w14:paraId="44FC31F2"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Improved pipeline conversion by 20% through audience segmentation, lifecycle optimization, targeting refinement, and sales-marketing alignment.</w:t>
      </w:r>
    </w:p>
    <w:p w14:paraId="1A14E104"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Improved attribution visibility and reporting accuracy by 25% through GA4 transition and Salesforce-integrated analytics modernization initiatives.</w:t>
      </w:r>
    </w:p>
    <w:p w14:paraId="2E091099" w14:textId="77777777" w:rsidR="006B02EC" w:rsidRPr="006B02EC" w:rsidRDefault="006B02EC" w:rsidP="006B02EC">
      <w:pPr>
        <w:pStyle w:val="NormalWeb"/>
        <w:numPr>
          <w:ilvl w:val="0"/>
          <w:numId w:val="25"/>
        </w:numPr>
        <w:spacing w:before="0" w:beforeAutospacing="0" w:after="0" w:afterAutospacing="0"/>
        <w:rPr>
          <w:rFonts w:asciiTheme="minorHAnsi" w:hAnsiTheme="minorHAnsi" w:cstheme="minorHAnsi"/>
        </w:rPr>
      </w:pPr>
      <w:r w:rsidRPr="006B02EC">
        <w:rPr>
          <w:rFonts w:asciiTheme="minorHAnsi" w:hAnsiTheme="minorHAnsi" w:cstheme="minorHAnsi"/>
        </w:rPr>
        <w:t>Evaluated new media opportunities, digital platforms, and campaign innovations supporting regional business and marketing objectives.</w:t>
      </w:r>
    </w:p>
    <w:p w14:paraId="2CCE95A0"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NETWORK18 GROUP</w:t>
      </w:r>
    </w:p>
    <w:p w14:paraId="0C4EDF03" w14:textId="77777777"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Manager – Advertising &amp; Integrated Media | 2009 – 2011</w:t>
      </w:r>
    </w:p>
    <w:p w14:paraId="48CE3F4B" w14:textId="77777777"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Managed advertiser relationships and integrated media campaigns across television, digital, print, sponsorship, and events platforms.</w:t>
      </w:r>
    </w:p>
    <w:p w14:paraId="2B5F0BD8" w14:textId="77777777"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Developed media proposals, branding campaigns, and audience engagement initiatives aligned with client business objectives.</w:t>
      </w:r>
    </w:p>
    <w:p w14:paraId="78563103" w14:textId="77777777"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Coordinated internal creative, sales, operations, and programming teams to ensure campaign delivery and execution quality.</w:t>
      </w:r>
    </w:p>
    <w:p w14:paraId="1DA32E3D" w14:textId="77777777" w:rsidR="006B02EC" w:rsidRPr="006B02EC" w:rsidRDefault="006B02EC" w:rsidP="006B02EC">
      <w:pPr>
        <w:pStyle w:val="NormalWeb"/>
        <w:numPr>
          <w:ilvl w:val="0"/>
          <w:numId w:val="26"/>
        </w:numPr>
        <w:spacing w:before="0" w:beforeAutospacing="0" w:after="0" w:afterAutospacing="0"/>
        <w:rPr>
          <w:rFonts w:asciiTheme="minorHAnsi" w:hAnsiTheme="minorHAnsi" w:cstheme="minorHAnsi"/>
        </w:rPr>
      </w:pPr>
      <w:r w:rsidRPr="006B02EC">
        <w:rPr>
          <w:rFonts w:asciiTheme="minorHAnsi" w:hAnsiTheme="minorHAnsi" w:cstheme="minorHAnsi"/>
        </w:rPr>
        <w:t>Conducted client presentations, campaign reviews, and performance discussions to strengthen relationships and support business growth.</w:t>
      </w:r>
    </w:p>
    <w:p w14:paraId="18318E3D"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THE TIMES OF INDIA GROUP</w:t>
      </w:r>
    </w:p>
    <w:p w14:paraId="402A76DA" w14:textId="77777777" w:rsidR="006B02EC" w:rsidRPr="006B02EC" w:rsidRDefault="006B02EC" w:rsidP="006B02EC">
      <w:pPr>
        <w:pStyle w:val="NormalWeb"/>
        <w:spacing w:before="0" w:beforeAutospacing="0" w:after="0" w:afterAutospacing="0"/>
        <w:rPr>
          <w:rFonts w:asciiTheme="minorHAnsi" w:hAnsiTheme="minorHAnsi" w:cstheme="minorHAnsi"/>
        </w:rPr>
      </w:pPr>
      <w:r w:rsidRPr="006B02EC">
        <w:rPr>
          <w:rFonts w:asciiTheme="minorHAnsi" w:hAnsiTheme="minorHAnsi" w:cstheme="minorHAnsi"/>
        </w:rPr>
        <w:t>Assistant Manager – Advertising &amp; Media Planning | 2003 – 2008</w:t>
      </w:r>
    </w:p>
    <w:p w14:paraId="381E67FB" w14:textId="77777777"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Managed advertiser accounts across print, radio, outdoor, digital, and integrated media platforms.</w:t>
      </w:r>
    </w:p>
    <w:p w14:paraId="0187D969" w14:textId="77777777"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Assisted clients and agencies with media planning recommendations aligned with campaign objectives, audience targeting, and branding requirements.</w:t>
      </w:r>
    </w:p>
    <w:p w14:paraId="53AC40B9" w14:textId="77777777"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Coordinated campaign execution, reporting, proposal development, and media operations activities.</w:t>
      </w:r>
    </w:p>
    <w:p w14:paraId="123BE02A" w14:textId="77777777" w:rsidR="006B02EC" w:rsidRPr="006B02EC" w:rsidRDefault="006B02EC" w:rsidP="006B02EC">
      <w:pPr>
        <w:pStyle w:val="NormalWeb"/>
        <w:numPr>
          <w:ilvl w:val="0"/>
          <w:numId w:val="27"/>
        </w:numPr>
        <w:spacing w:before="0" w:beforeAutospacing="0" w:after="0" w:afterAutospacing="0"/>
        <w:rPr>
          <w:rFonts w:asciiTheme="minorHAnsi" w:hAnsiTheme="minorHAnsi" w:cstheme="minorHAnsi"/>
        </w:rPr>
      </w:pPr>
      <w:r w:rsidRPr="006B02EC">
        <w:rPr>
          <w:rFonts w:asciiTheme="minorHAnsi" w:hAnsiTheme="minorHAnsi" w:cstheme="minorHAnsi"/>
        </w:rPr>
        <w:t>Built foundational expertise in integrated media strategy, audience planning, stakeholder management, and campaign delivery.</w:t>
      </w:r>
    </w:p>
    <w:p w14:paraId="1E1359DE" w14:textId="77777777" w:rsidR="008C1063" w:rsidRDefault="008C1063" w:rsidP="006B02EC">
      <w:pPr>
        <w:pStyle w:val="Heading2"/>
        <w:spacing w:before="0" w:beforeAutospacing="0" w:after="0" w:afterAutospacing="0"/>
        <w:rPr>
          <w:rFonts w:asciiTheme="minorHAnsi" w:hAnsiTheme="minorHAnsi" w:cstheme="minorHAnsi"/>
          <w:sz w:val="24"/>
          <w:szCs w:val="24"/>
        </w:rPr>
      </w:pPr>
    </w:p>
    <w:p w14:paraId="676B4C5F" w14:textId="77777777" w:rsidR="008C1063" w:rsidRDefault="008C1063" w:rsidP="006B02EC">
      <w:pPr>
        <w:pStyle w:val="Heading2"/>
        <w:spacing w:before="0" w:beforeAutospacing="0" w:after="0" w:afterAutospacing="0"/>
        <w:rPr>
          <w:rFonts w:asciiTheme="minorHAnsi" w:hAnsiTheme="minorHAnsi" w:cstheme="minorHAnsi"/>
          <w:sz w:val="24"/>
          <w:szCs w:val="24"/>
        </w:rPr>
      </w:pPr>
    </w:p>
    <w:p w14:paraId="1A5DD798" w14:textId="77777777" w:rsidR="006B02EC" w:rsidRPr="006B02EC" w:rsidRDefault="006B02EC" w:rsidP="006B02EC">
      <w:pPr>
        <w:pStyle w:val="Heading2"/>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lastRenderedPageBreak/>
        <w:t>SELECTED STRATEGIC INITIATIVES</w:t>
      </w:r>
    </w:p>
    <w:p w14:paraId="1D249818"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APAC Brand Launch Programs – Cisco Systems</w:t>
      </w:r>
    </w:p>
    <w:p w14:paraId="1FEB9B33" w14:textId="77777777" w:rsidR="006B02EC" w:rsidRPr="006B02EC" w:rsidRDefault="006B02EC" w:rsidP="006B02EC">
      <w:pPr>
        <w:pStyle w:val="NormalWeb"/>
        <w:numPr>
          <w:ilvl w:val="0"/>
          <w:numId w:val="28"/>
        </w:numPr>
        <w:spacing w:before="0" w:beforeAutospacing="0" w:after="0" w:afterAutospacing="0"/>
        <w:rPr>
          <w:rFonts w:asciiTheme="minorHAnsi" w:hAnsiTheme="minorHAnsi" w:cstheme="minorHAnsi"/>
        </w:rPr>
      </w:pPr>
      <w:r w:rsidRPr="006B02EC">
        <w:rPr>
          <w:rFonts w:asciiTheme="minorHAnsi" w:hAnsiTheme="minorHAnsi" w:cstheme="minorHAnsi"/>
        </w:rPr>
        <w:t>Led integrated APAC launch coordination for two regional brand initiatives involving digital media activation, stakeholder alignment, campaign governance, and cross-market execution.</w:t>
      </w:r>
    </w:p>
    <w:p w14:paraId="2CADBC22" w14:textId="77777777" w:rsidR="006B02EC" w:rsidRPr="006B02EC" w:rsidRDefault="006B02EC" w:rsidP="006B02EC">
      <w:pPr>
        <w:pStyle w:val="NormalWeb"/>
        <w:numPr>
          <w:ilvl w:val="0"/>
          <w:numId w:val="28"/>
        </w:numPr>
        <w:spacing w:before="0" w:beforeAutospacing="0" w:after="0" w:afterAutospacing="0"/>
        <w:rPr>
          <w:rFonts w:asciiTheme="minorHAnsi" w:hAnsiTheme="minorHAnsi" w:cstheme="minorHAnsi"/>
        </w:rPr>
      </w:pPr>
      <w:r w:rsidRPr="006B02EC">
        <w:rPr>
          <w:rFonts w:asciiTheme="minorHAnsi" w:hAnsiTheme="minorHAnsi" w:cstheme="minorHAnsi"/>
        </w:rPr>
        <w:t>Supported awareness growth, audience engagement, and regional campaign consistency through integrated digital and media programs.</w:t>
      </w:r>
    </w:p>
    <w:p w14:paraId="20173E91" w14:textId="77777777" w:rsidR="006B02EC" w:rsidRPr="006B02EC" w:rsidRDefault="006B02EC" w:rsidP="006B02EC">
      <w:pPr>
        <w:pStyle w:val="Heading3"/>
        <w:spacing w:before="0" w:beforeAutospacing="0" w:after="0" w:afterAutospacing="0"/>
        <w:rPr>
          <w:rFonts w:asciiTheme="minorHAnsi" w:hAnsiTheme="minorHAnsi" w:cstheme="minorHAnsi"/>
          <w:sz w:val="24"/>
          <w:szCs w:val="24"/>
        </w:rPr>
      </w:pPr>
      <w:r w:rsidRPr="006B02EC">
        <w:rPr>
          <w:rFonts w:asciiTheme="minorHAnsi" w:hAnsiTheme="minorHAnsi" w:cstheme="minorHAnsi"/>
          <w:sz w:val="24"/>
          <w:szCs w:val="24"/>
        </w:rPr>
        <w:t>Global Demand Engine Optimization – Keysight Technologies</w:t>
      </w:r>
    </w:p>
    <w:p w14:paraId="36C80ED4" w14:textId="77777777" w:rsidR="006B02EC" w:rsidRPr="006B02EC" w:rsidRDefault="006B02EC" w:rsidP="006B02EC">
      <w:pPr>
        <w:pStyle w:val="NormalWeb"/>
        <w:numPr>
          <w:ilvl w:val="0"/>
          <w:numId w:val="29"/>
        </w:numPr>
        <w:spacing w:before="0" w:beforeAutospacing="0" w:after="0" w:afterAutospacing="0"/>
        <w:rPr>
          <w:rFonts w:asciiTheme="minorHAnsi" w:hAnsiTheme="minorHAnsi" w:cstheme="minorHAnsi"/>
        </w:rPr>
      </w:pPr>
      <w:r w:rsidRPr="006B02EC">
        <w:rPr>
          <w:rFonts w:asciiTheme="minorHAnsi" w:hAnsiTheme="minorHAnsi" w:cstheme="minorHAnsi"/>
        </w:rPr>
        <w:t>Improved qualified conversions by 22% through campaign optimization, targeting refinement, and analytics-driven decision making.</w:t>
      </w:r>
    </w:p>
    <w:p w14:paraId="33ED9FCD" w14:textId="77777777" w:rsidR="006B02EC" w:rsidRPr="006B02EC" w:rsidRDefault="006B02EC" w:rsidP="006B02EC">
      <w:pPr>
        <w:pStyle w:val="NormalWeb"/>
        <w:numPr>
          <w:ilvl w:val="0"/>
          <w:numId w:val="29"/>
        </w:numPr>
        <w:spacing w:before="0" w:beforeAutospacing="0" w:after="0" w:afterAutospacing="0"/>
        <w:rPr>
          <w:rFonts w:asciiTheme="minorHAnsi" w:hAnsiTheme="minorHAnsi" w:cstheme="minorHAnsi"/>
        </w:rPr>
      </w:pPr>
      <w:r w:rsidRPr="006B02EC">
        <w:rPr>
          <w:rFonts w:asciiTheme="minorHAnsi" w:hAnsiTheme="minorHAnsi" w:cstheme="minorHAnsi"/>
        </w:rPr>
        <w:t>Enhanced reporting visibility and campaign effectiveness through integrated performance measurement frameworks.</w:t>
      </w:r>
    </w:p>
    <w:p w14:paraId="3E184B92" w14:textId="77777777" w:rsidR="006B02EC" w:rsidRPr="006B02EC" w:rsidRDefault="006B02EC" w:rsidP="006B02EC">
      <w:pPr>
        <w:pStyle w:val="Heading2"/>
        <w:spacing w:before="0" w:beforeAutospacing="0" w:after="240" w:afterAutospacing="0"/>
        <w:rPr>
          <w:rFonts w:asciiTheme="minorHAnsi" w:hAnsiTheme="minorHAnsi" w:cstheme="minorHAnsi"/>
          <w:sz w:val="24"/>
          <w:szCs w:val="24"/>
        </w:rPr>
      </w:pPr>
      <w:r>
        <w:rPr>
          <w:rFonts w:asciiTheme="minorHAnsi" w:hAnsiTheme="minorHAnsi" w:cstheme="minorHAnsi"/>
          <w:sz w:val="24"/>
          <w:szCs w:val="24"/>
        </w:rPr>
        <w:br/>
      </w:r>
      <w:r w:rsidRPr="006B02EC">
        <w:rPr>
          <w:rFonts w:asciiTheme="minorHAnsi" w:hAnsiTheme="minorHAnsi" w:cstheme="minorHAnsi"/>
          <w:sz w:val="24"/>
          <w:szCs w:val="24"/>
        </w:rPr>
        <w:t>TECHNOLOGY STACK</w:t>
      </w:r>
    </w:p>
    <w:p w14:paraId="4518008C" w14:textId="77777777"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Google Ads | Meta Ads | YouTube Ads | LinkedIn Campaign Manager | DV360 | Programmatic Advertising | GA4 | Adobe Analytics | Salesforce | Marketo Engage | Oracle Eloqua | HubSpot | Tableau | Looker Studio | Power BI | Domo | OpenAI GPT | n8n</w:t>
      </w:r>
    </w:p>
    <w:p w14:paraId="44D9D2E6" w14:textId="77777777" w:rsidR="006B02EC" w:rsidRPr="006B02EC" w:rsidRDefault="006B02EC" w:rsidP="006B02EC">
      <w:pPr>
        <w:pStyle w:val="Heading2"/>
        <w:spacing w:before="0" w:beforeAutospacing="0" w:after="240" w:afterAutospacing="0"/>
        <w:rPr>
          <w:rFonts w:asciiTheme="minorHAnsi" w:hAnsiTheme="minorHAnsi" w:cstheme="minorHAnsi"/>
          <w:sz w:val="24"/>
          <w:szCs w:val="24"/>
        </w:rPr>
      </w:pPr>
      <w:r w:rsidRPr="006B02EC">
        <w:rPr>
          <w:rFonts w:asciiTheme="minorHAnsi" w:hAnsiTheme="minorHAnsi" w:cstheme="minorHAnsi"/>
          <w:sz w:val="24"/>
          <w:szCs w:val="24"/>
        </w:rPr>
        <w:t>EDUCATION</w:t>
      </w:r>
    </w:p>
    <w:p w14:paraId="737CABCD" w14:textId="77777777" w:rsidR="006B02EC" w:rsidRPr="006B02EC" w:rsidRDefault="006B02EC" w:rsidP="006B02EC">
      <w:pPr>
        <w:pStyle w:val="NormalWeb"/>
        <w:spacing w:before="0" w:beforeAutospacing="0" w:after="240" w:afterAutospacing="0"/>
        <w:rPr>
          <w:rFonts w:asciiTheme="minorHAnsi" w:hAnsiTheme="minorHAnsi" w:cstheme="minorHAnsi"/>
        </w:rPr>
      </w:pPr>
      <w:r w:rsidRPr="006B02EC">
        <w:rPr>
          <w:rFonts w:asciiTheme="minorHAnsi" w:hAnsiTheme="minorHAnsi" w:cstheme="minorHAnsi"/>
        </w:rPr>
        <w:t>Master of Business Administration (MBA) – Marketing &amp; Finance</w:t>
      </w:r>
      <w:r w:rsidRPr="006B02EC">
        <w:rPr>
          <w:rFonts w:asciiTheme="minorHAnsi" w:hAnsiTheme="minorHAnsi" w:cstheme="minorHAnsi"/>
        </w:rPr>
        <w:br/>
        <w:t>Army Institute of Management &amp; Technology, India</w:t>
      </w:r>
    </w:p>
    <w:p w14:paraId="10D7C70B" w14:textId="77777777" w:rsidR="0015502F" w:rsidRPr="006B02EC" w:rsidRDefault="0015502F" w:rsidP="006B02EC">
      <w:pPr>
        <w:spacing w:after="240"/>
        <w:rPr>
          <w:rFonts w:cstheme="minorHAnsi"/>
          <w:sz w:val="24"/>
          <w:szCs w:val="24"/>
        </w:rPr>
      </w:pPr>
    </w:p>
    <w:sectPr w:rsidR="0015502F" w:rsidRPr="006B02EC" w:rsidSect="002A64D2">
      <w:pgSz w:w="11906" w:h="16838"/>
      <w:pgMar w:top="426" w:right="566"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7BEA"/>
    <w:multiLevelType w:val="multilevel"/>
    <w:tmpl w:val="1DA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2AD9"/>
    <w:multiLevelType w:val="multilevel"/>
    <w:tmpl w:val="155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5CAD"/>
    <w:multiLevelType w:val="multilevel"/>
    <w:tmpl w:val="449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678F1"/>
    <w:multiLevelType w:val="multilevel"/>
    <w:tmpl w:val="350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35FB5"/>
    <w:multiLevelType w:val="multilevel"/>
    <w:tmpl w:val="BF0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A599D"/>
    <w:multiLevelType w:val="multilevel"/>
    <w:tmpl w:val="366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528E6"/>
    <w:multiLevelType w:val="multilevel"/>
    <w:tmpl w:val="667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63EF8"/>
    <w:multiLevelType w:val="multilevel"/>
    <w:tmpl w:val="F24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A682B"/>
    <w:multiLevelType w:val="multilevel"/>
    <w:tmpl w:val="2B6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F175B"/>
    <w:multiLevelType w:val="multilevel"/>
    <w:tmpl w:val="7CF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642E7"/>
    <w:multiLevelType w:val="multilevel"/>
    <w:tmpl w:val="B10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F5F5F"/>
    <w:multiLevelType w:val="multilevel"/>
    <w:tmpl w:val="181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76F87"/>
    <w:multiLevelType w:val="multilevel"/>
    <w:tmpl w:val="DC48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73DA3"/>
    <w:multiLevelType w:val="multilevel"/>
    <w:tmpl w:val="CA0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A3E0D"/>
    <w:multiLevelType w:val="multilevel"/>
    <w:tmpl w:val="72E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8376B"/>
    <w:multiLevelType w:val="multilevel"/>
    <w:tmpl w:val="A4A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16909"/>
    <w:multiLevelType w:val="multilevel"/>
    <w:tmpl w:val="76D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B75FA"/>
    <w:multiLevelType w:val="multilevel"/>
    <w:tmpl w:val="76F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3412D"/>
    <w:multiLevelType w:val="multilevel"/>
    <w:tmpl w:val="576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75F46"/>
    <w:multiLevelType w:val="multilevel"/>
    <w:tmpl w:val="95A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654D4"/>
    <w:multiLevelType w:val="multilevel"/>
    <w:tmpl w:val="03F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43C9A"/>
    <w:multiLevelType w:val="multilevel"/>
    <w:tmpl w:val="1AD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42A23"/>
    <w:multiLevelType w:val="multilevel"/>
    <w:tmpl w:val="86F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B6234"/>
    <w:multiLevelType w:val="multilevel"/>
    <w:tmpl w:val="435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20DF9"/>
    <w:multiLevelType w:val="multilevel"/>
    <w:tmpl w:val="84A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119DD"/>
    <w:multiLevelType w:val="multilevel"/>
    <w:tmpl w:val="E55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45F59"/>
    <w:multiLevelType w:val="multilevel"/>
    <w:tmpl w:val="2A5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C1759"/>
    <w:multiLevelType w:val="multilevel"/>
    <w:tmpl w:val="B7A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465C6"/>
    <w:multiLevelType w:val="multilevel"/>
    <w:tmpl w:val="5E5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374814">
    <w:abstractNumId w:val="13"/>
  </w:num>
  <w:num w:numId="2" w16cid:durableId="815411456">
    <w:abstractNumId w:val="4"/>
  </w:num>
  <w:num w:numId="3" w16cid:durableId="1699894931">
    <w:abstractNumId w:val="25"/>
  </w:num>
  <w:num w:numId="4" w16cid:durableId="1361782705">
    <w:abstractNumId w:val="7"/>
  </w:num>
  <w:num w:numId="5" w16cid:durableId="390809618">
    <w:abstractNumId w:val="18"/>
  </w:num>
  <w:num w:numId="6" w16cid:durableId="2103914646">
    <w:abstractNumId w:val="11"/>
  </w:num>
  <w:num w:numId="7" w16cid:durableId="490875363">
    <w:abstractNumId w:val="15"/>
  </w:num>
  <w:num w:numId="8" w16cid:durableId="1177646604">
    <w:abstractNumId w:val="26"/>
  </w:num>
  <w:num w:numId="9" w16cid:durableId="1999503922">
    <w:abstractNumId w:val="9"/>
  </w:num>
  <w:num w:numId="10" w16cid:durableId="651059246">
    <w:abstractNumId w:val="10"/>
  </w:num>
  <w:num w:numId="11" w16cid:durableId="199519085">
    <w:abstractNumId w:val="27"/>
  </w:num>
  <w:num w:numId="12" w16cid:durableId="1444611370">
    <w:abstractNumId w:val="0"/>
  </w:num>
  <w:num w:numId="13" w16cid:durableId="1885749713">
    <w:abstractNumId w:val="20"/>
  </w:num>
  <w:num w:numId="14" w16cid:durableId="731780275">
    <w:abstractNumId w:val="12"/>
  </w:num>
  <w:num w:numId="15" w16cid:durableId="1663771928">
    <w:abstractNumId w:val="17"/>
  </w:num>
  <w:num w:numId="16" w16cid:durableId="46145002">
    <w:abstractNumId w:val="1"/>
  </w:num>
  <w:num w:numId="17" w16cid:durableId="2109497924">
    <w:abstractNumId w:val="3"/>
  </w:num>
  <w:num w:numId="18" w16cid:durableId="418909507">
    <w:abstractNumId w:val="14"/>
  </w:num>
  <w:num w:numId="19" w16cid:durableId="977421354">
    <w:abstractNumId w:val="21"/>
  </w:num>
  <w:num w:numId="20" w16cid:durableId="2003772442">
    <w:abstractNumId w:val="5"/>
  </w:num>
  <w:num w:numId="21" w16cid:durableId="572812787">
    <w:abstractNumId w:val="2"/>
  </w:num>
  <w:num w:numId="22" w16cid:durableId="479615104">
    <w:abstractNumId w:val="24"/>
  </w:num>
  <w:num w:numId="23" w16cid:durableId="1956982825">
    <w:abstractNumId w:val="23"/>
  </w:num>
  <w:num w:numId="24" w16cid:durableId="239875599">
    <w:abstractNumId w:val="16"/>
  </w:num>
  <w:num w:numId="25" w16cid:durableId="1219514710">
    <w:abstractNumId w:val="28"/>
  </w:num>
  <w:num w:numId="26" w16cid:durableId="994449782">
    <w:abstractNumId w:val="8"/>
  </w:num>
  <w:num w:numId="27" w16cid:durableId="1269848620">
    <w:abstractNumId w:val="19"/>
  </w:num>
  <w:num w:numId="28" w16cid:durableId="1551572941">
    <w:abstractNumId w:val="22"/>
  </w:num>
  <w:num w:numId="29" w16cid:durableId="1796408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F7"/>
    <w:rsid w:val="0015502F"/>
    <w:rsid w:val="001E7E80"/>
    <w:rsid w:val="002A64D2"/>
    <w:rsid w:val="0042225C"/>
    <w:rsid w:val="0069014D"/>
    <w:rsid w:val="006B02EC"/>
    <w:rsid w:val="008C1063"/>
    <w:rsid w:val="00AD2619"/>
    <w:rsid w:val="00B64FB5"/>
    <w:rsid w:val="00BD1F99"/>
    <w:rsid w:val="00C12F34"/>
    <w:rsid w:val="00C64278"/>
    <w:rsid w:val="00CE0D17"/>
    <w:rsid w:val="00D91EF7"/>
    <w:rsid w:val="00E90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76DB"/>
  <w15:chartTrackingRefBased/>
  <w15:docId w15:val="{DD60936A-3EFC-4888-99E8-5F257466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4F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4F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4F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91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91EF7"/>
    <w:rPr>
      <w:color w:val="0000FF"/>
      <w:u w:val="single"/>
    </w:rPr>
  </w:style>
  <w:style w:type="paragraph" w:styleId="NormalWeb">
    <w:name w:val="Normal (Web)"/>
    <w:basedOn w:val="Normal"/>
    <w:uiPriority w:val="99"/>
    <w:semiHidden/>
    <w:unhideWhenUsed/>
    <w:rsid w:val="00D91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64F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4F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4FB5"/>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77580">
      <w:bodyDiv w:val="1"/>
      <w:marLeft w:val="0"/>
      <w:marRight w:val="0"/>
      <w:marTop w:val="0"/>
      <w:marBottom w:val="0"/>
      <w:divBdr>
        <w:top w:val="none" w:sz="0" w:space="0" w:color="auto"/>
        <w:left w:val="none" w:sz="0" w:space="0" w:color="auto"/>
        <w:bottom w:val="none" w:sz="0" w:space="0" w:color="auto"/>
        <w:right w:val="none" w:sz="0" w:space="0" w:color="auto"/>
      </w:divBdr>
    </w:div>
    <w:div w:id="372118285">
      <w:bodyDiv w:val="1"/>
      <w:marLeft w:val="0"/>
      <w:marRight w:val="0"/>
      <w:marTop w:val="0"/>
      <w:marBottom w:val="0"/>
      <w:divBdr>
        <w:top w:val="none" w:sz="0" w:space="0" w:color="auto"/>
        <w:left w:val="none" w:sz="0" w:space="0" w:color="auto"/>
        <w:bottom w:val="none" w:sz="0" w:space="0" w:color="auto"/>
        <w:right w:val="none" w:sz="0" w:space="0" w:color="auto"/>
      </w:divBdr>
    </w:div>
    <w:div w:id="1358966962">
      <w:bodyDiv w:val="1"/>
      <w:marLeft w:val="0"/>
      <w:marRight w:val="0"/>
      <w:marTop w:val="0"/>
      <w:marBottom w:val="0"/>
      <w:divBdr>
        <w:top w:val="none" w:sz="0" w:space="0" w:color="auto"/>
        <w:left w:val="none" w:sz="0" w:space="0" w:color="auto"/>
        <w:bottom w:val="none" w:sz="0" w:space="0" w:color="auto"/>
        <w:right w:val="none" w:sz="0" w:space="0" w:color="auto"/>
      </w:divBdr>
    </w:div>
    <w:div w:id="1451515222">
      <w:bodyDiv w:val="1"/>
      <w:marLeft w:val="0"/>
      <w:marRight w:val="0"/>
      <w:marTop w:val="0"/>
      <w:marBottom w:val="0"/>
      <w:divBdr>
        <w:top w:val="none" w:sz="0" w:space="0" w:color="auto"/>
        <w:left w:val="none" w:sz="0" w:space="0" w:color="auto"/>
        <w:bottom w:val="none" w:sz="0" w:space="0" w:color="auto"/>
        <w:right w:val="none" w:sz="0" w:space="0" w:color="auto"/>
      </w:divBdr>
    </w:div>
    <w:div w:id="1524368266">
      <w:bodyDiv w:val="1"/>
      <w:marLeft w:val="0"/>
      <w:marRight w:val="0"/>
      <w:marTop w:val="0"/>
      <w:marBottom w:val="0"/>
      <w:divBdr>
        <w:top w:val="none" w:sz="0" w:space="0" w:color="auto"/>
        <w:left w:val="none" w:sz="0" w:space="0" w:color="auto"/>
        <w:bottom w:val="none" w:sz="0" w:space="0" w:color="auto"/>
        <w:right w:val="none" w:sz="0" w:space="0" w:color="auto"/>
      </w:divBdr>
    </w:div>
    <w:div w:id="1552885354">
      <w:bodyDiv w:val="1"/>
      <w:marLeft w:val="0"/>
      <w:marRight w:val="0"/>
      <w:marTop w:val="0"/>
      <w:marBottom w:val="0"/>
      <w:divBdr>
        <w:top w:val="none" w:sz="0" w:space="0" w:color="auto"/>
        <w:left w:val="none" w:sz="0" w:space="0" w:color="auto"/>
        <w:bottom w:val="none" w:sz="0" w:space="0" w:color="auto"/>
        <w:right w:val="none" w:sz="0" w:space="0" w:color="auto"/>
      </w:divBdr>
    </w:div>
    <w:div w:id="1670402466">
      <w:bodyDiv w:val="1"/>
      <w:marLeft w:val="0"/>
      <w:marRight w:val="0"/>
      <w:marTop w:val="0"/>
      <w:marBottom w:val="0"/>
      <w:divBdr>
        <w:top w:val="none" w:sz="0" w:space="0" w:color="auto"/>
        <w:left w:val="none" w:sz="0" w:space="0" w:color="auto"/>
        <w:bottom w:val="none" w:sz="0" w:space="0" w:color="auto"/>
        <w:right w:val="none" w:sz="0" w:space="0" w:color="auto"/>
      </w:divBdr>
    </w:div>
    <w:div w:id="201152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4</cp:revision>
  <cp:lastPrinted>2026-06-05T04:18:00Z</cp:lastPrinted>
  <dcterms:created xsi:type="dcterms:W3CDTF">2026-06-05T05:53:00Z</dcterms:created>
  <dcterms:modified xsi:type="dcterms:W3CDTF">2026-07-25T15:50:00Z</dcterms:modified>
</cp:coreProperties>
</file>