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FDF" w:rsidRPr="00472FDF" w:rsidRDefault="00472FDF" w:rsidP="00472FD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GAGAN DEEP GARG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Open to remote work</w:t>
      </w: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+91 9871121860 | gdgarg@gmail.com</w:t>
      </w: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Demand Generation | </w:t>
      </w:r>
      <w:proofErr w:type="spellStart"/>
      <w:r w:rsidRPr="0047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Cybersecurity</w:t>
      </w:r>
      <w:proofErr w:type="spellEnd"/>
      <w:r w:rsidRPr="0047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7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SaaS</w:t>
      </w:r>
      <w:proofErr w:type="spellEnd"/>
      <w:r w:rsidRPr="0047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Marketing | ABM | Pipeline Growth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72FDF" w:rsidRPr="00472FDF" w:rsidRDefault="00472FDF" w:rsidP="00472FD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EXECUTIVE SUMMARY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Growth and Demand Generation leader with 15+ years of experience building full-funnel marketing engines across enterprise technology, </w:t>
      </w:r>
      <w:proofErr w:type="spellStart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B2B </w:t>
      </w:r>
      <w:proofErr w:type="spellStart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environments. Expertise in pipeline generation, ABM, paid media, nurture strategy, and GTM execution across complex enterprise buying journeys.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track record driving revenue-focused marketing programs through experimentation, audience intelligence, marketing automation, and cross-functional alignment with Sales, Product Marketing, and Marketing Ops teams. Experienced in scaling regional and global demand programs across APAC, EMEA, and Americas markets.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72FDF" w:rsidRPr="00472FDF" w:rsidRDefault="00472FDF" w:rsidP="00472FD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SELECTED BUSINESS IMPACT</w:t>
      </w:r>
    </w:p>
    <w:p w:rsidR="00472FDF" w:rsidRPr="00472FDF" w:rsidRDefault="00472FDF" w:rsidP="00472FD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Drove </w:t>
      </w:r>
      <w:r w:rsidRPr="0047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15x ROMI</w:t>
      </w: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$4M+ digital marketing investments through full-funnel optimization and data-led demand generation strategies. </w:t>
      </w:r>
    </w:p>
    <w:p w:rsidR="00472FDF" w:rsidRPr="00472FDF" w:rsidRDefault="00472FDF" w:rsidP="00472FD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scalable inbound and paid demand engines delivering </w:t>
      </w:r>
      <w:r w:rsidRPr="0047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400+ qualified enterprise leads annually</w:t>
      </w: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high-value B2B accounts. </w:t>
      </w:r>
    </w:p>
    <w:p w:rsidR="00472FDF" w:rsidRPr="00472FDF" w:rsidRDefault="00472FDF" w:rsidP="00472FD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brand reach by </w:t>
      </w:r>
      <w:r w:rsidRPr="0047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325%</w:t>
      </w: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web traffic by </w:t>
      </w:r>
      <w:r w:rsidRPr="0047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400% </w:t>
      </w:r>
      <w:proofErr w:type="spellStart"/>
      <w:r w:rsidRPr="0047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YoY</w:t>
      </w:r>
      <w:proofErr w:type="spellEnd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integrated multi-channel acquisition strategies. </w:t>
      </w:r>
    </w:p>
    <w:p w:rsidR="00472FDF" w:rsidRPr="00472FDF" w:rsidRDefault="00472FDF" w:rsidP="00472FD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brand consideration by </w:t>
      </w:r>
      <w:r w:rsidRPr="0047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2.5 points</w:t>
      </w: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brand recall by </w:t>
      </w:r>
      <w:r w:rsidRPr="0047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9%</w:t>
      </w: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audience-led campaign optimization and experimentation. </w:t>
      </w:r>
    </w:p>
    <w:p w:rsidR="00472FDF" w:rsidRPr="00472FDF" w:rsidRDefault="00472FDF" w:rsidP="00472FD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Led acquisition of </w:t>
      </w:r>
      <w:r w:rsidRPr="0047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6,000+ enterprise users</w:t>
      </w: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Search, Programmatic, Social, Video, Mobile, and Content Syndication channels. 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72FDF" w:rsidRPr="00472FDF" w:rsidRDefault="00472FDF" w:rsidP="00472FD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CORE CAPABILITIES</w:t>
      </w:r>
    </w:p>
    <w:p w:rsidR="00472FDF" w:rsidRPr="00472FDF" w:rsidRDefault="00472FDF" w:rsidP="00472FD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Full-Funnel Demand Generation &amp; Pipeline Acceleration </w:t>
      </w:r>
    </w:p>
    <w:p w:rsidR="00472FDF" w:rsidRPr="00472FDF" w:rsidRDefault="00472FDF" w:rsidP="00472FD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GTM &amp; Account-Based Marketing (ABM) </w:t>
      </w:r>
    </w:p>
    <w:p w:rsidR="00472FDF" w:rsidRPr="00472FDF" w:rsidRDefault="00472FDF" w:rsidP="00472FD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Buyer Journeys, Nurture &amp; Conversion Optimization </w:t>
      </w:r>
    </w:p>
    <w:p w:rsidR="00472FDF" w:rsidRPr="00472FDF" w:rsidRDefault="00472FDF" w:rsidP="00472FD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 Marketing, Attribution &amp; Funnel Analytics </w:t>
      </w:r>
    </w:p>
    <w:p w:rsidR="00472FDF" w:rsidRPr="00472FDF" w:rsidRDefault="00472FDF" w:rsidP="00472FD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Cross-Functional Leadership Across Sales, Product &amp; Marketing Ops 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72FDF" w:rsidRPr="00472FDF" w:rsidRDefault="00472FDF" w:rsidP="00472FD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PROFESSIONAL EXPERIENCE</w:t>
      </w:r>
    </w:p>
    <w:p w:rsidR="00472FDF" w:rsidRPr="00472FDF" w:rsidRDefault="00472FDF" w:rsidP="00472FD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472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Keysight</w:t>
      </w:r>
      <w:proofErr w:type="spellEnd"/>
      <w:r w:rsidRPr="00472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Technologies</w:t>
      </w:r>
    </w:p>
    <w:p w:rsidR="00472FDF" w:rsidRPr="00472FDF" w:rsidRDefault="00472FDF" w:rsidP="00472FD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Marketing Manager – Growth &amp; Paid Media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July 2024 – Present</w:t>
      </w:r>
    </w:p>
    <w:p w:rsidR="00472FDF" w:rsidRPr="00472FDF" w:rsidRDefault="00472FDF" w:rsidP="00472FD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Own global digital demand generation initiatives across APAC, EMEA, and Americas markets aligned to pipeline and revenue growth objectives. </w:t>
      </w:r>
    </w:p>
    <w:p w:rsidR="00472FDF" w:rsidRPr="00472FDF" w:rsidRDefault="00472FDF" w:rsidP="00472FD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integrated acquisition and nurture programs across Search, LinkedIn, Programmatic, </w:t>
      </w:r>
      <w:proofErr w:type="gramStart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Video</w:t>
      </w:r>
      <w:proofErr w:type="gramEnd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Mobile, and Content Syndication channels. </w:t>
      </w:r>
    </w:p>
    <w:p w:rsidR="00472FDF" w:rsidRPr="00472FDF" w:rsidRDefault="00472FDF" w:rsidP="00472FD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$3M+ annual digital investment portfolio with focus on pipeline efficiency, audience quality, and conversion optimization. </w:t>
      </w:r>
    </w:p>
    <w:p w:rsidR="00472FDF" w:rsidRPr="00472FDF" w:rsidRDefault="00472FDF" w:rsidP="00472FD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ABM and intent-driven targeting strategies to engage enterprise technology buyers across priority accounts and micro-markets. </w:t>
      </w:r>
    </w:p>
    <w:p w:rsidR="00472FDF" w:rsidRPr="00472FDF" w:rsidRDefault="00472FDF" w:rsidP="00472FD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Partner with Sales, Product Marketing, Campaign, and Creative teams to strengthen messaging, funnel progression, and GTM effectiveness. </w:t>
      </w:r>
    </w:p>
    <w:p w:rsidR="00472FDF" w:rsidRPr="00472FDF" w:rsidRDefault="00472FDF" w:rsidP="00472FD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Leverage GA4, audience analytics, attribution insights, and experimentation frameworks to optimize budget allocation and performance outcomes. </w:t>
      </w:r>
    </w:p>
    <w:p w:rsidR="00472FDF" w:rsidRPr="00472FDF" w:rsidRDefault="00472FDF" w:rsidP="00472FD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continuous test-and-learn programs across </w:t>
      </w:r>
      <w:proofErr w:type="spellStart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creatives</w:t>
      </w:r>
      <w:proofErr w:type="spellEnd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landing pages, audience cohorts, and channel mix to improve demand quality and funnel velocity. 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72FDF" w:rsidRPr="00472FDF" w:rsidRDefault="00472FDF" w:rsidP="00472FD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Cisco Systems</w:t>
      </w:r>
    </w:p>
    <w:p w:rsidR="00472FDF" w:rsidRPr="00472FDF" w:rsidRDefault="00472FDF" w:rsidP="00472FD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Digital Marketing Lead – Demand Generation &amp; Paid Media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Feb 2011 – Feb 2024</w:t>
      </w:r>
    </w:p>
    <w:p w:rsidR="00472FDF" w:rsidRPr="00472FDF" w:rsidRDefault="00472FDF" w:rsidP="00472FD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Led digital demand generation and pipeline acceleration programs across Cisco’s enterprise technology and security portfolio in India and APJC, supporting long-cycle enterprise sales motions. </w:t>
      </w:r>
    </w:p>
    <w:p w:rsidR="00472FDF" w:rsidRPr="00472FDF" w:rsidRDefault="00472FDF" w:rsidP="00472FD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integrated full-funnel campaigns for </w:t>
      </w:r>
      <w:proofErr w:type="spellStart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-led solutions across Search, LinkedIn, Programmatic, Video, Mobile, and Content Syndication channels. </w:t>
      </w:r>
    </w:p>
    <w:p w:rsidR="00472FDF" w:rsidRPr="00472FDF" w:rsidRDefault="00472FDF" w:rsidP="00472FD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Partnered closely with Sales and regional stakeholders to align GTM programs with target accounts, buyer intent signals, and revenue objectives. </w:t>
      </w:r>
    </w:p>
    <w:p w:rsidR="00472FDF" w:rsidRPr="00472FDF" w:rsidRDefault="00472FDF" w:rsidP="00472FD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ABM, audience segmentation, and intent-led targeting strategies to engage CISO, IT, infrastructure, and security decision-maker audiences. </w:t>
      </w:r>
    </w:p>
    <w:p w:rsidR="00472FDF" w:rsidRPr="00472FDF" w:rsidRDefault="00472FDF" w:rsidP="00472FD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Managed large-scale digital investments across inbound, nurture, retargeting, and conversion programs to improve SQL generation and pipeline contribution. </w:t>
      </w:r>
    </w:p>
    <w:p w:rsidR="00472FDF" w:rsidRPr="00472FDF" w:rsidRDefault="00472FDF" w:rsidP="00472FD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Collaborated with Marketing Ops and Analytics teams to strengthen attribution models, reporting frameworks, lead scoring, and funnel visibility. </w:t>
      </w:r>
    </w:p>
    <w:p w:rsidR="00472FDF" w:rsidRPr="00472FDF" w:rsidRDefault="00472FDF" w:rsidP="00472FD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 continuous experimentation across messaging, </w:t>
      </w:r>
      <w:proofErr w:type="spellStart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creatives</w:t>
      </w:r>
      <w:proofErr w:type="spellEnd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landing pages, and audience cohorts to improve conversion rates and opportunity progression. </w:t>
      </w:r>
    </w:p>
    <w:p w:rsidR="00472FDF" w:rsidRPr="00472FDF" w:rsidRDefault="00472FDF" w:rsidP="00472FD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Supported regional GTM execution for enterprise security initiatives while maintaining alignment with global campaign strategy and brand governance. 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72FDF" w:rsidRPr="00472FDF" w:rsidRDefault="00472FDF" w:rsidP="00472FD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Network18 Group</w:t>
      </w:r>
    </w:p>
    <w:p w:rsidR="00472FDF" w:rsidRPr="00472FDF" w:rsidRDefault="00472FDF" w:rsidP="00472FD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Manager – Advertising &amp; Integrated Media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May 2009 – Jan 2011</w:t>
      </w:r>
    </w:p>
    <w:p w:rsidR="00472FDF" w:rsidRPr="00472FDF" w:rsidRDefault="00472FDF" w:rsidP="00472FD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Planned and executed integrated advertising and sponsorship campaigns across TV, digital, print, and on-ground channels. </w:t>
      </w:r>
    </w:p>
    <w:p w:rsidR="00472FDF" w:rsidRPr="00472FDF" w:rsidRDefault="00472FDF" w:rsidP="00472FD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Partnered with enterprise brands to translate business goals into measurable media and audience engagement strategies. </w:t>
      </w:r>
    </w:p>
    <w:p w:rsidR="00472FDF" w:rsidRPr="00472FDF" w:rsidRDefault="00472FDF" w:rsidP="00472FD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Supported early digital transformation initiatives through audience-led planning and integrated campaign execution. 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72FDF" w:rsidRPr="00472FDF" w:rsidRDefault="00472FDF" w:rsidP="00472FD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Times of India</w:t>
      </w:r>
    </w:p>
    <w:p w:rsidR="00472FDF" w:rsidRPr="00472FDF" w:rsidRDefault="00472FDF" w:rsidP="00472FD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Assistant Manager – Advertising &amp; Media Planning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Sep 2003 – Jul 2008</w:t>
      </w:r>
    </w:p>
    <w:p w:rsidR="00472FDF" w:rsidRPr="00472FDF" w:rsidRDefault="00472FDF" w:rsidP="00472FD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Managed large-scale integrated media planning across print, radio, outdoor, TV, digital, and event channels. </w:t>
      </w:r>
    </w:p>
    <w:p w:rsidR="00472FDF" w:rsidRPr="00472FDF" w:rsidRDefault="00472FDF" w:rsidP="00472FD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strong foundations in audience insights, stakeholder management, and multi-channel campaign strategy. </w:t>
      </w:r>
    </w:p>
    <w:p w:rsidR="00472FDF" w:rsidRPr="00472FDF" w:rsidRDefault="00472FDF" w:rsidP="00472FD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Collaborated with sales and editorial teams to develop customized advertiser solutions for enterprise clients. 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72FDF" w:rsidRPr="00472FDF" w:rsidRDefault="00472FDF" w:rsidP="00472FD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&amp; INNOVATION INITIATIVES</w:t>
      </w:r>
    </w:p>
    <w:p w:rsidR="00472FDF" w:rsidRPr="00472FDF" w:rsidRDefault="00472FDF" w:rsidP="00472FD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Personal Assistant for Workflow Automation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Initiative</w:t>
      </w:r>
    </w:p>
    <w:p w:rsidR="00472FDF" w:rsidRPr="00472FDF" w:rsidRDefault="00472FDF" w:rsidP="00472FD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an AI-powered workflow assistant using n8n to automate email prioritization, scheduling workflows, and task routing. </w:t>
      </w:r>
    </w:p>
    <w:p w:rsidR="00472FDF" w:rsidRPr="00472FDF" w:rsidRDefault="00472FDF" w:rsidP="00472FD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operational efficiency by reducing manual coordination and streamlining recurring productivity workflows. </w:t>
      </w:r>
    </w:p>
    <w:p w:rsidR="00472FDF" w:rsidRPr="00472FDF" w:rsidRDefault="00472FDF" w:rsidP="00472FD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automation logic across communication and task management systems to improve execution speed and workflow visibility. 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72FDF" w:rsidRDefault="00472FDF" w:rsidP="00472FD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72FDF" w:rsidRDefault="00472FDF" w:rsidP="00472FD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72FDF" w:rsidRPr="00472FDF" w:rsidRDefault="00472FDF" w:rsidP="00472FD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472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MARKETING TECHNOLOGY &amp; TOOLS</w:t>
      </w:r>
    </w:p>
    <w:p w:rsidR="00472FDF" w:rsidRPr="00472FDF" w:rsidRDefault="00472FDF" w:rsidP="00472FD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Demand Generation &amp; Paid Media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Ads, DV360, LinkedIn Ads, Meta Ads, YouTube Ads, Programmatic Media</w:t>
      </w:r>
    </w:p>
    <w:p w:rsidR="00472FDF" w:rsidRPr="00472FDF" w:rsidRDefault="00472FDF" w:rsidP="00472FD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CRM, Automation &amp; Revenue Operations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Salesforce, </w:t>
      </w:r>
      <w:proofErr w:type="spellStart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Marketo</w:t>
      </w:r>
      <w:proofErr w:type="spellEnd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Engage, </w:t>
      </w:r>
      <w:proofErr w:type="spellStart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Eloqua</w:t>
      </w:r>
      <w:proofErr w:type="spellEnd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HubSpot</w:t>
      </w:r>
      <w:proofErr w:type="spellEnd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, Intercom</w:t>
      </w:r>
    </w:p>
    <w:p w:rsidR="00472FDF" w:rsidRPr="00472FDF" w:rsidRDefault="00472FDF" w:rsidP="00472FD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ABM, Intent &amp; Audience Intelligence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Demandbase</w:t>
      </w:r>
      <w:proofErr w:type="spellEnd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Bombora</w:t>
      </w:r>
      <w:proofErr w:type="spellEnd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, 6sense</w:t>
      </w:r>
    </w:p>
    <w:p w:rsidR="00472FDF" w:rsidRPr="00472FDF" w:rsidRDefault="00472FDF" w:rsidP="00472FD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Analytics &amp; Experimentation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GA4, Adobe Analytics, Looker Studio, Tableau, Adobe Target, </w:t>
      </w:r>
      <w:proofErr w:type="spellStart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Optimizely</w:t>
      </w:r>
      <w:proofErr w:type="spellEnd"/>
    </w:p>
    <w:p w:rsidR="00472FDF" w:rsidRPr="00472FDF" w:rsidRDefault="00472FDF" w:rsidP="00472FD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Workflow &amp; Collaboration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Asana, </w:t>
      </w:r>
      <w:proofErr w:type="spellStart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Jira</w:t>
      </w:r>
      <w:proofErr w:type="spellEnd"/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72FDF" w:rsidRPr="00472FDF" w:rsidRDefault="00472FDF" w:rsidP="00472FD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EDUCATION</w:t>
      </w:r>
    </w:p>
    <w:p w:rsidR="00472FDF" w:rsidRPr="00472FDF" w:rsidRDefault="00472FDF" w:rsidP="0047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 of Business Administration (MBA</w:t>
      </w:r>
      <w:proofErr w:type="gramStart"/>
      <w:r w:rsidRPr="0047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Army Institute of Management and Technology</w:t>
      </w:r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(Affiliated to Guru </w:t>
      </w:r>
      <w:proofErr w:type="spellStart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Gobind</w:t>
      </w:r>
      <w:proofErr w:type="spellEnd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Singh </w:t>
      </w:r>
      <w:proofErr w:type="spellStart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>Indraprastha</w:t>
      </w:r>
      <w:proofErr w:type="spellEnd"/>
      <w:r w:rsidRPr="00472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University)</w:t>
      </w:r>
    </w:p>
    <w:p w:rsidR="005C4F79" w:rsidRDefault="005C4F79" w:rsidP="00472FDF">
      <w:pPr>
        <w:spacing w:after="0"/>
      </w:pPr>
    </w:p>
    <w:sectPr w:rsidR="005C4F79" w:rsidSect="00472FDF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F0A92"/>
    <w:multiLevelType w:val="multilevel"/>
    <w:tmpl w:val="82C2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4C1A32"/>
    <w:multiLevelType w:val="multilevel"/>
    <w:tmpl w:val="41E0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961526"/>
    <w:multiLevelType w:val="multilevel"/>
    <w:tmpl w:val="00CE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C820A4"/>
    <w:multiLevelType w:val="multilevel"/>
    <w:tmpl w:val="C77A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98619C"/>
    <w:multiLevelType w:val="multilevel"/>
    <w:tmpl w:val="F074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A7691A"/>
    <w:multiLevelType w:val="multilevel"/>
    <w:tmpl w:val="AAAE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DC503B"/>
    <w:multiLevelType w:val="multilevel"/>
    <w:tmpl w:val="7C16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FDF"/>
    <w:rsid w:val="00472FDF"/>
    <w:rsid w:val="005C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B329A6-DC98-4372-BFDE-9B2EB1493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2F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72F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72F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FD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72FD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72FD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72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72FDF"/>
    <w:rPr>
      <w:b/>
      <w:bCs/>
    </w:rPr>
  </w:style>
  <w:style w:type="character" w:customStyle="1" w:styleId="whitespace-normal">
    <w:name w:val="whitespace-normal"/>
    <w:basedOn w:val="DefaultParagraphFont"/>
    <w:rsid w:val="00472FDF"/>
  </w:style>
  <w:style w:type="character" w:styleId="Emphasis">
    <w:name w:val="Emphasis"/>
    <w:basedOn w:val="DefaultParagraphFont"/>
    <w:uiPriority w:val="20"/>
    <w:qFormat/>
    <w:rsid w:val="00472F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95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6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9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7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82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915</Words>
  <Characters>5217</Characters>
  <Application>Microsoft Office Word</Application>
  <DocSecurity>0</DocSecurity>
  <Lines>43</Lines>
  <Paragraphs>12</Paragraphs>
  <ScaleCrop>false</ScaleCrop>
  <Company/>
  <LinksUpToDate>false</LinksUpToDate>
  <CharactersWithSpaces>6120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2026-05-06T14:25:00Z</dcterms:created>
  <dcterms:modified xsi:type="dcterms:W3CDTF">2026-05-06T14:27:00Z</dcterms:modified>
</cp:coreProperties>
</file>