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B02EC" w:rsidRPr="006B02EC" w:rsidRDefault="006B02EC" w:rsidP="006B02EC">
      <w:pPr>
        <w:pStyle w:val="NormalWeb"/>
        <w:spacing w:before="0" w:beforeAutospacing="0" w:after="240" w:afterAutospacing="0"/>
        <w:rPr>
          <w:rFonts w:asciiTheme="minorHAnsi" w:hAnsiTheme="minorHAnsi" w:cstheme="minorHAnsi"/>
        </w:rPr>
      </w:pPr>
      <w:r w:rsidRPr="006B02EC">
        <w:rPr>
          <w:rFonts w:asciiTheme="minorHAnsi" w:hAnsiTheme="minorHAnsi" w:cstheme="minorHAnsi"/>
          <w:b/>
          <w:sz w:val="32"/>
        </w:rPr>
        <w:t>GAGAN DEEP GARG</w:t>
      </w:r>
      <w:r w:rsidRPr="006B02EC">
        <w:rPr>
          <w:rFonts w:asciiTheme="minorHAnsi" w:hAnsiTheme="minorHAnsi" w:cstheme="minorHAnsi"/>
        </w:rPr>
        <w:br/>
        <w:t>New Delhi, Ind</w:t>
      </w:r>
      <w:r>
        <w:rPr>
          <w:rFonts w:asciiTheme="minorHAnsi" w:hAnsiTheme="minorHAnsi" w:cstheme="minorHAnsi"/>
        </w:rPr>
        <w:t>ia |</w:t>
      </w:r>
      <w:r w:rsidRPr="006B02EC">
        <w:rPr>
          <w:rFonts w:asciiTheme="minorHAnsi" w:hAnsiTheme="minorHAnsi" w:cstheme="minorHAnsi"/>
        </w:rPr>
        <w:t xml:space="preserve">+91-9871121860 | </w:t>
      </w:r>
      <w:hyperlink r:id="rId5" w:history="1">
        <w:r w:rsidRPr="006B02EC">
          <w:rPr>
            <w:rStyle w:val="Hyperlink"/>
            <w:rFonts w:asciiTheme="minorHAnsi" w:hAnsiTheme="minorHAnsi" w:cstheme="minorHAnsi"/>
          </w:rPr>
          <w:t>gdgarg@gmail.com</w:t>
        </w:r>
      </w:hyperlink>
    </w:p>
    <w:p w:rsidR="006B02EC" w:rsidRPr="006B02EC" w:rsidRDefault="006B02EC" w:rsidP="006B02EC">
      <w:pPr>
        <w:pStyle w:val="Heading1"/>
        <w:spacing w:before="0" w:beforeAutospacing="0" w:after="240" w:afterAutospacing="0"/>
        <w:rPr>
          <w:rFonts w:asciiTheme="minorHAnsi" w:hAnsiTheme="minorHAnsi" w:cstheme="minorHAnsi"/>
          <w:sz w:val="24"/>
          <w:szCs w:val="24"/>
        </w:rPr>
      </w:pPr>
      <w:r w:rsidRPr="006B02EC">
        <w:rPr>
          <w:rFonts w:asciiTheme="minorHAnsi" w:hAnsiTheme="minorHAnsi" w:cstheme="minorHAnsi"/>
          <w:sz w:val="24"/>
          <w:szCs w:val="24"/>
        </w:rPr>
        <w:t>DIGITAL MEDIA &amp; CLIENT PARTNERSHIPS LEADER</w:t>
      </w:r>
    </w:p>
    <w:p w:rsidR="006B02EC" w:rsidRPr="006B02EC" w:rsidRDefault="006B02EC" w:rsidP="006B02EC">
      <w:pPr>
        <w:pStyle w:val="NormalWeb"/>
        <w:spacing w:before="0" w:beforeAutospacing="0" w:after="240" w:afterAutospacing="0"/>
        <w:rPr>
          <w:rFonts w:asciiTheme="minorHAnsi" w:hAnsiTheme="minorHAnsi" w:cstheme="minorHAnsi"/>
        </w:rPr>
      </w:pPr>
      <w:r w:rsidRPr="006B02EC">
        <w:rPr>
          <w:rFonts w:asciiTheme="minorHAnsi" w:hAnsiTheme="minorHAnsi" w:cstheme="minorHAnsi"/>
        </w:rPr>
        <w:t>Digital Media Strategy | Brand Camp</w:t>
      </w:r>
      <w:r>
        <w:rPr>
          <w:rFonts w:asciiTheme="minorHAnsi" w:hAnsiTheme="minorHAnsi" w:cstheme="minorHAnsi"/>
        </w:rPr>
        <w:t xml:space="preserve">aigns | Performance Marketing </w:t>
      </w:r>
      <w:r w:rsidRPr="006B02EC">
        <w:rPr>
          <w:rFonts w:asciiTheme="minorHAnsi" w:hAnsiTheme="minorHAnsi" w:cstheme="minorHAnsi"/>
        </w:rPr>
        <w:t>| Integrated Media Planning</w:t>
      </w:r>
    </w:p>
    <w:p w:rsidR="006B02EC" w:rsidRPr="006B02EC" w:rsidRDefault="006B02EC" w:rsidP="006B02EC">
      <w:pPr>
        <w:pStyle w:val="Heading2"/>
        <w:spacing w:before="0" w:beforeAutospacing="0" w:after="240" w:afterAutospacing="0"/>
        <w:rPr>
          <w:rFonts w:asciiTheme="minorHAnsi" w:hAnsiTheme="minorHAnsi" w:cstheme="minorHAnsi"/>
          <w:sz w:val="24"/>
          <w:szCs w:val="24"/>
        </w:rPr>
      </w:pPr>
      <w:r w:rsidRPr="006B02EC">
        <w:rPr>
          <w:rFonts w:asciiTheme="minorHAnsi" w:hAnsiTheme="minorHAnsi" w:cstheme="minorHAnsi"/>
          <w:sz w:val="24"/>
          <w:szCs w:val="24"/>
        </w:rPr>
        <w:t>EXECUTIVE SUMMARY</w:t>
      </w:r>
    </w:p>
    <w:p w:rsidR="006B02EC" w:rsidRPr="006B02EC" w:rsidRDefault="006B02EC" w:rsidP="006B02EC">
      <w:pPr>
        <w:pStyle w:val="NormalWeb"/>
        <w:spacing w:before="0" w:beforeAutospacing="0" w:after="240" w:afterAutospacing="0"/>
        <w:rPr>
          <w:rFonts w:asciiTheme="minorHAnsi" w:hAnsiTheme="minorHAnsi" w:cstheme="minorHAnsi"/>
        </w:rPr>
      </w:pPr>
      <w:r w:rsidRPr="006B02EC">
        <w:rPr>
          <w:rFonts w:asciiTheme="minorHAnsi" w:hAnsiTheme="minorHAnsi" w:cstheme="minorHAnsi"/>
        </w:rPr>
        <w:t>Digital marketing, client partnerships, and integrated media strategy leader with 20 years of experience managing enterprise digital campaigns, regional brand initiatives, and performance marketing programs across technology and media organizations. Proven expertise developing annual media strategies, leading integrated marketing communication programs, and managing cross-functional execution across Search, Social, Video, Programmatic, and Web platforms. Experienced managing $3M–$4M+ annual media investments while improving campaign performance, customer acquisition efficiency, conversion outcomes, and marketing ROI. Led teams of 5+ professionals and coordinated agencies, vendors, and regional stakeholders across APAC, EMEA, and Americas.</w:t>
      </w:r>
    </w:p>
    <w:p w:rsidR="006B02EC" w:rsidRPr="006B02EC" w:rsidRDefault="006B02EC" w:rsidP="006B02EC">
      <w:pPr>
        <w:pStyle w:val="Heading2"/>
        <w:spacing w:before="0" w:beforeAutospacing="0" w:after="240" w:afterAutospacing="0"/>
        <w:rPr>
          <w:rFonts w:asciiTheme="minorHAnsi" w:hAnsiTheme="minorHAnsi" w:cstheme="minorHAnsi"/>
          <w:sz w:val="24"/>
          <w:szCs w:val="24"/>
        </w:rPr>
      </w:pPr>
      <w:r w:rsidRPr="006B02EC">
        <w:rPr>
          <w:rFonts w:asciiTheme="minorHAnsi" w:hAnsiTheme="minorHAnsi" w:cstheme="minorHAnsi"/>
          <w:sz w:val="24"/>
          <w:szCs w:val="24"/>
        </w:rPr>
        <w:t>CORE CAPABILITIES</w:t>
      </w:r>
    </w:p>
    <w:p w:rsidR="006B02EC" w:rsidRPr="006B02EC" w:rsidRDefault="006B02EC" w:rsidP="006B02EC">
      <w:pPr>
        <w:pStyle w:val="NormalWeb"/>
        <w:spacing w:before="0" w:beforeAutospacing="0" w:after="240" w:afterAutospacing="0"/>
        <w:rPr>
          <w:rFonts w:asciiTheme="minorHAnsi" w:hAnsiTheme="minorHAnsi" w:cstheme="minorHAnsi"/>
        </w:rPr>
      </w:pPr>
      <w:r w:rsidRPr="006B02EC">
        <w:rPr>
          <w:rFonts w:asciiTheme="minorHAnsi" w:hAnsiTheme="minorHAnsi" w:cstheme="minorHAnsi"/>
        </w:rPr>
        <w:t>Client Servicing &amp; Account Management • Digital Media Strategy • Integrated Marketing Communication (IMC) • Brand Campaign Planning • Performance Marketing • Search &amp; Social Advertising • Programmatic Media • Campaign Governance • Team Leadership • Media Planning • Stakeholder Management • Executive Presentations • KPI &amp; Conversion Management • Audience Segmentation • Budget Management • Marketing Analytics • Vendor Coordination • Reporting &amp; Business Reviews • AI-Enabled Campaign Optimization</w:t>
      </w:r>
    </w:p>
    <w:p w:rsidR="006B02EC" w:rsidRPr="006B02EC" w:rsidRDefault="006B02EC" w:rsidP="006B02EC">
      <w:pPr>
        <w:pStyle w:val="Heading2"/>
        <w:spacing w:before="0" w:beforeAutospacing="0" w:after="0" w:afterAutospacing="0"/>
        <w:rPr>
          <w:rFonts w:asciiTheme="minorHAnsi" w:hAnsiTheme="minorHAnsi" w:cstheme="minorHAnsi"/>
          <w:sz w:val="24"/>
          <w:szCs w:val="24"/>
        </w:rPr>
      </w:pPr>
      <w:r w:rsidRPr="006B02EC">
        <w:rPr>
          <w:rFonts w:asciiTheme="minorHAnsi" w:hAnsiTheme="minorHAnsi" w:cstheme="minorHAnsi"/>
          <w:sz w:val="24"/>
          <w:szCs w:val="24"/>
        </w:rPr>
        <w:t>KEY BUSINESS IMPACT</w:t>
      </w:r>
    </w:p>
    <w:p w:rsidR="006B02EC" w:rsidRPr="006B02EC" w:rsidRDefault="006B02EC" w:rsidP="006B02EC">
      <w:pPr>
        <w:pStyle w:val="NormalWeb"/>
        <w:numPr>
          <w:ilvl w:val="0"/>
          <w:numId w:val="23"/>
        </w:numPr>
        <w:spacing w:before="0" w:beforeAutospacing="0" w:after="0" w:afterAutospacing="0"/>
        <w:rPr>
          <w:rFonts w:asciiTheme="minorHAnsi" w:hAnsiTheme="minorHAnsi" w:cstheme="minorHAnsi"/>
        </w:rPr>
      </w:pPr>
      <w:r w:rsidRPr="006B02EC">
        <w:rPr>
          <w:rFonts w:asciiTheme="minorHAnsi" w:hAnsiTheme="minorHAnsi" w:cstheme="minorHAnsi"/>
        </w:rPr>
        <w:t>Delivered 15x marketing ROI on investments exceeding $4M through strategic media planning, optimization, and campaign governance.</w:t>
      </w:r>
    </w:p>
    <w:p w:rsidR="006B02EC" w:rsidRPr="006B02EC" w:rsidRDefault="006B02EC" w:rsidP="006B02EC">
      <w:pPr>
        <w:pStyle w:val="NormalWeb"/>
        <w:numPr>
          <w:ilvl w:val="0"/>
          <w:numId w:val="23"/>
        </w:numPr>
        <w:spacing w:before="0" w:beforeAutospacing="0" w:after="0" w:afterAutospacing="0"/>
        <w:rPr>
          <w:rFonts w:asciiTheme="minorHAnsi" w:hAnsiTheme="minorHAnsi" w:cstheme="minorHAnsi"/>
        </w:rPr>
      </w:pPr>
      <w:r w:rsidRPr="006B02EC">
        <w:rPr>
          <w:rFonts w:asciiTheme="minorHAnsi" w:hAnsiTheme="minorHAnsi" w:cstheme="minorHAnsi"/>
        </w:rPr>
        <w:t>Improved campaign conversion rates by 22% through audience segmentation, experimentation frameworks, and analytics-led optimization initiatives.</w:t>
      </w:r>
    </w:p>
    <w:p w:rsidR="006B02EC" w:rsidRPr="006B02EC" w:rsidRDefault="006B02EC" w:rsidP="006B02EC">
      <w:pPr>
        <w:pStyle w:val="NormalWeb"/>
        <w:numPr>
          <w:ilvl w:val="0"/>
          <w:numId w:val="23"/>
        </w:numPr>
        <w:spacing w:before="0" w:beforeAutospacing="0" w:after="0" w:afterAutospacing="0"/>
        <w:rPr>
          <w:rFonts w:asciiTheme="minorHAnsi" w:hAnsiTheme="minorHAnsi" w:cstheme="minorHAnsi"/>
        </w:rPr>
      </w:pPr>
      <w:r w:rsidRPr="006B02EC">
        <w:rPr>
          <w:rFonts w:asciiTheme="minorHAnsi" w:hAnsiTheme="minorHAnsi" w:cstheme="minorHAnsi"/>
        </w:rPr>
        <w:t>Reduced customer acquisition costs by 17% through continuous optimization of targeting, bidding strategies, and budget allocation.</w:t>
      </w:r>
    </w:p>
    <w:p w:rsidR="006B02EC" w:rsidRPr="006B02EC" w:rsidRDefault="006B02EC" w:rsidP="006B02EC">
      <w:pPr>
        <w:pStyle w:val="NormalWeb"/>
        <w:numPr>
          <w:ilvl w:val="0"/>
          <w:numId w:val="23"/>
        </w:numPr>
        <w:spacing w:before="0" w:beforeAutospacing="0" w:after="0" w:afterAutospacing="0"/>
        <w:rPr>
          <w:rFonts w:asciiTheme="minorHAnsi" w:hAnsiTheme="minorHAnsi" w:cstheme="minorHAnsi"/>
        </w:rPr>
      </w:pPr>
      <w:r w:rsidRPr="006B02EC">
        <w:rPr>
          <w:rFonts w:asciiTheme="minorHAnsi" w:hAnsiTheme="minorHAnsi" w:cstheme="minorHAnsi"/>
        </w:rPr>
        <w:t>Increased qualified business opportunities by 25% through integrated digital marketing and demand generation programs.</w:t>
      </w:r>
    </w:p>
    <w:p w:rsidR="006B02EC" w:rsidRPr="006B02EC" w:rsidRDefault="006B02EC" w:rsidP="006B02EC">
      <w:pPr>
        <w:pStyle w:val="NormalWeb"/>
        <w:numPr>
          <w:ilvl w:val="0"/>
          <w:numId w:val="23"/>
        </w:numPr>
        <w:spacing w:before="0" w:beforeAutospacing="0" w:after="0" w:afterAutospacing="0"/>
        <w:rPr>
          <w:rFonts w:asciiTheme="minorHAnsi" w:hAnsiTheme="minorHAnsi" w:cstheme="minorHAnsi"/>
        </w:rPr>
      </w:pPr>
      <w:r w:rsidRPr="006B02EC">
        <w:rPr>
          <w:rFonts w:asciiTheme="minorHAnsi" w:hAnsiTheme="minorHAnsi" w:cstheme="minorHAnsi"/>
        </w:rPr>
        <w:t>Managed annual digital advertising investments exceeding $4M across Google Ads, Meta, YouTube, LinkedIn, Programmatic, and Social channels.</w:t>
      </w:r>
    </w:p>
    <w:p w:rsidR="006B02EC" w:rsidRPr="006B02EC" w:rsidRDefault="006B02EC" w:rsidP="006B02EC">
      <w:pPr>
        <w:pStyle w:val="NormalWeb"/>
        <w:numPr>
          <w:ilvl w:val="0"/>
          <w:numId w:val="23"/>
        </w:numPr>
        <w:spacing w:before="0" w:beforeAutospacing="0" w:after="0" w:afterAutospacing="0"/>
        <w:rPr>
          <w:rFonts w:asciiTheme="minorHAnsi" w:hAnsiTheme="minorHAnsi" w:cstheme="minorHAnsi"/>
        </w:rPr>
      </w:pPr>
      <w:r w:rsidRPr="006B02EC">
        <w:rPr>
          <w:rFonts w:asciiTheme="minorHAnsi" w:hAnsiTheme="minorHAnsi" w:cstheme="minorHAnsi"/>
        </w:rPr>
        <w:t>Led two APAC brand launch initiatives at Cisco supporting regional awareness, customer engagement, and integrated campaign activation.</w:t>
      </w:r>
    </w:p>
    <w:p w:rsidR="006B02EC" w:rsidRPr="006B02EC" w:rsidRDefault="006B02EC" w:rsidP="006B02EC">
      <w:pPr>
        <w:pStyle w:val="NormalWeb"/>
        <w:numPr>
          <w:ilvl w:val="0"/>
          <w:numId w:val="23"/>
        </w:numPr>
        <w:spacing w:before="0" w:beforeAutospacing="0" w:after="0" w:afterAutospacing="0"/>
        <w:rPr>
          <w:rFonts w:asciiTheme="minorHAnsi" w:hAnsiTheme="minorHAnsi" w:cstheme="minorHAnsi"/>
        </w:rPr>
      </w:pPr>
      <w:r w:rsidRPr="006B02EC">
        <w:rPr>
          <w:rFonts w:asciiTheme="minorHAnsi" w:hAnsiTheme="minorHAnsi" w:cstheme="minorHAnsi"/>
        </w:rPr>
        <w:t>Improved attribution visibility and reporting accuracy by 25% through GA4 and Salesforce-integrated reporting modernization initiatives.</w:t>
      </w:r>
    </w:p>
    <w:p w:rsidR="006B02EC" w:rsidRPr="006B02EC" w:rsidRDefault="006B02EC" w:rsidP="006B02EC">
      <w:pPr>
        <w:pStyle w:val="Heading2"/>
        <w:spacing w:before="0" w:beforeAutospacing="0" w:after="0" w:afterAutospacing="0"/>
        <w:rPr>
          <w:rFonts w:asciiTheme="minorHAnsi" w:hAnsiTheme="minorHAnsi" w:cstheme="minorHAnsi"/>
          <w:sz w:val="24"/>
          <w:szCs w:val="24"/>
        </w:rPr>
      </w:pPr>
      <w:r w:rsidRPr="006B02EC">
        <w:rPr>
          <w:rFonts w:asciiTheme="minorHAnsi" w:hAnsiTheme="minorHAnsi" w:cstheme="minorHAnsi"/>
          <w:sz w:val="24"/>
          <w:szCs w:val="24"/>
        </w:rPr>
        <w:t>PROFESSIONAL EXPERIENCE</w:t>
      </w:r>
    </w:p>
    <w:p w:rsidR="006B02EC" w:rsidRPr="006B02EC" w:rsidRDefault="006B02EC" w:rsidP="006B02EC">
      <w:pPr>
        <w:pStyle w:val="Heading3"/>
        <w:spacing w:before="0" w:beforeAutospacing="0" w:after="0" w:afterAutospacing="0"/>
        <w:rPr>
          <w:rFonts w:asciiTheme="minorHAnsi" w:hAnsiTheme="minorHAnsi" w:cstheme="minorHAnsi"/>
          <w:sz w:val="24"/>
          <w:szCs w:val="24"/>
        </w:rPr>
      </w:pPr>
      <w:r w:rsidRPr="006B02EC">
        <w:rPr>
          <w:rFonts w:asciiTheme="minorHAnsi" w:hAnsiTheme="minorHAnsi" w:cstheme="minorHAnsi"/>
          <w:sz w:val="24"/>
          <w:szCs w:val="24"/>
        </w:rPr>
        <w:t>KEYSIGHT TECHNOLOGIES</w:t>
      </w:r>
    </w:p>
    <w:p w:rsidR="006B02EC" w:rsidRPr="006B02EC" w:rsidRDefault="006B02EC" w:rsidP="006B02EC">
      <w:pPr>
        <w:pStyle w:val="NormalWeb"/>
        <w:spacing w:before="0" w:beforeAutospacing="0" w:after="0" w:afterAutospacing="0"/>
        <w:rPr>
          <w:rFonts w:asciiTheme="minorHAnsi" w:hAnsiTheme="minorHAnsi" w:cstheme="minorHAnsi"/>
        </w:rPr>
      </w:pPr>
      <w:r w:rsidRPr="006B02EC">
        <w:rPr>
          <w:rFonts w:asciiTheme="minorHAnsi" w:hAnsiTheme="minorHAnsi" w:cstheme="minorHAnsi"/>
        </w:rPr>
        <w:t>Marketing Manager – Global Growth &amp; Strategy | Jul 2024 – Present</w:t>
      </w:r>
    </w:p>
    <w:p w:rsidR="006B02EC" w:rsidRPr="006B02EC" w:rsidRDefault="006B02EC" w:rsidP="006B02EC">
      <w:pPr>
        <w:pStyle w:val="NormalWeb"/>
        <w:numPr>
          <w:ilvl w:val="0"/>
          <w:numId w:val="24"/>
        </w:numPr>
        <w:spacing w:before="0" w:beforeAutospacing="0" w:after="0" w:afterAutospacing="0"/>
        <w:rPr>
          <w:rFonts w:asciiTheme="minorHAnsi" w:hAnsiTheme="minorHAnsi" w:cstheme="minorHAnsi"/>
        </w:rPr>
      </w:pPr>
      <w:r w:rsidRPr="006B02EC">
        <w:rPr>
          <w:rFonts w:asciiTheme="minorHAnsi" w:hAnsiTheme="minorHAnsi" w:cstheme="minorHAnsi"/>
        </w:rPr>
        <w:t>Lead integrated digital marketing initiatives across APAC, EMEA, and Americas supporting pipeline growth, customer acquisition, and campaign performance objectives.</w:t>
      </w:r>
    </w:p>
    <w:p w:rsidR="006B02EC" w:rsidRPr="006B02EC" w:rsidRDefault="006B02EC" w:rsidP="006B02EC">
      <w:pPr>
        <w:pStyle w:val="NormalWeb"/>
        <w:numPr>
          <w:ilvl w:val="0"/>
          <w:numId w:val="24"/>
        </w:numPr>
        <w:spacing w:before="0" w:beforeAutospacing="0" w:after="0" w:afterAutospacing="0"/>
        <w:rPr>
          <w:rFonts w:asciiTheme="minorHAnsi" w:hAnsiTheme="minorHAnsi" w:cstheme="minorHAnsi"/>
        </w:rPr>
      </w:pPr>
      <w:r w:rsidRPr="006B02EC">
        <w:rPr>
          <w:rFonts w:asciiTheme="minorHAnsi" w:hAnsiTheme="minorHAnsi" w:cstheme="minorHAnsi"/>
        </w:rPr>
        <w:t>Develop annual digital media strategies aligned to business goals, integrated marketing communication priorities, and budget plans.</w:t>
      </w:r>
    </w:p>
    <w:p w:rsidR="006B02EC" w:rsidRPr="006B02EC" w:rsidRDefault="006B02EC" w:rsidP="006B02EC">
      <w:pPr>
        <w:pStyle w:val="NormalWeb"/>
        <w:numPr>
          <w:ilvl w:val="0"/>
          <w:numId w:val="24"/>
        </w:numPr>
        <w:spacing w:before="0" w:beforeAutospacing="0" w:after="0" w:afterAutospacing="0"/>
        <w:rPr>
          <w:rFonts w:asciiTheme="minorHAnsi" w:hAnsiTheme="minorHAnsi" w:cstheme="minorHAnsi"/>
        </w:rPr>
      </w:pPr>
      <w:r w:rsidRPr="006B02EC">
        <w:rPr>
          <w:rFonts w:asciiTheme="minorHAnsi" w:hAnsiTheme="minorHAnsi" w:cstheme="minorHAnsi"/>
        </w:rPr>
        <w:t>Coordinate campaign execution across Search, Social, Programmatic, Email, Video, and Web channels while ensuring optimization against agreed KPIs including reach, engagement, leads, and conversions.</w:t>
      </w:r>
    </w:p>
    <w:p w:rsidR="006B02EC" w:rsidRPr="006B02EC" w:rsidRDefault="006B02EC" w:rsidP="006B02EC">
      <w:pPr>
        <w:pStyle w:val="NormalWeb"/>
        <w:numPr>
          <w:ilvl w:val="0"/>
          <w:numId w:val="24"/>
        </w:numPr>
        <w:spacing w:before="0" w:beforeAutospacing="0" w:after="0" w:afterAutospacing="0"/>
        <w:rPr>
          <w:rFonts w:asciiTheme="minorHAnsi" w:hAnsiTheme="minorHAnsi" w:cstheme="minorHAnsi"/>
        </w:rPr>
      </w:pPr>
      <w:r w:rsidRPr="006B02EC">
        <w:rPr>
          <w:rFonts w:asciiTheme="minorHAnsi" w:hAnsiTheme="minorHAnsi" w:cstheme="minorHAnsi"/>
        </w:rPr>
        <w:t>Partner with Sales, Product Marketing, Agencies, and Operations teams to align campaign delivery, stakeholder expectations, and reporting visibility.</w:t>
      </w:r>
    </w:p>
    <w:p w:rsidR="006B02EC" w:rsidRPr="006B02EC" w:rsidRDefault="006B02EC" w:rsidP="006B02EC">
      <w:pPr>
        <w:pStyle w:val="NormalWeb"/>
        <w:numPr>
          <w:ilvl w:val="0"/>
          <w:numId w:val="24"/>
        </w:numPr>
        <w:spacing w:before="0" w:beforeAutospacing="0" w:after="0" w:afterAutospacing="0"/>
        <w:rPr>
          <w:rFonts w:asciiTheme="minorHAnsi" w:hAnsiTheme="minorHAnsi" w:cstheme="minorHAnsi"/>
        </w:rPr>
      </w:pPr>
      <w:r w:rsidRPr="006B02EC">
        <w:rPr>
          <w:rFonts w:asciiTheme="minorHAnsi" w:hAnsiTheme="minorHAnsi" w:cstheme="minorHAnsi"/>
        </w:rPr>
        <w:lastRenderedPageBreak/>
        <w:t>Manage marketing investments exceeding $3M while driving campaign optimization, conversion improvements, and acquisition efficiency.</w:t>
      </w:r>
    </w:p>
    <w:p w:rsidR="006B02EC" w:rsidRPr="006B02EC" w:rsidRDefault="006B02EC" w:rsidP="006B02EC">
      <w:pPr>
        <w:pStyle w:val="NormalWeb"/>
        <w:numPr>
          <w:ilvl w:val="0"/>
          <w:numId w:val="24"/>
        </w:numPr>
        <w:spacing w:before="0" w:beforeAutospacing="0" w:after="0" w:afterAutospacing="0"/>
        <w:rPr>
          <w:rFonts w:asciiTheme="minorHAnsi" w:hAnsiTheme="minorHAnsi" w:cstheme="minorHAnsi"/>
        </w:rPr>
      </w:pPr>
      <w:r w:rsidRPr="006B02EC">
        <w:rPr>
          <w:rFonts w:asciiTheme="minorHAnsi" w:hAnsiTheme="minorHAnsi" w:cstheme="minorHAnsi"/>
        </w:rPr>
        <w:t>Improved qualified conversions by 22% and reduced CAC by 17% through analytics-led optimization, AI-assisted audience targeting, and experimentation initiatives.</w:t>
      </w:r>
    </w:p>
    <w:p w:rsidR="006B02EC" w:rsidRPr="006B02EC" w:rsidRDefault="006B02EC" w:rsidP="006B02EC">
      <w:pPr>
        <w:pStyle w:val="NormalWeb"/>
        <w:numPr>
          <w:ilvl w:val="0"/>
          <w:numId w:val="24"/>
        </w:numPr>
        <w:spacing w:before="0" w:beforeAutospacing="0" w:after="0" w:afterAutospacing="0"/>
        <w:rPr>
          <w:rFonts w:asciiTheme="minorHAnsi" w:hAnsiTheme="minorHAnsi" w:cstheme="minorHAnsi"/>
        </w:rPr>
      </w:pPr>
      <w:r w:rsidRPr="006B02EC">
        <w:rPr>
          <w:rFonts w:asciiTheme="minorHAnsi" w:hAnsiTheme="minorHAnsi" w:cstheme="minorHAnsi"/>
        </w:rPr>
        <w:t>Present campaign reviews, optimization recommendations, and strategic insights to senior leadership and cross-functional stakeholders.</w:t>
      </w:r>
    </w:p>
    <w:p w:rsidR="006B02EC" w:rsidRPr="006B02EC" w:rsidRDefault="006B02EC" w:rsidP="006B02EC">
      <w:pPr>
        <w:pStyle w:val="NormalWeb"/>
        <w:numPr>
          <w:ilvl w:val="0"/>
          <w:numId w:val="24"/>
        </w:numPr>
        <w:spacing w:before="0" w:beforeAutospacing="0" w:after="0" w:afterAutospacing="0"/>
        <w:rPr>
          <w:rFonts w:asciiTheme="minorHAnsi" w:hAnsiTheme="minorHAnsi" w:cstheme="minorHAnsi"/>
        </w:rPr>
      </w:pPr>
      <w:r w:rsidRPr="006B02EC">
        <w:rPr>
          <w:rFonts w:asciiTheme="minorHAnsi" w:hAnsiTheme="minorHAnsi" w:cstheme="minorHAnsi"/>
        </w:rPr>
        <w:t>Lead and coordinate internal and external execution teams while improving operational scalability through AI-assisted workflows and automation.</w:t>
      </w:r>
    </w:p>
    <w:p w:rsidR="006B02EC" w:rsidRPr="006B02EC" w:rsidRDefault="006B02EC" w:rsidP="006B02EC">
      <w:pPr>
        <w:pStyle w:val="Heading3"/>
        <w:spacing w:before="0" w:beforeAutospacing="0" w:after="0" w:afterAutospacing="0"/>
        <w:rPr>
          <w:rFonts w:asciiTheme="minorHAnsi" w:hAnsiTheme="minorHAnsi" w:cstheme="minorHAnsi"/>
          <w:sz w:val="24"/>
          <w:szCs w:val="24"/>
        </w:rPr>
      </w:pPr>
      <w:r w:rsidRPr="006B02EC">
        <w:rPr>
          <w:rFonts w:asciiTheme="minorHAnsi" w:hAnsiTheme="minorHAnsi" w:cstheme="minorHAnsi"/>
          <w:sz w:val="24"/>
          <w:szCs w:val="24"/>
        </w:rPr>
        <w:t>CISCO SYSTEMS</w:t>
      </w:r>
    </w:p>
    <w:p w:rsidR="006B02EC" w:rsidRPr="006B02EC" w:rsidRDefault="006B02EC" w:rsidP="006B02EC">
      <w:pPr>
        <w:pStyle w:val="NormalWeb"/>
        <w:spacing w:before="0" w:beforeAutospacing="0" w:after="0" w:afterAutospacing="0"/>
        <w:rPr>
          <w:rFonts w:asciiTheme="minorHAnsi" w:hAnsiTheme="minorHAnsi" w:cstheme="minorHAnsi"/>
        </w:rPr>
      </w:pPr>
      <w:r w:rsidRPr="006B02EC">
        <w:rPr>
          <w:rFonts w:asciiTheme="minorHAnsi" w:hAnsiTheme="minorHAnsi" w:cstheme="minorHAnsi"/>
        </w:rPr>
        <w:t>Digital Marketing Lead – Strategy &amp; Global Programs | Feb 2011 – Apr 2024</w:t>
      </w:r>
    </w:p>
    <w:p w:rsidR="006B02EC" w:rsidRPr="006B02EC" w:rsidRDefault="006B02EC" w:rsidP="006B02EC">
      <w:pPr>
        <w:pStyle w:val="NormalWeb"/>
        <w:numPr>
          <w:ilvl w:val="0"/>
          <w:numId w:val="25"/>
        </w:numPr>
        <w:spacing w:before="0" w:beforeAutospacing="0" w:after="0" w:afterAutospacing="0"/>
        <w:rPr>
          <w:rFonts w:asciiTheme="minorHAnsi" w:hAnsiTheme="minorHAnsi" w:cstheme="minorHAnsi"/>
        </w:rPr>
      </w:pPr>
      <w:r w:rsidRPr="006B02EC">
        <w:rPr>
          <w:rFonts w:asciiTheme="minorHAnsi" w:hAnsiTheme="minorHAnsi" w:cstheme="minorHAnsi"/>
        </w:rPr>
        <w:t>Led enterprise digital marketing and integrated media programs across APJC markets supporting pipeline acceleration, customer engagement, and regional brand visibility objectives.</w:t>
      </w:r>
    </w:p>
    <w:p w:rsidR="006B02EC" w:rsidRPr="006B02EC" w:rsidRDefault="006B02EC" w:rsidP="006B02EC">
      <w:pPr>
        <w:pStyle w:val="NormalWeb"/>
        <w:numPr>
          <w:ilvl w:val="0"/>
          <w:numId w:val="25"/>
        </w:numPr>
        <w:spacing w:before="0" w:beforeAutospacing="0" w:after="0" w:afterAutospacing="0"/>
        <w:rPr>
          <w:rFonts w:asciiTheme="minorHAnsi" w:hAnsiTheme="minorHAnsi" w:cstheme="minorHAnsi"/>
        </w:rPr>
      </w:pPr>
      <w:r w:rsidRPr="006B02EC">
        <w:rPr>
          <w:rFonts w:asciiTheme="minorHAnsi" w:hAnsiTheme="minorHAnsi" w:cstheme="minorHAnsi"/>
        </w:rPr>
        <w:t>Managed $4M+ annual media investments across Google Ads, Meta, YouTube, LinkedIn, Programmatic, Video, Content Syndication, and digital acquisition channels.</w:t>
      </w:r>
    </w:p>
    <w:p w:rsidR="006B02EC" w:rsidRPr="006B02EC" w:rsidRDefault="006B02EC" w:rsidP="006B02EC">
      <w:pPr>
        <w:pStyle w:val="NormalWeb"/>
        <w:numPr>
          <w:ilvl w:val="0"/>
          <w:numId w:val="25"/>
        </w:numPr>
        <w:spacing w:before="0" w:beforeAutospacing="0" w:after="0" w:afterAutospacing="0"/>
        <w:rPr>
          <w:rFonts w:asciiTheme="minorHAnsi" w:hAnsiTheme="minorHAnsi" w:cstheme="minorHAnsi"/>
        </w:rPr>
      </w:pPr>
      <w:r w:rsidRPr="006B02EC">
        <w:rPr>
          <w:rFonts w:asciiTheme="minorHAnsi" w:hAnsiTheme="minorHAnsi" w:cstheme="minorHAnsi"/>
        </w:rPr>
        <w:t>Developed integrated media strategies aligned with annual marketing plans, branding objectives, and customer acquisition goals.</w:t>
      </w:r>
    </w:p>
    <w:p w:rsidR="006B02EC" w:rsidRPr="006B02EC" w:rsidRDefault="006B02EC" w:rsidP="006B02EC">
      <w:pPr>
        <w:pStyle w:val="NormalWeb"/>
        <w:numPr>
          <w:ilvl w:val="0"/>
          <w:numId w:val="25"/>
        </w:numPr>
        <w:spacing w:before="0" w:beforeAutospacing="0" w:after="0" w:afterAutospacing="0"/>
        <w:rPr>
          <w:rFonts w:asciiTheme="minorHAnsi" w:hAnsiTheme="minorHAnsi" w:cstheme="minorHAnsi"/>
        </w:rPr>
      </w:pPr>
      <w:r w:rsidRPr="006B02EC">
        <w:rPr>
          <w:rFonts w:asciiTheme="minorHAnsi" w:hAnsiTheme="minorHAnsi" w:cstheme="minorHAnsi"/>
        </w:rPr>
        <w:t>Led two APAC brand launch campaigns coordinating cross-functional teams, media activation, digital engagement, and regional stakeholder alignment.</w:t>
      </w:r>
    </w:p>
    <w:p w:rsidR="006B02EC" w:rsidRPr="006B02EC" w:rsidRDefault="006B02EC" w:rsidP="006B02EC">
      <w:pPr>
        <w:pStyle w:val="NormalWeb"/>
        <w:numPr>
          <w:ilvl w:val="0"/>
          <w:numId w:val="25"/>
        </w:numPr>
        <w:spacing w:before="0" w:beforeAutospacing="0" w:after="0" w:afterAutospacing="0"/>
        <w:rPr>
          <w:rFonts w:asciiTheme="minorHAnsi" w:hAnsiTheme="minorHAnsi" w:cstheme="minorHAnsi"/>
        </w:rPr>
      </w:pPr>
      <w:r w:rsidRPr="006B02EC">
        <w:rPr>
          <w:rFonts w:asciiTheme="minorHAnsi" w:hAnsiTheme="minorHAnsi" w:cstheme="minorHAnsi"/>
        </w:rPr>
        <w:t>Coordinated agencies, media vendors, creative teams, and internal stakeholders to ensure campaign consistency, optimization, and KPI achievement.</w:t>
      </w:r>
    </w:p>
    <w:p w:rsidR="006B02EC" w:rsidRPr="006B02EC" w:rsidRDefault="006B02EC" w:rsidP="006B02EC">
      <w:pPr>
        <w:pStyle w:val="NormalWeb"/>
        <w:numPr>
          <w:ilvl w:val="0"/>
          <w:numId w:val="25"/>
        </w:numPr>
        <w:spacing w:before="0" w:beforeAutospacing="0" w:after="0" w:afterAutospacing="0"/>
        <w:rPr>
          <w:rFonts w:asciiTheme="minorHAnsi" w:hAnsiTheme="minorHAnsi" w:cstheme="minorHAnsi"/>
        </w:rPr>
      </w:pPr>
      <w:r w:rsidRPr="006B02EC">
        <w:rPr>
          <w:rFonts w:asciiTheme="minorHAnsi" w:hAnsiTheme="minorHAnsi" w:cstheme="minorHAnsi"/>
        </w:rPr>
        <w:t>Managed a team of 5 professionals across campaign execution, reporting, optimization, and stakeholder coordination initiatives.</w:t>
      </w:r>
    </w:p>
    <w:p w:rsidR="006B02EC" w:rsidRPr="006B02EC" w:rsidRDefault="006B02EC" w:rsidP="006B02EC">
      <w:pPr>
        <w:pStyle w:val="NormalWeb"/>
        <w:numPr>
          <w:ilvl w:val="0"/>
          <w:numId w:val="25"/>
        </w:numPr>
        <w:spacing w:before="0" w:beforeAutospacing="0" w:after="0" w:afterAutospacing="0"/>
        <w:rPr>
          <w:rFonts w:asciiTheme="minorHAnsi" w:hAnsiTheme="minorHAnsi" w:cstheme="minorHAnsi"/>
        </w:rPr>
      </w:pPr>
      <w:r w:rsidRPr="006B02EC">
        <w:rPr>
          <w:rFonts w:asciiTheme="minorHAnsi" w:hAnsiTheme="minorHAnsi" w:cstheme="minorHAnsi"/>
        </w:rPr>
        <w:t>Led campaign reviews, optimization discussions, executive reporting, and monthly business reviews with senior stakeholders.</w:t>
      </w:r>
    </w:p>
    <w:p w:rsidR="006B02EC" w:rsidRPr="006B02EC" w:rsidRDefault="006B02EC" w:rsidP="006B02EC">
      <w:pPr>
        <w:pStyle w:val="NormalWeb"/>
        <w:numPr>
          <w:ilvl w:val="0"/>
          <w:numId w:val="25"/>
        </w:numPr>
        <w:spacing w:before="0" w:beforeAutospacing="0" w:after="0" w:afterAutospacing="0"/>
        <w:rPr>
          <w:rFonts w:asciiTheme="minorHAnsi" w:hAnsiTheme="minorHAnsi" w:cstheme="minorHAnsi"/>
        </w:rPr>
      </w:pPr>
      <w:r w:rsidRPr="006B02EC">
        <w:rPr>
          <w:rFonts w:asciiTheme="minorHAnsi" w:hAnsiTheme="minorHAnsi" w:cstheme="minorHAnsi"/>
        </w:rPr>
        <w:t>Addressed campaign performance escalations and implemented optimization strategies to improve delivery efficiency and conversion outcomes.</w:t>
      </w:r>
    </w:p>
    <w:p w:rsidR="006B02EC" w:rsidRPr="006B02EC" w:rsidRDefault="006B02EC" w:rsidP="006B02EC">
      <w:pPr>
        <w:pStyle w:val="NormalWeb"/>
        <w:numPr>
          <w:ilvl w:val="0"/>
          <w:numId w:val="25"/>
        </w:numPr>
        <w:spacing w:before="0" w:beforeAutospacing="0" w:after="0" w:afterAutospacing="0"/>
        <w:rPr>
          <w:rFonts w:asciiTheme="minorHAnsi" w:hAnsiTheme="minorHAnsi" w:cstheme="minorHAnsi"/>
        </w:rPr>
      </w:pPr>
      <w:r w:rsidRPr="006B02EC">
        <w:rPr>
          <w:rFonts w:asciiTheme="minorHAnsi" w:hAnsiTheme="minorHAnsi" w:cstheme="minorHAnsi"/>
        </w:rPr>
        <w:t>Improved pipeline conversion by 20% through audience segmentation, lifecycle optimization, targeting refinement, and sales-marketing alignment.</w:t>
      </w:r>
    </w:p>
    <w:p w:rsidR="006B02EC" w:rsidRPr="006B02EC" w:rsidRDefault="006B02EC" w:rsidP="006B02EC">
      <w:pPr>
        <w:pStyle w:val="NormalWeb"/>
        <w:numPr>
          <w:ilvl w:val="0"/>
          <w:numId w:val="25"/>
        </w:numPr>
        <w:spacing w:before="0" w:beforeAutospacing="0" w:after="0" w:afterAutospacing="0"/>
        <w:rPr>
          <w:rFonts w:asciiTheme="minorHAnsi" w:hAnsiTheme="minorHAnsi" w:cstheme="minorHAnsi"/>
        </w:rPr>
      </w:pPr>
      <w:r w:rsidRPr="006B02EC">
        <w:rPr>
          <w:rFonts w:asciiTheme="minorHAnsi" w:hAnsiTheme="minorHAnsi" w:cstheme="minorHAnsi"/>
        </w:rPr>
        <w:t>Improved attribution visibility and reporting accuracy by 25% through GA4 transition and Salesforce-integrated analytics modernization initiatives.</w:t>
      </w:r>
    </w:p>
    <w:p w:rsidR="006B02EC" w:rsidRPr="006B02EC" w:rsidRDefault="006B02EC" w:rsidP="006B02EC">
      <w:pPr>
        <w:pStyle w:val="NormalWeb"/>
        <w:numPr>
          <w:ilvl w:val="0"/>
          <w:numId w:val="25"/>
        </w:numPr>
        <w:spacing w:before="0" w:beforeAutospacing="0" w:after="0" w:afterAutospacing="0"/>
        <w:rPr>
          <w:rFonts w:asciiTheme="minorHAnsi" w:hAnsiTheme="minorHAnsi" w:cstheme="minorHAnsi"/>
        </w:rPr>
      </w:pPr>
      <w:r w:rsidRPr="006B02EC">
        <w:rPr>
          <w:rFonts w:asciiTheme="minorHAnsi" w:hAnsiTheme="minorHAnsi" w:cstheme="minorHAnsi"/>
        </w:rPr>
        <w:t>Evaluated new media opportunities, digital platforms, and campaign innovations supporting regional business and marketing objectives.</w:t>
      </w:r>
    </w:p>
    <w:p w:rsidR="006B02EC" w:rsidRPr="006B02EC" w:rsidRDefault="006B02EC" w:rsidP="006B02EC">
      <w:pPr>
        <w:pStyle w:val="Heading3"/>
        <w:spacing w:before="0" w:beforeAutospacing="0" w:after="0" w:afterAutospacing="0"/>
        <w:rPr>
          <w:rFonts w:asciiTheme="minorHAnsi" w:hAnsiTheme="minorHAnsi" w:cstheme="minorHAnsi"/>
          <w:sz w:val="24"/>
          <w:szCs w:val="24"/>
        </w:rPr>
      </w:pPr>
      <w:r w:rsidRPr="006B02EC">
        <w:rPr>
          <w:rFonts w:asciiTheme="minorHAnsi" w:hAnsiTheme="minorHAnsi" w:cstheme="minorHAnsi"/>
          <w:sz w:val="24"/>
          <w:szCs w:val="24"/>
        </w:rPr>
        <w:t>NETWORK18 GROUP</w:t>
      </w:r>
    </w:p>
    <w:p w:rsidR="006B02EC" w:rsidRPr="006B02EC" w:rsidRDefault="006B02EC" w:rsidP="006B02EC">
      <w:pPr>
        <w:pStyle w:val="NormalWeb"/>
        <w:spacing w:before="0" w:beforeAutospacing="0" w:after="0" w:afterAutospacing="0"/>
        <w:rPr>
          <w:rFonts w:asciiTheme="minorHAnsi" w:hAnsiTheme="minorHAnsi" w:cstheme="minorHAnsi"/>
        </w:rPr>
      </w:pPr>
      <w:r w:rsidRPr="006B02EC">
        <w:rPr>
          <w:rFonts w:asciiTheme="minorHAnsi" w:hAnsiTheme="minorHAnsi" w:cstheme="minorHAnsi"/>
        </w:rPr>
        <w:t>Manager – Advertising &amp; Integrated Media | 2009 – 2011</w:t>
      </w:r>
    </w:p>
    <w:p w:rsidR="006B02EC" w:rsidRPr="006B02EC" w:rsidRDefault="006B02EC" w:rsidP="006B02EC">
      <w:pPr>
        <w:pStyle w:val="NormalWeb"/>
        <w:numPr>
          <w:ilvl w:val="0"/>
          <w:numId w:val="26"/>
        </w:numPr>
        <w:spacing w:before="0" w:beforeAutospacing="0" w:after="0" w:afterAutospacing="0"/>
        <w:rPr>
          <w:rFonts w:asciiTheme="minorHAnsi" w:hAnsiTheme="minorHAnsi" w:cstheme="minorHAnsi"/>
        </w:rPr>
      </w:pPr>
      <w:r w:rsidRPr="006B02EC">
        <w:rPr>
          <w:rFonts w:asciiTheme="minorHAnsi" w:hAnsiTheme="minorHAnsi" w:cstheme="minorHAnsi"/>
        </w:rPr>
        <w:t>Managed advertiser relationships and integrated media campaigns across television, digital, print, sponsorship, and events platforms.</w:t>
      </w:r>
    </w:p>
    <w:p w:rsidR="006B02EC" w:rsidRPr="006B02EC" w:rsidRDefault="006B02EC" w:rsidP="006B02EC">
      <w:pPr>
        <w:pStyle w:val="NormalWeb"/>
        <w:numPr>
          <w:ilvl w:val="0"/>
          <w:numId w:val="26"/>
        </w:numPr>
        <w:spacing w:before="0" w:beforeAutospacing="0" w:after="0" w:afterAutospacing="0"/>
        <w:rPr>
          <w:rFonts w:asciiTheme="minorHAnsi" w:hAnsiTheme="minorHAnsi" w:cstheme="minorHAnsi"/>
        </w:rPr>
      </w:pPr>
      <w:r w:rsidRPr="006B02EC">
        <w:rPr>
          <w:rFonts w:asciiTheme="minorHAnsi" w:hAnsiTheme="minorHAnsi" w:cstheme="minorHAnsi"/>
        </w:rPr>
        <w:t>Developed media proposals, branding campaigns, and audience engagement initiatives aligned with client business objectives.</w:t>
      </w:r>
    </w:p>
    <w:p w:rsidR="006B02EC" w:rsidRPr="006B02EC" w:rsidRDefault="006B02EC" w:rsidP="006B02EC">
      <w:pPr>
        <w:pStyle w:val="NormalWeb"/>
        <w:numPr>
          <w:ilvl w:val="0"/>
          <w:numId w:val="26"/>
        </w:numPr>
        <w:spacing w:before="0" w:beforeAutospacing="0" w:after="0" w:afterAutospacing="0"/>
        <w:rPr>
          <w:rFonts w:asciiTheme="minorHAnsi" w:hAnsiTheme="minorHAnsi" w:cstheme="minorHAnsi"/>
        </w:rPr>
      </w:pPr>
      <w:r w:rsidRPr="006B02EC">
        <w:rPr>
          <w:rFonts w:asciiTheme="minorHAnsi" w:hAnsiTheme="minorHAnsi" w:cstheme="minorHAnsi"/>
        </w:rPr>
        <w:t>Coordinated internal creative, sales, operations, and programming teams to ensure campaign delivery and execution quality.</w:t>
      </w:r>
    </w:p>
    <w:p w:rsidR="006B02EC" w:rsidRPr="006B02EC" w:rsidRDefault="006B02EC" w:rsidP="006B02EC">
      <w:pPr>
        <w:pStyle w:val="NormalWeb"/>
        <w:numPr>
          <w:ilvl w:val="0"/>
          <w:numId w:val="26"/>
        </w:numPr>
        <w:spacing w:before="0" w:beforeAutospacing="0" w:after="0" w:afterAutospacing="0"/>
        <w:rPr>
          <w:rFonts w:asciiTheme="minorHAnsi" w:hAnsiTheme="minorHAnsi" w:cstheme="minorHAnsi"/>
        </w:rPr>
      </w:pPr>
      <w:r w:rsidRPr="006B02EC">
        <w:rPr>
          <w:rFonts w:asciiTheme="minorHAnsi" w:hAnsiTheme="minorHAnsi" w:cstheme="minorHAnsi"/>
        </w:rPr>
        <w:t>Conducted client presentations, campaign reviews, and performance discussions to strengthen relationships and support business growth.</w:t>
      </w:r>
    </w:p>
    <w:p w:rsidR="006B02EC" w:rsidRPr="006B02EC" w:rsidRDefault="006B02EC" w:rsidP="006B02EC">
      <w:pPr>
        <w:pStyle w:val="Heading3"/>
        <w:spacing w:before="0" w:beforeAutospacing="0" w:after="0" w:afterAutospacing="0"/>
        <w:rPr>
          <w:rFonts w:asciiTheme="minorHAnsi" w:hAnsiTheme="minorHAnsi" w:cstheme="minorHAnsi"/>
          <w:sz w:val="24"/>
          <w:szCs w:val="24"/>
        </w:rPr>
      </w:pPr>
      <w:r w:rsidRPr="006B02EC">
        <w:rPr>
          <w:rFonts w:asciiTheme="minorHAnsi" w:hAnsiTheme="minorHAnsi" w:cstheme="minorHAnsi"/>
          <w:sz w:val="24"/>
          <w:szCs w:val="24"/>
        </w:rPr>
        <w:t>THE TIMES OF INDIA GROUP</w:t>
      </w:r>
    </w:p>
    <w:p w:rsidR="006B02EC" w:rsidRPr="006B02EC" w:rsidRDefault="006B02EC" w:rsidP="006B02EC">
      <w:pPr>
        <w:pStyle w:val="NormalWeb"/>
        <w:spacing w:before="0" w:beforeAutospacing="0" w:after="0" w:afterAutospacing="0"/>
        <w:rPr>
          <w:rFonts w:asciiTheme="minorHAnsi" w:hAnsiTheme="minorHAnsi" w:cstheme="minorHAnsi"/>
        </w:rPr>
      </w:pPr>
      <w:r w:rsidRPr="006B02EC">
        <w:rPr>
          <w:rFonts w:asciiTheme="minorHAnsi" w:hAnsiTheme="minorHAnsi" w:cstheme="minorHAnsi"/>
        </w:rPr>
        <w:t>Assistant Manager – Advertising &amp; Media Planning | 2003 – 2008</w:t>
      </w:r>
    </w:p>
    <w:p w:rsidR="006B02EC" w:rsidRPr="006B02EC" w:rsidRDefault="006B02EC" w:rsidP="006B02EC">
      <w:pPr>
        <w:pStyle w:val="NormalWeb"/>
        <w:numPr>
          <w:ilvl w:val="0"/>
          <w:numId w:val="27"/>
        </w:numPr>
        <w:spacing w:before="0" w:beforeAutospacing="0" w:after="0" w:afterAutospacing="0"/>
        <w:rPr>
          <w:rFonts w:asciiTheme="minorHAnsi" w:hAnsiTheme="minorHAnsi" w:cstheme="minorHAnsi"/>
        </w:rPr>
      </w:pPr>
      <w:r w:rsidRPr="006B02EC">
        <w:rPr>
          <w:rFonts w:asciiTheme="minorHAnsi" w:hAnsiTheme="minorHAnsi" w:cstheme="minorHAnsi"/>
        </w:rPr>
        <w:t>Managed advertiser accounts across print, radio, outdoor, digital, and integrated media platforms.</w:t>
      </w:r>
    </w:p>
    <w:p w:rsidR="006B02EC" w:rsidRPr="006B02EC" w:rsidRDefault="006B02EC" w:rsidP="006B02EC">
      <w:pPr>
        <w:pStyle w:val="NormalWeb"/>
        <w:numPr>
          <w:ilvl w:val="0"/>
          <w:numId w:val="27"/>
        </w:numPr>
        <w:spacing w:before="0" w:beforeAutospacing="0" w:after="0" w:afterAutospacing="0"/>
        <w:rPr>
          <w:rFonts w:asciiTheme="minorHAnsi" w:hAnsiTheme="minorHAnsi" w:cstheme="minorHAnsi"/>
        </w:rPr>
      </w:pPr>
      <w:r w:rsidRPr="006B02EC">
        <w:rPr>
          <w:rFonts w:asciiTheme="minorHAnsi" w:hAnsiTheme="minorHAnsi" w:cstheme="minorHAnsi"/>
        </w:rPr>
        <w:t>Assisted clients and agencies with media planning recommendations aligned with campaign objectives, audience targeting, and branding requirements.</w:t>
      </w:r>
    </w:p>
    <w:p w:rsidR="006B02EC" w:rsidRPr="006B02EC" w:rsidRDefault="006B02EC" w:rsidP="006B02EC">
      <w:pPr>
        <w:pStyle w:val="NormalWeb"/>
        <w:numPr>
          <w:ilvl w:val="0"/>
          <w:numId w:val="27"/>
        </w:numPr>
        <w:spacing w:before="0" w:beforeAutospacing="0" w:after="0" w:afterAutospacing="0"/>
        <w:rPr>
          <w:rFonts w:asciiTheme="minorHAnsi" w:hAnsiTheme="minorHAnsi" w:cstheme="minorHAnsi"/>
        </w:rPr>
      </w:pPr>
      <w:r w:rsidRPr="006B02EC">
        <w:rPr>
          <w:rFonts w:asciiTheme="minorHAnsi" w:hAnsiTheme="minorHAnsi" w:cstheme="minorHAnsi"/>
        </w:rPr>
        <w:t>Coordinated campaign execution, reporting, proposal development, and media operations activities.</w:t>
      </w:r>
    </w:p>
    <w:p w:rsidR="006B02EC" w:rsidRPr="006B02EC" w:rsidRDefault="006B02EC" w:rsidP="006B02EC">
      <w:pPr>
        <w:pStyle w:val="NormalWeb"/>
        <w:numPr>
          <w:ilvl w:val="0"/>
          <w:numId w:val="27"/>
        </w:numPr>
        <w:spacing w:before="0" w:beforeAutospacing="0" w:after="0" w:afterAutospacing="0"/>
        <w:rPr>
          <w:rFonts w:asciiTheme="minorHAnsi" w:hAnsiTheme="minorHAnsi" w:cstheme="minorHAnsi"/>
        </w:rPr>
      </w:pPr>
      <w:r w:rsidRPr="006B02EC">
        <w:rPr>
          <w:rFonts w:asciiTheme="minorHAnsi" w:hAnsiTheme="minorHAnsi" w:cstheme="minorHAnsi"/>
        </w:rPr>
        <w:t>Built foundational expertise in integrated media strategy, audience planning, stakeholder management, and campaign delivery.</w:t>
      </w:r>
    </w:p>
    <w:p w:rsidR="008C1063" w:rsidRDefault="008C1063" w:rsidP="006B02EC">
      <w:pPr>
        <w:pStyle w:val="Heading2"/>
        <w:spacing w:before="0" w:beforeAutospacing="0" w:after="0" w:afterAutospacing="0"/>
        <w:rPr>
          <w:rFonts w:asciiTheme="minorHAnsi" w:hAnsiTheme="minorHAnsi" w:cstheme="minorHAnsi"/>
          <w:sz w:val="24"/>
          <w:szCs w:val="24"/>
        </w:rPr>
      </w:pPr>
    </w:p>
    <w:p w:rsidR="008C1063" w:rsidRDefault="008C1063" w:rsidP="006B02EC">
      <w:pPr>
        <w:pStyle w:val="Heading2"/>
        <w:spacing w:before="0" w:beforeAutospacing="0" w:after="0" w:afterAutospacing="0"/>
        <w:rPr>
          <w:rFonts w:asciiTheme="minorHAnsi" w:hAnsiTheme="minorHAnsi" w:cstheme="minorHAnsi"/>
          <w:sz w:val="24"/>
          <w:szCs w:val="24"/>
        </w:rPr>
      </w:pPr>
    </w:p>
    <w:p w:rsidR="006B02EC" w:rsidRPr="006B02EC" w:rsidRDefault="006B02EC" w:rsidP="006B02EC">
      <w:pPr>
        <w:pStyle w:val="Heading2"/>
        <w:spacing w:before="0" w:beforeAutospacing="0" w:after="0" w:afterAutospacing="0"/>
        <w:rPr>
          <w:rFonts w:asciiTheme="minorHAnsi" w:hAnsiTheme="minorHAnsi" w:cstheme="minorHAnsi"/>
          <w:sz w:val="24"/>
          <w:szCs w:val="24"/>
        </w:rPr>
      </w:pPr>
      <w:bookmarkStart w:id="0" w:name="_GoBack"/>
      <w:bookmarkEnd w:id="0"/>
      <w:r w:rsidRPr="006B02EC">
        <w:rPr>
          <w:rFonts w:asciiTheme="minorHAnsi" w:hAnsiTheme="minorHAnsi" w:cstheme="minorHAnsi"/>
          <w:sz w:val="24"/>
          <w:szCs w:val="24"/>
        </w:rPr>
        <w:lastRenderedPageBreak/>
        <w:t>SELECTED STRATEGIC INITIATIVES</w:t>
      </w:r>
    </w:p>
    <w:p w:rsidR="006B02EC" w:rsidRPr="006B02EC" w:rsidRDefault="006B02EC" w:rsidP="006B02EC">
      <w:pPr>
        <w:pStyle w:val="Heading3"/>
        <w:spacing w:before="0" w:beforeAutospacing="0" w:after="0" w:afterAutospacing="0"/>
        <w:rPr>
          <w:rFonts w:asciiTheme="minorHAnsi" w:hAnsiTheme="minorHAnsi" w:cstheme="minorHAnsi"/>
          <w:sz w:val="24"/>
          <w:szCs w:val="24"/>
        </w:rPr>
      </w:pPr>
      <w:r w:rsidRPr="006B02EC">
        <w:rPr>
          <w:rFonts w:asciiTheme="minorHAnsi" w:hAnsiTheme="minorHAnsi" w:cstheme="minorHAnsi"/>
          <w:sz w:val="24"/>
          <w:szCs w:val="24"/>
        </w:rPr>
        <w:t>APAC Brand Launch Programs – Cisco Systems</w:t>
      </w:r>
    </w:p>
    <w:p w:rsidR="006B02EC" w:rsidRPr="006B02EC" w:rsidRDefault="006B02EC" w:rsidP="006B02EC">
      <w:pPr>
        <w:pStyle w:val="NormalWeb"/>
        <w:numPr>
          <w:ilvl w:val="0"/>
          <w:numId w:val="28"/>
        </w:numPr>
        <w:spacing w:before="0" w:beforeAutospacing="0" w:after="0" w:afterAutospacing="0"/>
        <w:rPr>
          <w:rFonts w:asciiTheme="minorHAnsi" w:hAnsiTheme="minorHAnsi" w:cstheme="minorHAnsi"/>
        </w:rPr>
      </w:pPr>
      <w:r w:rsidRPr="006B02EC">
        <w:rPr>
          <w:rFonts w:asciiTheme="minorHAnsi" w:hAnsiTheme="minorHAnsi" w:cstheme="minorHAnsi"/>
        </w:rPr>
        <w:t>Led integrated APAC launch coordination for two regional brand initiatives involving digital media activation, stakeholder alignment, campaign governance, and cross-market execution.</w:t>
      </w:r>
    </w:p>
    <w:p w:rsidR="006B02EC" w:rsidRPr="006B02EC" w:rsidRDefault="006B02EC" w:rsidP="006B02EC">
      <w:pPr>
        <w:pStyle w:val="NormalWeb"/>
        <w:numPr>
          <w:ilvl w:val="0"/>
          <w:numId w:val="28"/>
        </w:numPr>
        <w:spacing w:before="0" w:beforeAutospacing="0" w:after="0" w:afterAutospacing="0"/>
        <w:rPr>
          <w:rFonts w:asciiTheme="minorHAnsi" w:hAnsiTheme="minorHAnsi" w:cstheme="minorHAnsi"/>
        </w:rPr>
      </w:pPr>
      <w:r w:rsidRPr="006B02EC">
        <w:rPr>
          <w:rFonts w:asciiTheme="minorHAnsi" w:hAnsiTheme="minorHAnsi" w:cstheme="minorHAnsi"/>
        </w:rPr>
        <w:t>Supported awareness growth, audience engagement, and regional campaign consistency through integrated digital and media programs.</w:t>
      </w:r>
    </w:p>
    <w:p w:rsidR="006B02EC" w:rsidRPr="006B02EC" w:rsidRDefault="006B02EC" w:rsidP="006B02EC">
      <w:pPr>
        <w:pStyle w:val="Heading3"/>
        <w:spacing w:before="0" w:beforeAutospacing="0" w:after="0" w:afterAutospacing="0"/>
        <w:rPr>
          <w:rFonts w:asciiTheme="minorHAnsi" w:hAnsiTheme="minorHAnsi" w:cstheme="minorHAnsi"/>
          <w:sz w:val="24"/>
          <w:szCs w:val="24"/>
        </w:rPr>
      </w:pPr>
      <w:r w:rsidRPr="006B02EC">
        <w:rPr>
          <w:rFonts w:asciiTheme="minorHAnsi" w:hAnsiTheme="minorHAnsi" w:cstheme="minorHAnsi"/>
          <w:sz w:val="24"/>
          <w:szCs w:val="24"/>
        </w:rPr>
        <w:t xml:space="preserve">Global Demand Engine Optimization – </w:t>
      </w:r>
      <w:proofErr w:type="spellStart"/>
      <w:r w:rsidRPr="006B02EC">
        <w:rPr>
          <w:rFonts w:asciiTheme="minorHAnsi" w:hAnsiTheme="minorHAnsi" w:cstheme="minorHAnsi"/>
          <w:sz w:val="24"/>
          <w:szCs w:val="24"/>
        </w:rPr>
        <w:t>Keysight</w:t>
      </w:r>
      <w:proofErr w:type="spellEnd"/>
      <w:r w:rsidRPr="006B02EC">
        <w:rPr>
          <w:rFonts w:asciiTheme="minorHAnsi" w:hAnsiTheme="minorHAnsi" w:cstheme="minorHAnsi"/>
          <w:sz w:val="24"/>
          <w:szCs w:val="24"/>
        </w:rPr>
        <w:t xml:space="preserve"> Technologies</w:t>
      </w:r>
    </w:p>
    <w:p w:rsidR="006B02EC" w:rsidRPr="006B02EC" w:rsidRDefault="006B02EC" w:rsidP="006B02EC">
      <w:pPr>
        <w:pStyle w:val="NormalWeb"/>
        <w:numPr>
          <w:ilvl w:val="0"/>
          <w:numId w:val="29"/>
        </w:numPr>
        <w:spacing w:before="0" w:beforeAutospacing="0" w:after="0" w:afterAutospacing="0"/>
        <w:rPr>
          <w:rFonts w:asciiTheme="minorHAnsi" w:hAnsiTheme="minorHAnsi" w:cstheme="minorHAnsi"/>
        </w:rPr>
      </w:pPr>
      <w:r w:rsidRPr="006B02EC">
        <w:rPr>
          <w:rFonts w:asciiTheme="minorHAnsi" w:hAnsiTheme="minorHAnsi" w:cstheme="minorHAnsi"/>
        </w:rPr>
        <w:t>Improved qualified conversions by 22% through campaign optimization, targeting refinement, and analytics-driven decision making.</w:t>
      </w:r>
    </w:p>
    <w:p w:rsidR="006B02EC" w:rsidRPr="006B02EC" w:rsidRDefault="006B02EC" w:rsidP="006B02EC">
      <w:pPr>
        <w:pStyle w:val="NormalWeb"/>
        <w:numPr>
          <w:ilvl w:val="0"/>
          <w:numId w:val="29"/>
        </w:numPr>
        <w:spacing w:before="0" w:beforeAutospacing="0" w:after="0" w:afterAutospacing="0"/>
        <w:rPr>
          <w:rFonts w:asciiTheme="minorHAnsi" w:hAnsiTheme="minorHAnsi" w:cstheme="minorHAnsi"/>
        </w:rPr>
      </w:pPr>
      <w:r w:rsidRPr="006B02EC">
        <w:rPr>
          <w:rFonts w:asciiTheme="minorHAnsi" w:hAnsiTheme="minorHAnsi" w:cstheme="minorHAnsi"/>
        </w:rPr>
        <w:t>Enhanced reporting visibility and campaign effectiveness through integrated performance measurement frameworks.</w:t>
      </w:r>
    </w:p>
    <w:p w:rsidR="006B02EC" w:rsidRPr="006B02EC" w:rsidRDefault="006B02EC" w:rsidP="006B02EC">
      <w:pPr>
        <w:pStyle w:val="Heading2"/>
        <w:spacing w:before="0" w:beforeAutospacing="0" w:after="240" w:afterAutospacing="0"/>
        <w:rPr>
          <w:rFonts w:asciiTheme="minorHAnsi" w:hAnsiTheme="minorHAnsi" w:cstheme="minorHAnsi"/>
          <w:sz w:val="24"/>
          <w:szCs w:val="24"/>
        </w:rPr>
      </w:pPr>
      <w:r>
        <w:rPr>
          <w:rFonts w:asciiTheme="minorHAnsi" w:hAnsiTheme="minorHAnsi" w:cstheme="minorHAnsi"/>
          <w:sz w:val="24"/>
          <w:szCs w:val="24"/>
        </w:rPr>
        <w:br/>
      </w:r>
      <w:r w:rsidRPr="006B02EC">
        <w:rPr>
          <w:rFonts w:asciiTheme="minorHAnsi" w:hAnsiTheme="minorHAnsi" w:cstheme="minorHAnsi"/>
          <w:sz w:val="24"/>
          <w:szCs w:val="24"/>
        </w:rPr>
        <w:t>TECHNOLOGY STACK</w:t>
      </w:r>
    </w:p>
    <w:p w:rsidR="006B02EC" w:rsidRPr="006B02EC" w:rsidRDefault="006B02EC" w:rsidP="006B02EC">
      <w:pPr>
        <w:pStyle w:val="NormalWeb"/>
        <w:spacing w:before="0" w:beforeAutospacing="0" w:after="240" w:afterAutospacing="0"/>
        <w:rPr>
          <w:rFonts w:asciiTheme="minorHAnsi" w:hAnsiTheme="minorHAnsi" w:cstheme="minorHAnsi"/>
        </w:rPr>
      </w:pPr>
      <w:r w:rsidRPr="006B02EC">
        <w:rPr>
          <w:rFonts w:asciiTheme="minorHAnsi" w:hAnsiTheme="minorHAnsi" w:cstheme="minorHAnsi"/>
        </w:rPr>
        <w:t xml:space="preserve">Google Ads | Meta Ads | YouTube Ads | LinkedIn Campaign Manager | DV360 | Programmatic Advertising | GA4 | Adobe Analytics | Salesforce | </w:t>
      </w:r>
      <w:proofErr w:type="spellStart"/>
      <w:r w:rsidRPr="006B02EC">
        <w:rPr>
          <w:rFonts w:asciiTheme="minorHAnsi" w:hAnsiTheme="minorHAnsi" w:cstheme="minorHAnsi"/>
        </w:rPr>
        <w:t>Marketo</w:t>
      </w:r>
      <w:proofErr w:type="spellEnd"/>
      <w:r w:rsidRPr="006B02EC">
        <w:rPr>
          <w:rFonts w:asciiTheme="minorHAnsi" w:hAnsiTheme="minorHAnsi" w:cstheme="minorHAnsi"/>
        </w:rPr>
        <w:t xml:space="preserve"> Engage | Oracle </w:t>
      </w:r>
      <w:proofErr w:type="spellStart"/>
      <w:r w:rsidRPr="006B02EC">
        <w:rPr>
          <w:rFonts w:asciiTheme="minorHAnsi" w:hAnsiTheme="minorHAnsi" w:cstheme="minorHAnsi"/>
        </w:rPr>
        <w:t>Eloqua</w:t>
      </w:r>
      <w:proofErr w:type="spellEnd"/>
      <w:r w:rsidRPr="006B02EC">
        <w:rPr>
          <w:rFonts w:asciiTheme="minorHAnsi" w:hAnsiTheme="minorHAnsi" w:cstheme="minorHAnsi"/>
        </w:rPr>
        <w:t xml:space="preserve"> | </w:t>
      </w:r>
      <w:proofErr w:type="spellStart"/>
      <w:r w:rsidRPr="006B02EC">
        <w:rPr>
          <w:rFonts w:asciiTheme="minorHAnsi" w:hAnsiTheme="minorHAnsi" w:cstheme="minorHAnsi"/>
        </w:rPr>
        <w:t>HubSpot</w:t>
      </w:r>
      <w:proofErr w:type="spellEnd"/>
      <w:r w:rsidRPr="006B02EC">
        <w:rPr>
          <w:rFonts w:asciiTheme="minorHAnsi" w:hAnsiTheme="minorHAnsi" w:cstheme="minorHAnsi"/>
        </w:rPr>
        <w:t xml:space="preserve"> | Tableau | Looker Studio | Power BI | Domo | </w:t>
      </w:r>
      <w:proofErr w:type="spellStart"/>
      <w:r w:rsidRPr="006B02EC">
        <w:rPr>
          <w:rFonts w:asciiTheme="minorHAnsi" w:hAnsiTheme="minorHAnsi" w:cstheme="minorHAnsi"/>
        </w:rPr>
        <w:t>OpenAI</w:t>
      </w:r>
      <w:proofErr w:type="spellEnd"/>
      <w:r w:rsidRPr="006B02EC">
        <w:rPr>
          <w:rFonts w:asciiTheme="minorHAnsi" w:hAnsiTheme="minorHAnsi" w:cstheme="minorHAnsi"/>
        </w:rPr>
        <w:t xml:space="preserve"> GPT | n8n</w:t>
      </w:r>
    </w:p>
    <w:p w:rsidR="006B02EC" w:rsidRPr="006B02EC" w:rsidRDefault="006B02EC" w:rsidP="006B02EC">
      <w:pPr>
        <w:pStyle w:val="Heading2"/>
        <w:spacing w:before="0" w:beforeAutospacing="0" w:after="240" w:afterAutospacing="0"/>
        <w:rPr>
          <w:rFonts w:asciiTheme="minorHAnsi" w:hAnsiTheme="minorHAnsi" w:cstheme="minorHAnsi"/>
          <w:sz w:val="24"/>
          <w:szCs w:val="24"/>
        </w:rPr>
      </w:pPr>
      <w:r w:rsidRPr="006B02EC">
        <w:rPr>
          <w:rFonts w:asciiTheme="minorHAnsi" w:hAnsiTheme="minorHAnsi" w:cstheme="minorHAnsi"/>
          <w:sz w:val="24"/>
          <w:szCs w:val="24"/>
        </w:rPr>
        <w:t>EDUCATION</w:t>
      </w:r>
    </w:p>
    <w:p w:rsidR="006B02EC" w:rsidRPr="006B02EC" w:rsidRDefault="006B02EC" w:rsidP="006B02EC">
      <w:pPr>
        <w:pStyle w:val="NormalWeb"/>
        <w:spacing w:before="0" w:beforeAutospacing="0" w:after="240" w:afterAutospacing="0"/>
        <w:rPr>
          <w:rFonts w:asciiTheme="minorHAnsi" w:hAnsiTheme="minorHAnsi" w:cstheme="minorHAnsi"/>
        </w:rPr>
      </w:pPr>
      <w:r w:rsidRPr="006B02EC">
        <w:rPr>
          <w:rFonts w:asciiTheme="minorHAnsi" w:hAnsiTheme="minorHAnsi" w:cstheme="minorHAnsi"/>
        </w:rPr>
        <w:t>Master of Business Administration (MBA) – Marketing &amp; Finance</w:t>
      </w:r>
      <w:r w:rsidRPr="006B02EC">
        <w:rPr>
          <w:rFonts w:asciiTheme="minorHAnsi" w:hAnsiTheme="minorHAnsi" w:cstheme="minorHAnsi"/>
        </w:rPr>
        <w:br/>
        <w:t>Army Institute of Management &amp; Technology, India</w:t>
      </w:r>
    </w:p>
    <w:p w:rsidR="0015502F" w:rsidRPr="006B02EC" w:rsidRDefault="0015502F" w:rsidP="006B02EC">
      <w:pPr>
        <w:spacing w:after="240"/>
        <w:rPr>
          <w:rFonts w:cstheme="minorHAnsi"/>
          <w:sz w:val="24"/>
          <w:szCs w:val="24"/>
        </w:rPr>
      </w:pPr>
    </w:p>
    <w:sectPr w:rsidR="0015502F" w:rsidRPr="006B02EC" w:rsidSect="002A64D2">
      <w:pgSz w:w="11906" w:h="16838"/>
      <w:pgMar w:top="426" w:right="566" w:bottom="993"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3C7BEA"/>
    <w:multiLevelType w:val="multilevel"/>
    <w:tmpl w:val="1DA21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C972AD9"/>
    <w:multiLevelType w:val="multilevel"/>
    <w:tmpl w:val="155CD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D745CAD"/>
    <w:multiLevelType w:val="multilevel"/>
    <w:tmpl w:val="44968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C3678F1"/>
    <w:multiLevelType w:val="multilevel"/>
    <w:tmpl w:val="3506A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CF35FB5"/>
    <w:multiLevelType w:val="multilevel"/>
    <w:tmpl w:val="BF083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DDA599D"/>
    <w:multiLevelType w:val="multilevel"/>
    <w:tmpl w:val="366A1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04528E6"/>
    <w:multiLevelType w:val="multilevel"/>
    <w:tmpl w:val="66763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2263EF8"/>
    <w:multiLevelType w:val="multilevel"/>
    <w:tmpl w:val="F2425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8DA682B"/>
    <w:multiLevelType w:val="multilevel"/>
    <w:tmpl w:val="2B6E6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20F175B"/>
    <w:multiLevelType w:val="multilevel"/>
    <w:tmpl w:val="7CFC7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2F642E7"/>
    <w:multiLevelType w:val="multilevel"/>
    <w:tmpl w:val="B1021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40F5F5F"/>
    <w:multiLevelType w:val="multilevel"/>
    <w:tmpl w:val="18164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4C76F87"/>
    <w:multiLevelType w:val="multilevel"/>
    <w:tmpl w:val="DC485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4E73DA3"/>
    <w:multiLevelType w:val="multilevel"/>
    <w:tmpl w:val="CA0CC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07A3E0D"/>
    <w:multiLevelType w:val="multilevel"/>
    <w:tmpl w:val="72EAE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538376B"/>
    <w:multiLevelType w:val="multilevel"/>
    <w:tmpl w:val="A4A01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8116909"/>
    <w:multiLevelType w:val="multilevel"/>
    <w:tmpl w:val="76D0A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3BB75FA"/>
    <w:multiLevelType w:val="multilevel"/>
    <w:tmpl w:val="76F86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D23412D"/>
    <w:multiLevelType w:val="multilevel"/>
    <w:tmpl w:val="576AF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F475F46"/>
    <w:multiLevelType w:val="multilevel"/>
    <w:tmpl w:val="95AA4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42654D4"/>
    <w:multiLevelType w:val="multilevel"/>
    <w:tmpl w:val="03FAF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4943C9A"/>
    <w:multiLevelType w:val="multilevel"/>
    <w:tmpl w:val="1ADA9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6C42A23"/>
    <w:multiLevelType w:val="multilevel"/>
    <w:tmpl w:val="86F6F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79B6234"/>
    <w:multiLevelType w:val="multilevel"/>
    <w:tmpl w:val="4358F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7F20DF9"/>
    <w:multiLevelType w:val="multilevel"/>
    <w:tmpl w:val="84A05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01119DD"/>
    <w:multiLevelType w:val="multilevel"/>
    <w:tmpl w:val="E55CB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1B45F59"/>
    <w:multiLevelType w:val="multilevel"/>
    <w:tmpl w:val="2A58D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4CC1759"/>
    <w:multiLevelType w:val="multilevel"/>
    <w:tmpl w:val="B7ACC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C6465C6"/>
    <w:multiLevelType w:val="multilevel"/>
    <w:tmpl w:val="5E52E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4"/>
  </w:num>
  <w:num w:numId="3">
    <w:abstractNumId w:val="25"/>
  </w:num>
  <w:num w:numId="4">
    <w:abstractNumId w:val="7"/>
  </w:num>
  <w:num w:numId="5">
    <w:abstractNumId w:val="18"/>
  </w:num>
  <w:num w:numId="6">
    <w:abstractNumId w:val="11"/>
  </w:num>
  <w:num w:numId="7">
    <w:abstractNumId w:val="15"/>
  </w:num>
  <w:num w:numId="8">
    <w:abstractNumId w:val="26"/>
  </w:num>
  <w:num w:numId="9">
    <w:abstractNumId w:val="9"/>
  </w:num>
  <w:num w:numId="10">
    <w:abstractNumId w:val="10"/>
  </w:num>
  <w:num w:numId="11">
    <w:abstractNumId w:val="27"/>
  </w:num>
  <w:num w:numId="12">
    <w:abstractNumId w:val="0"/>
  </w:num>
  <w:num w:numId="13">
    <w:abstractNumId w:val="20"/>
  </w:num>
  <w:num w:numId="14">
    <w:abstractNumId w:val="12"/>
  </w:num>
  <w:num w:numId="15">
    <w:abstractNumId w:val="17"/>
  </w:num>
  <w:num w:numId="16">
    <w:abstractNumId w:val="1"/>
  </w:num>
  <w:num w:numId="17">
    <w:abstractNumId w:val="3"/>
  </w:num>
  <w:num w:numId="18">
    <w:abstractNumId w:val="14"/>
  </w:num>
  <w:num w:numId="19">
    <w:abstractNumId w:val="21"/>
  </w:num>
  <w:num w:numId="20">
    <w:abstractNumId w:val="5"/>
  </w:num>
  <w:num w:numId="21">
    <w:abstractNumId w:val="2"/>
  </w:num>
  <w:num w:numId="22">
    <w:abstractNumId w:val="24"/>
  </w:num>
  <w:num w:numId="23">
    <w:abstractNumId w:val="23"/>
  </w:num>
  <w:num w:numId="24">
    <w:abstractNumId w:val="16"/>
  </w:num>
  <w:num w:numId="25">
    <w:abstractNumId w:val="28"/>
  </w:num>
  <w:num w:numId="26">
    <w:abstractNumId w:val="8"/>
  </w:num>
  <w:num w:numId="27">
    <w:abstractNumId w:val="19"/>
  </w:num>
  <w:num w:numId="28">
    <w:abstractNumId w:val="22"/>
  </w:num>
  <w:num w:numId="2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1EF7"/>
    <w:rsid w:val="0015502F"/>
    <w:rsid w:val="001E7E80"/>
    <w:rsid w:val="002A64D2"/>
    <w:rsid w:val="0069014D"/>
    <w:rsid w:val="006B02EC"/>
    <w:rsid w:val="008C1063"/>
    <w:rsid w:val="00AD2619"/>
    <w:rsid w:val="00B64FB5"/>
    <w:rsid w:val="00BD1F99"/>
    <w:rsid w:val="00C12F34"/>
    <w:rsid w:val="00CE0D17"/>
    <w:rsid w:val="00D91EF7"/>
    <w:rsid w:val="00E90A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D60936A-3EFC-4888-99E8-5F257466E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B64FB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B64FB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B64FB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sselectedend">
    <w:name w:val="isselectedend"/>
    <w:basedOn w:val="Normal"/>
    <w:rsid w:val="00D91EF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D91EF7"/>
    <w:rPr>
      <w:color w:val="0000FF"/>
      <w:u w:val="single"/>
    </w:rPr>
  </w:style>
  <w:style w:type="paragraph" w:styleId="NormalWeb">
    <w:name w:val="Normal (Web)"/>
    <w:basedOn w:val="Normal"/>
    <w:uiPriority w:val="99"/>
    <w:semiHidden/>
    <w:unhideWhenUsed/>
    <w:rsid w:val="00D91EF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1Char">
    <w:name w:val="Heading 1 Char"/>
    <w:basedOn w:val="DefaultParagraphFont"/>
    <w:link w:val="Heading1"/>
    <w:uiPriority w:val="9"/>
    <w:rsid w:val="00B64FB5"/>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B64FB5"/>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B64FB5"/>
    <w:rPr>
      <w:rFonts w:ascii="Times New Roman" w:eastAsia="Times New Roman" w:hAnsi="Times New Roman" w:cs="Times New Roman"/>
      <w:b/>
      <w:bCs/>
      <w:sz w:val="27"/>
      <w:szCs w:val="27"/>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9777580">
      <w:bodyDiv w:val="1"/>
      <w:marLeft w:val="0"/>
      <w:marRight w:val="0"/>
      <w:marTop w:val="0"/>
      <w:marBottom w:val="0"/>
      <w:divBdr>
        <w:top w:val="none" w:sz="0" w:space="0" w:color="auto"/>
        <w:left w:val="none" w:sz="0" w:space="0" w:color="auto"/>
        <w:bottom w:val="none" w:sz="0" w:space="0" w:color="auto"/>
        <w:right w:val="none" w:sz="0" w:space="0" w:color="auto"/>
      </w:divBdr>
    </w:div>
    <w:div w:id="372118285">
      <w:bodyDiv w:val="1"/>
      <w:marLeft w:val="0"/>
      <w:marRight w:val="0"/>
      <w:marTop w:val="0"/>
      <w:marBottom w:val="0"/>
      <w:divBdr>
        <w:top w:val="none" w:sz="0" w:space="0" w:color="auto"/>
        <w:left w:val="none" w:sz="0" w:space="0" w:color="auto"/>
        <w:bottom w:val="none" w:sz="0" w:space="0" w:color="auto"/>
        <w:right w:val="none" w:sz="0" w:space="0" w:color="auto"/>
      </w:divBdr>
    </w:div>
    <w:div w:id="1358966962">
      <w:bodyDiv w:val="1"/>
      <w:marLeft w:val="0"/>
      <w:marRight w:val="0"/>
      <w:marTop w:val="0"/>
      <w:marBottom w:val="0"/>
      <w:divBdr>
        <w:top w:val="none" w:sz="0" w:space="0" w:color="auto"/>
        <w:left w:val="none" w:sz="0" w:space="0" w:color="auto"/>
        <w:bottom w:val="none" w:sz="0" w:space="0" w:color="auto"/>
        <w:right w:val="none" w:sz="0" w:space="0" w:color="auto"/>
      </w:divBdr>
    </w:div>
    <w:div w:id="1451515222">
      <w:bodyDiv w:val="1"/>
      <w:marLeft w:val="0"/>
      <w:marRight w:val="0"/>
      <w:marTop w:val="0"/>
      <w:marBottom w:val="0"/>
      <w:divBdr>
        <w:top w:val="none" w:sz="0" w:space="0" w:color="auto"/>
        <w:left w:val="none" w:sz="0" w:space="0" w:color="auto"/>
        <w:bottom w:val="none" w:sz="0" w:space="0" w:color="auto"/>
        <w:right w:val="none" w:sz="0" w:space="0" w:color="auto"/>
      </w:divBdr>
    </w:div>
    <w:div w:id="1524368266">
      <w:bodyDiv w:val="1"/>
      <w:marLeft w:val="0"/>
      <w:marRight w:val="0"/>
      <w:marTop w:val="0"/>
      <w:marBottom w:val="0"/>
      <w:divBdr>
        <w:top w:val="none" w:sz="0" w:space="0" w:color="auto"/>
        <w:left w:val="none" w:sz="0" w:space="0" w:color="auto"/>
        <w:bottom w:val="none" w:sz="0" w:space="0" w:color="auto"/>
        <w:right w:val="none" w:sz="0" w:space="0" w:color="auto"/>
      </w:divBdr>
    </w:div>
    <w:div w:id="1552885354">
      <w:bodyDiv w:val="1"/>
      <w:marLeft w:val="0"/>
      <w:marRight w:val="0"/>
      <w:marTop w:val="0"/>
      <w:marBottom w:val="0"/>
      <w:divBdr>
        <w:top w:val="none" w:sz="0" w:space="0" w:color="auto"/>
        <w:left w:val="none" w:sz="0" w:space="0" w:color="auto"/>
        <w:bottom w:val="none" w:sz="0" w:space="0" w:color="auto"/>
        <w:right w:val="none" w:sz="0" w:space="0" w:color="auto"/>
      </w:divBdr>
    </w:div>
    <w:div w:id="1670402466">
      <w:bodyDiv w:val="1"/>
      <w:marLeft w:val="0"/>
      <w:marRight w:val="0"/>
      <w:marTop w:val="0"/>
      <w:marBottom w:val="0"/>
      <w:divBdr>
        <w:top w:val="none" w:sz="0" w:space="0" w:color="auto"/>
        <w:left w:val="none" w:sz="0" w:space="0" w:color="auto"/>
        <w:bottom w:val="none" w:sz="0" w:space="0" w:color="auto"/>
        <w:right w:val="none" w:sz="0" w:space="0" w:color="auto"/>
      </w:divBdr>
    </w:div>
    <w:div w:id="2011524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gdgarg@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1148</Words>
  <Characters>6547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Gagan Garg</dc:creator>
  <cp:keywords/>
  <dc:description/>
  <cp:lastModifiedBy>Lenovo</cp:lastModifiedBy>
  <cp:revision>3</cp:revision>
  <cp:lastPrinted>2026-06-05T04:18:00Z</cp:lastPrinted>
  <dcterms:created xsi:type="dcterms:W3CDTF">2026-06-05T05:53:00Z</dcterms:created>
  <dcterms:modified xsi:type="dcterms:W3CDTF">2026-06-10T16:32:00Z</dcterms:modified>
</cp:coreProperties>
</file>