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D8D" w:rsidRPr="00455D8D" w:rsidRDefault="00455D8D" w:rsidP="00455D8D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32"/>
          <w:szCs w:val="28"/>
          <w:lang w:eastAsia="en-IN"/>
        </w:rPr>
        <w:t>GAGAN DEEP GARG</w:t>
      </w:r>
    </w:p>
    <w:p w:rsidR="00455D8D" w:rsidRPr="00455D8D" w:rsidRDefault="00455D8D" w:rsidP="00455D8D">
      <w:pPr>
        <w:spacing w:after="0" w:line="240" w:lineRule="auto"/>
        <w:jc w:val="center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>Gurgaon, India | +91-9871121860 | gdgarg@gmail.com</w:t>
      </w:r>
    </w:p>
    <w:p w:rsidR="00455D8D" w:rsidRPr="00455D8D" w:rsidRDefault="00455D8D" w:rsidP="00455D8D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sz w:val="28"/>
          <w:szCs w:val="28"/>
          <w:lang w:eastAsia="en-IN"/>
        </w:rPr>
        <w:t>Enterprise Growth Strategy | Demand Generation | Brand &amp; Market Leadership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sz w:val="28"/>
          <w:szCs w:val="28"/>
          <w:lang w:eastAsia="en-IN"/>
        </w:rPr>
        <w:br/>
      </w:r>
      <w:r w:rsidRPr="00455D8D">
        <w:rPr>
          <w:rFonts w:eastAsia="Times New Roman" w:cstheme="minorHAnsi"/>
          <w:sz w:val="28"/>
          <w:szCs w:val="28"/>
          <w:lang w:eastAsia="en-IN"/>
        </w:rPr>
        <w:t>Strategic marketing and growth leader with 15+ years of experience driving integrated field marketing, demand generation, executive engagement, and business growth initiatives across India, APAC, EMEA, and Americas markets. Proven success leading large-scale B2B marketing transformation programs, regional GTM initiatives, executive communications, and stakeholder engagement strategies for enterprise organizations. Recognized for aligning marketing with business priorities, strengthening market positioning, and building high-performing cross-functional teams that deliver measurable pipeline, brand, and revenue impact.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SELECTED BUSINESS IMPACT</w:t>
      </w:r>
    </w:p>
    <w:p w:rsidR="00455D8D" w:rsidRPr="00455D8D" w:rsidRDefault="00455D8D" w:rsidP="00455D8D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Delivered 15x ROMI across $4M+ annual marketing investments through integrated demand generation and strategic marketing transformation initiatives. </w:t>
      </w:r>
    </w:p>
    <w:p w:rsidR="00455D8D" w:rsidRPr="00455D8D" w:rsidRDefault="00455D8D" w:rsidP="00455D8D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Increased qualified enterprise demand generation by 25%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YoY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through full-funnel marketing, executive engagement programs, and audience-led campaigns. </w:t>
      </w:r>
    </w:p>
    <w:p w:rsidR="00455D8D" w:rsidRPr="00455D8D" w:rsidRDefault="00455D8D" w:rsidP="00455D8D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Improved pipeline conversion by 20% through closer alignment between Sales, Product, Marketing, and regional business leadership teams. </w:t>
      </w:r>
    </w:p>
    <w:p w:rsidR="00455D8D" w:rsidRPr="00455D8D" w:rsidRDefault="00455D8D" w:rsidP="00455D8D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Expanded market visibility by increasing digital reach by 325% and web engagement by 400%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YoY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through integrated brand and thought leadership initiatives. </w:t>
      </w:r>
    </w:p>
    <w:p w:rsidR="00455D8D" w:rsidRPr="00455D8D" w:rsidRDefault="00455D8D" w:rsidP="00455D8D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Enhanced attribution and reporting accuracy by 25% through modernization of analytics frameworks, KPI governance, and performance reporting. 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CORE LEADERSHIP CAPABILITIES</w:t>
      </w:r>
    </w:p>
    <w:p w:rsidR="00455D8D" w:rsidRPr="00455D8D" w:rsidRDefault="00455D8D" w:rsidP="00455D8D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Strategic Field Marketing &amp; Regional GTM Leadership </w:t>
      </w:r>
    </w:p>
    <w:p w:rsidR="00455D8D" w:rsidRPr="00455D8D" w:rsidRDefault="00455D8D" w:rsidP="00455D8D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Demand Generation, Pipeline Growth &amp; Revenue Enablement </w:t>
      </w:r>
    </w:p>
    <w:p w:rsidR="00455D8D" w:rsidRPr="00455D8D" w:rsidRDefault="00455D8D" w:rsidP="00455D8D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Brand Positioning, Executive Communications &amp; Thought Leadership </w:t>
      </w:r>
    </w:p>
    <w:p w:rsidR="00455D8D" w:rsidRPr="00455D8D" w:rsidRDefault="00455D8D" w:rsidP="00455D8D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Stakeholder Engagement, Team Leadership &amp; Cross-Functional Alignment </w:t>
      </w:r>
    </w:p>
    <w:p w:rsidR="00455D8D" w:rsidRPr="00455D8D" w:rsidRDefault="00455D8D" w:rsidP="00455D8D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Marketing Transformation, Analytics &amp; Performance Governance 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MARKETING &amp; BUSINESS EXPERTISE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Strategic Marketing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>Field Marketing | Integrated GTM | Demand Generation | ABM | Executive Engagement | Client Marketing | Audience Segmentation | Market Positioning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Brand &amp; Communications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>Thought Leadership | Executive Messaging | PR Coordination | Strategic Content | Media Engagement | Leadership Narratives | Case Studies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Digital &amp; Marketing Technology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Digital Marketing | Social Media | Email Marketing | Content Amplification | Marketing Automation | Salesforce |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Marketo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|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Eloqua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|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HubSpot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| GA4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Analytics &amp; Performance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Marketing Analytics | ROI Management | KPI Reporting | Attribution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Modeling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| Performance Governance | CRO | A/B Testing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PROFESSIONAL EXPERIENCE</w:t>
      </w:r>
    </w:p>
    <w:p w:rsidR="00455D8D" w:rsidRPr="00455D8D" w:rsidRDefault="00455D8D" w:rsidP="00455D8D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KEYSIGHT TECHNOLOGIES</w:t>
      </w:r>
    </w:p>
    <w:p w:rsidR="00455D8D" w:rsidRPr="00455D8D" w:rsidRDefault="0012057B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Regional Marketing Manager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Jul 2024 – Present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Lead integrated regional marketing initiatives across India, APAC, EMEA, and Americas markets supporting enterprise growth, market expansion, and strategic business priorities.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Manage $3M+ annual marketing investments across demand generation, digital marketing, content amplification, and audience engagement programs.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Increased qualified conversions by 22%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YoY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while improving acquisition efficiency through analytics-led optimization and data-driven marketing strategies.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Partner with regional business, Product, Sales, Campaign, and Analytics leadership teams to strengthen GTM alignment and improve pipeline contribution by 15%.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Drive executive engagement initiatives, strategic communications, and thought leadership amplification supporting enterprise positioning and market visibility.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Lead agency governance, campaign operations, reporting frameworks, and cross-functional collaboration to improve execution consistency and operational efficiency. </w:t>
      </w:r>
    </w:p>
    <w:p w:rsidR="00455D8D" w:rsidRPr="00455D8D" w:rsidRDefault="00455D8D" w:rsidP="00455D8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Utilize analytics, intent data, and attribution frameworks to strengthen performance visibility, executive reporting, and strategic decision-making. 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CISCO SYSTEMS</w:t>
      </w:r>
    </w:p>
    <w:p w:rsidR="00455D8D" w:rsidRPr="00455D8D" w:rsidRDefault="0012057B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bookmarkStart w:id="0" w:name="_GoBack"/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Digital Marketing – </w:t>
      </w:r>
      <w:r w:rsidR="00455D8D" w:rsidRPr="00455D8D">
        <w:rPr>
          <w:rFonts w:eastAsia="Times New Roman" w:cstheme="minorHAnsi"/>
          <w:b/>
          <w:bCs/>
          <w:sz w:val="28"/>
          <w:szCs w:val="28"/>
          <w:lang w:eastAsia="en-IN"/>
        </w:rPr>
        <w:t>Media &amp; Demand Generation</w:t>
      </w:r>
    </w:p>
    <w:bookmarkEnd w:id="0"/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Feb 2011 – Apr 2024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Led regional field marketing and demand generation initiatives across India and APJC markets supporting enterprise business growth and strategic expansion objectives.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Directed $4M+ annual marketing budgets spanning integrated campaigns, digital marketing, audience engagement, thought leadership, and customer acquisition programs.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Increased qualified demand generation by 25%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YoY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and improved conversion rates by 18% through integrated GTM initiatives and audience-targeted marketing strategies.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Partnered with regional leadership teams to develop market-facing campaigns, executive presentations, strategic messaging, and customer engagement initiatives.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Led strategic event marketing initiatives including executive roundtables, webinars, conferences, partner forums, and customer engagement programs across regional markets.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Strengthened marketing-to-sales alignment, resulting in 20% higher pipeline conversion and stronger revenue contribution across enterprise portfolios.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Enhanced reporting accuracy by 25% through implementation of advanced analytics frameworks, KPI governance models, and attribution modernization initiatives.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Mentored agency partners and cross-functional marketing teams on campaign strategy, operational excellence, stakeholder management, and marketing best practices. </w:t>
      </w:r>
    </w:p>
    <w:p w:rsidR="00455D8D" w:rsidRPr="00455D8D" w:rsidRDefault="00455D8D" w:rsidP="00455D8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Supported integrated brand and thought leadership initiatives that strengthened market visibility, executive engagement, and business positioning across APJC markets. 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EARLIER EXPERIENCE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NETWORK18 TV — Manager, Advertising</w:t>
      </w:r>
    </w:p>
    <w:p w:rsidR="00455D8D" w:rsidRPr="00455D8D" w:rsidRDefault="00455D8D" w:rsidP="00455D8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THE TIMES OF INDIA — Assistant Manager, Advertising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>Developed foundational expertise in media strategy, brand communications, integrated campaigns, audience engagement, and large-scale advertising operations across television, print, digital, and event ecosystems.</w:t>
      </w:r>
    </w:p>
    <w:p w:rsidR="00455D8D" w:rsidRPr="00455D8D" w:rsidRDefault="0012057B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455D8D" w:rsidRPr="00455D8D" w:rsidRDefault="00455D8D" w:rsidP="00455D8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EDUCATION</w:t>
      </w:r>
    </w:p>
    <w:p w:rsidR="00455D8D" w:rsidRPr="00455D8D" w:rsidRDefault="00455D8D" w:rsidP="00455D8D">
      <w:pPr>
        <w:spacing w:after="0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55D8D">
        <w:rPr>
          <w:rFonts w:eastAsia="Times New Roman" w:cstheme="minorHAnsi"/>
          <w:b/>
          <w:bCs/>
          <w:sz w:val="28"/>
          <w:szCs w:val="28"/>
          <w:lang w:eastAsia="en-IN"/>
        </w:rPr>
        <w:t>Master of Business Administration (MBA)</w:t>
      </w:r>
    </w:p>
    <w:p w:rsidR="00455D8D" w:rsidRPr="00455D8D" w:rsidRDefault="00455D8D" w:rsidP="00455D8D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55D8D">
        <w:rPr>
          <w:rFonts w:eastAsia="Times New Roman" w:cstheme="minorHAnsi"/>
          <w:sz w:val="28"/>
          <w:szCs w:val="28"/>
          <w:lang w:eastAsia="en-IN"/>
        </w:rPr>
        <w:t xml:space="preserve">Army Institute of Management &amp; </w:t>
      </w:r>
      <w:proofErr w:type="gramStart"/>
      <w:r w:rsidRPr="00455D8D">
        <w:rPr>
          <w:rFonts w:eastAsia="Times New Roman" w:cstheme="minorHAnsi"/>
          <w:sz w:val="28"/>
          <w:szCs w:val="28"/>
          <w:lang w:eastAsia="en-IN"/>
        </w:rPr>
        <w:t>Technology</w:t>
      </w:r>
      <w:proofErr w:type="gramEnd"/>
      <w:r w:rsidRPr="00455D8D">
        <w:rPr>
          <w:rFonts w:eastAsia="Times New Roman" w:cstheme="minorHAnsi"/>
          <w:sz w:val="28"/>
          <w:szCs w:val="28"/>
          <w:lang w:eastAsia="en-IN"/>
        </w:rPr>
        <w:br/>
        <w:t xml:space="preserve">(Guru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Gobind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Singh </w:t>
      </w:r>
      <w:proofErr w:type="spellStart"/>
      <w:r w:rsidRPr="00455D8D">
        <w:rPr>
          <w:rFonts w:eastAsia="Times New Roman" w:cstheme="minorHAnsi"/>
          <w:sz w:val="28"/>
          <w:szCs w:val="28"/>
          <w:lang w:eastAsia="en-IN"/>
        </w:rPr>
        <w:t>Indraprastha</w:t>
      </w:r>
      <w:proofErr w:type="spellEnd"/>
      <w:r w:rsidRPr="00455D8D">
        <w:rPr>
          <w:rFonts w:eastAsia="Times New Roman" w:cstheme="minorHAnsi"/>
          <w:sz w:val="28"/>
          <w:szCs w:val="28"/>
          <w:lang w:eastAsia="en-IN"/>
        </w:rPr>
        <w:t xml:space="preserve"> University)</w:t>
      </w:r>
    </w:p>
    <w:p w:rsidR="00914C82" w:rsidRPr="00455D8D" w:rsidRDefault="00914C82" w:rsidP="00455D8D">
      <w:pPr>
        <w:spacing w:after="0"/>
        <w:rPr>
          <w:rFonts w:cstheme="minorHAnsi"/>
          <w:sz w:val="28"/>
          <w:szCs w:val="28"/>
        </w:rPr>
      </w:pPr>
    </w:p>
    <w:sectPr w:rsidR="00914C82" w:rsidRPr="00455D8D" w:rsidSect="00455D8D">
      <w:pgSz w:w="11906" w:h="16838"/>
      <w:pgMar w:top="426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07F0B"/>
    <w:multiLevelType w:val="multilevel"/>
    <w:tmpl w:val="1A4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40FAF"/>
    <w:multiLevelType w:val="multilevel"/>
    <w:tmpl w:val="E0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748"/>
    <w:multiLevelType w:val="multilevel"/>
    <w:tmpl w:val="BF9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2C0D07"/>
    <w:multiLevelType w:val="multilevel"/>
    <w:tmpl w:val="DED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A015D4"/>
    <w:multiLevelType w:val="multilevel"/>
    <w:tmpl w:val="224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AA2A93"/>
    <w:multiLevelType w:val="multilevel"/>
    <w:tmpl w:val="095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1A04D1"/>
    <w:multiLevelType w:val="multilevel"/>
    <w:tmpl w:val="EF0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924EE3"/>
    <w:multiLevelType w:val="multilevel"/>
    <w:tmpl w:val="58B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1621E6"/>
    <w:multiLevelType w:val="multilevel"/>
    <w:tmpl w:val="509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4B30C6"/>
    <w:multiLevelType w:val="multilevel"/>
    <w:tmpl w:val="8C3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78665D"/>
    <w:multiLevelType w:val="multilevel"/>
    <w:tmpl w:val="886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AD6A5F"/>
    <w:multiLevelType w:val="multilevel"/>
    <w:tmpl w:val="201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52"/>
    <w:rsid w:val="00095190"/>
    <w:rsid w:val="0012057B"/>
    <w:rsid w:val="00122325"/>
    <w:rsid w:val="00455D8D"/>
    <w:rsid w:val="00914C82"/>
    <w:rsid w:val="00E6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B6CA-DDF6-4DA9-8034-E9BAA67F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5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5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51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51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5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5190"/>
    <w:rPr>
      <w:b/>
      <w:bCs/>
    </w:rPr>
  </w:style>
  <w:style w:type="character" w:styleId="Hyperlink">
    <w:name w:val="Hyperlink"/>
    <w:basedOn w:val="DefaultParagraphFont"/>
    <w:uiPriority w:val="99"/>
    <w:unhideWhenUsed/>
    <w:rsid w:val="000951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6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2026-05-17T03:58:00Z</dcterms:created>
  <dcterms:modified xsi:type="dcterms:W3CDTF">2026-05-17T05:02:00Z</dcterms:modified>
</cp:coreProperties>
</file>