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B5DE9" w14:textId="77777777" w:rsidR="00C20678" w:rsidRDefault="00000000">
      <w:pPr>
        <w:spacing w:after="40"/>
        <w:jc w:val="center"/>
      </w:pPr>
      <w:r>
        <w:rPr>
          <w:b/>
          <w:color w:val="1F3864"/>
          <w:sz w:val="40"/>
        </w:rPr>
        <w:t>GAGAN DEEP GARG</w:t>
      </w:r>
    </w:p>
    <w:p w14:paraId="714E7907" w14:textId="77777777" w:rsidR="00C20678" w:rsidRDefault="00000000">
      <w:pPr>
        <w:spacing w:after="80"/>
        <w:jc w:val="center"/>
      </w:pPr>
      <w:r>
        <w:rPr>
          <w:b/>
          <w:color w:val="555555"/>
          <w:sz w:val="21"/>
        </w:rPr>
        <w:t>DEMAND GENERATION &amp; GROWTH MARKETING | PIPELINE ACCELERATION, ABM &amp; REVENUE MARKETING | B2B SAAS</w:t>
      </w:r>
    </w:p>
    <w:p w14:paraId="6A85E306" w14:textId="77777777" w:rsidR="00C20678" w:rsidRDefault="00000000">
      <w:pPr>
        <w:spacing w:after="40"/>
        <w:jc w:val="center"/>
      </w:pPr>
      <w:r>
        <w:rPr>
          <w:b/>
          <w:color w:val="555555"/>
          <w:sz w:val="18"/>
        </w:rPr>
        <w:t>Open to Relocation  |  Open to Remote Opportunities</w:t>
      </w:r>
    </w:p>
    <w:p w14:paraId="2D634329" w14:textId="77777777" w:rsidR="00C20678" w:rsidRDefault="00000000">
      <w:pPr>
        <w:pBdr>
          <w:bottom w:val="single" w:sz="8" w:space="3" w:color="1F3864"/>
        </w:pBdr>
        <w:spacing w:after="60"/>
        <w:jc w:val="center"/>
      </w:pPr>
      <w:r>
        <w:rPr>
          <w:color w:val="333333"/>
          <w:sz w:val="18"/>
        </w:rPr>
        <w:t>+91 9871121860  •  gdgarg@gmail.com  •  linkedin.com/in/gdgarg</w:t>
      </w:r>
    </w:p>
    <w:p w14:paraId="54143789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CAREER SUMMARY</w:t>
      </w:r>
    </w:p>
    <w:p w14:paraId="26A37317" w14:textId="77777777" w:rsidR="00C20678" w:rsidRDefault="00000000">
      <w:r>
        <w:rPr>
          <w:color w:val="333333"/>
        </w:rPr>
        <w:t xml:space="preserve">Demand generation and growth marketing leader with </w:t>
      </w:r>
      <w:r>
        <w:rPr>
          <w:b/>
          <w:color w:val="333333"/>
        </w:rPr>
        <w:t>20 years of experience</w:t>
      </w:r>
      <w:r>
        <w:rPr>
          <w:color w:val="333333"/>
        </w:rPr>
        <w:t xml:space="preserve">, including </w:t>
      </w:r>
      <w:r>
        <w:rPr>
          <w:b/>
          <w:color w:val="333333"/>
        </w:rPr>
        <w:t>15 years in dedicated demand generation, growth marketing, and pipeline growth leadership</w:t>
      </w:r>
      <w:r>
        <w:rPr>
          <w:color w:val="333333"/>
        </w:rPr>
        <w:t xml:space="preserve">, driving </w:t>
      </w:r>
      <w:r>
        <w:rPr>
          <w:b/>
          <w:color w:val="333333"/>
        </w:rPr>
        <w:t>pipeline acceleration, ABM, and revenue marketing</w:t>
      </w:r>
      <w:r>
        <w:rPr>
          <w:color w:val="333333"/>
        </w:rPr>
        <w:t xml:space="preserve"> for </w:t>
      </w:r>
      <w:r>
        <w:rPr>
          <w:b/>
          <w:color w:val="333333"/>
        </w:rPr>
        <w:t>B2B SaaS</w:t>
      </w:r>
      <w:r>
        <w:rPr>
          <w:color w:val="333333"/>
        </w:rPr>
        <w:t xml:space="preserve"> and technology organizations. Proven track record building </w:t>
      </w:r>
      <w:r>
        <w:rPr>
          <w:b/>
          <w:color w:val="333333"/>
        </w:rPr>
        <w:t>scalable demand engines, driving customer acquisition, and improving conversion</w:t>
      </w:r>
      <w:r>
        <w:rPr>
          <w:color w:val="333333"/>
        </w:rPr>
        <w:t xml:space="preserve">, and aligning marketing investment with measurable </w:t>
      </w:r>
      <w:r>
        <w:rPr>
          <w:b/>
          <w:color w:val="333333"/>
        </w:rPr>
        <w:t>pipeline and revenue outcomes</w:t>
      </w:r>
      <w:r>
        <w:rPr>
          <w:color w:val="333333"/>
        </w:rPr>
        <w:t>.</w:t>
      </w:r>
    </w:p>
    <w:p w14:paraId="6782F78B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CORE SKILLS</w:t>
      </w:r>
    </w:p>
    <w:p w14:paraId="265F868F" w14:textId="77777777" w:rsidR="00C20678" w:rsidRDefault="00000000">
      <w:r>
        <w:rPr>
          <w:color w:val="333333"/>
        </w:rPr>
        <w:t>Demand Generation Strategy  •  Growth Marketing  •  Pipeline Acceleration &amp; Growth  •  Account-Based Marketing (ABM)  •  Customer Acquisition &amp; Retention  •  Lead Generation &amp; Qualification  •  Lead Scoring &amp; Routing  •  Marketing Automation  •  Funnel Optimization  •  Growth Experimentation  •  Intent-Driven Marketing  •  Revenue Marketing  •  Marketing Analytics &amp; Attribution  •  Sales &amp; Marketing Alignment  •  GTM Strategy  •  AI-Enabled Marketing Operations</w:t>
      </w:r>
    </w:p>
    <w:p w14:paraId="39B9E77A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CAREER HIGHLIGHTS</w:t>
      </w:r>
    </w:p>
    <w:p w14:paraId="2BF210C2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qualified pipeline by </w:t>
      </w:r>
      <w:r>
        <w:rPr>
          <w:b/>
          <w:color w:val="333333"/>
        </w:rPr>
        <w:t>25%</w:t>
      </w:r>
      <w:r>
        <w:rPr>
          <w:color w:val="333333"/>
        </w:rPr>
        <w:t xml:space="preserve">, building demand engines generating </w:t>
      </w:r>
      <w:r>
        <w:rPr>
          <w:b/>
          <w:color w:val="333333"/>
        </w:rPr>
        <w:t>400+ qualified opportunities annually</w:t>
      </w:r>
      <w:r>
        <w:rPr>
          <w:color w:val="333333"/>
        </w:rPr>
        <w:t>.</w:t>
      </w:r>
    </w:p>
    <w:p w14:paraId="0079A95D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</w:t>
      </w:r>
      <w:r>
        <w:rPr>
          <w:b/>
          <w:color w:val="333333"/>
        </w:rPr>
        <w:t>lead-to-opportunity conversion by 20%</w:t>
      </w:r>
      <w:r>
        <w:rPr>
          <w:color w:val="333333"/>
        </w:rPr>
        <w:t xml:space="preserve"> through lead scoring, routing, and nurture optimization.</w:t>
      </w:r>
    </w:p>
    <w:p w14:paraId="566301D1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</w:t>
      </w:r>
      <w:r>
        <w:rPr>
          <w:b/>
          <w:color w:val="333333"/>
        </w:rPr>
        <w:t>enterprise account penetration to 40%</w:t>
      </w:r>
      <w:r>
        <w:rPr>
          <w:color w:val="333333"/>
        </w:rPr>
        <w:t xml:space="preserve"> through ABM and intent-driven targeting.</w:t>
      </w:r>
    </w:p>
    <w:p w14:paraId="2F498F23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Expanded digital reach by </w:t>
      </w:r>
      <w:r>
        <w:rPr>
          <w:b/>
          <w:color w:val="333333"/>
        </w:rPr>
        <w:t>325%</w:t>
      </w:r>
      <w:r>
        <w:rPr>
          <w:color w:val="333333"/>
        </w:rPr>
        <w:t xml:space="preserve"> and grew website traffic by </w:t>
      </w:r>
      <w:r>
        <w:rPr>
          <w:b/>
          <w:color w:val="333333"/>
        </w:rPr>
        <w:t>400%</w:t>
      </w:r>
      <w:r>
        <w:rPr>
          <w:color w:val="333333"/>
        </w:rPr>
        <w:t>, strengthening top-of-funnel acquisition for growth and demand programs.</w:t>
      </w:r>
    </w:p>
    <w:p w14:paraId="3404F959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Managed </w:t>
      </w:r>
      <w:r>
        <w:rPr>
          <w:b/>
          <w:color w:val="333333"/>
        </w:rPr>
        <w:t>$4M+ marketing investments</w:t>
      </w:r>
      <w:r>
        <w:rPr>
          <w:color w:val="333333"/>
        </w:rPr>
        <w:t xml:space="preserve">, delivering </w:t>
      </w:r>
      <w:r>
        <w:rPr>
          <w:b/>
          <w:color w:val="333333"/>
        </w:rPr>
        <w:t>15x ROMI</w:t>
      </w:r>
      <w:r>
        <w:rPr>
          <w:color w:val="333333"/>
        </w:rPr>
        <w:t xml:space="preserve"> through disciplined demand and growth governance.</w:t>
      </w:r>
    </w:p>
    <w:p w14:paraId="3DDE97AF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</w:t>
      </w:r>
      <w:r>
        <w:rPr>
          <w:b/>
          <w:color w:val="333333"/>
        </w:rPr>
        <w:t>marketing attribution visibility by 25%</w:t>
      </w:r>
      <w:r>
        <w:rPr>
          <w:color w:val="333333"/>
        </w:rPr>
        <w:t xml:space="preserve"> through GA4 and Salesforce-powered pipeline reporting.</w:t>
      </w:r>
    </w:p>
    <w:p w14:paraId="1F6DF1F0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Reduced manual demand generation reporting effort by </w:t>
      </w:r>
      <w:r>
        <w:rPr>
          <w:b/>
          <w:color w:val="333333"/>
        </w:rPr>
        <w:t>30+ hours per week</w:t>
      </w:r>
      <w:r>
        <w:rPr>
          <w:color w:val="333333"/>
        </w:rPr>
        <w:t xml:space="preserve"> through AI-enabled workflow automation.</w:t>
      </w:r>
    </w:p>
    <w:p w14:paraId="57E7441A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LEADERSHIP EXPERIENCE</w:t>
      </w:r>
    </w:p>
    <w:p w14:paraId="5E2C70F6" w14:textId="77777777" w:rsidR="00C20678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Keysight Technologies</w:t>
      </w:r>
      <w:r>
        <w:rPr>
          <w:i/>
          <w:color w:val="555555"/>
        </w:rPr>
        <w:t xml:space="preserve">  |  Marketing Manager – Global Growth, Strategy &amp; GTM Operations</w:t>
      </w:r>
      <w:r>
        <w:rPr>
          <w:i/>
          <w:color w:val="555555"/>
          <w:sz w:val="18"/>
        </w:rPr>
        <w:tab/>
        <w:t>Jul 2024 – Present</w:t>
      </w:r>
    </w:p>
    <w:p w14:paraId="69F66D33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Drive demand generation, growth marketing, and pipeline acceleration initiatives across India and the broader APJC region.</w:t>
      </w:r>
    </w:p>
    <w:p w14:paraId="2DC82395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 </w:t>
      </w:r>
      <w:r>
        <w:rPr>
          <w:b/>
          <w:color w:val="333333"/>
        </w:rPr>
        <w:t>ABM programs across 1:1, 1:Few, and 1:Many account tiers</w:t>
      </w:r>
      <w:r>
        <w:rPr>
          <w:color w:val="333333"/>
        </w:rPr>
        <w:t xml:space="preserve"> using intent-driven marketing to drive enterprise account engagement and penetration.</w:t>
      </w:r>
    </w:p>
    <w:p w14:paraId="7209CDBD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Own marketing automation, lead scoring, and routing frameworks aligned with sales priorities.</w:t>
      </w:r>
    </w:p>
    <w:p w14:paraId="7D26B7DA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Lead marketing analytics, attribution, and executive pipeline reporting.</w:t>
      </w:r>
    </w:p>
    <w:p w14:paraId="5168317C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Partner with Sales and Regional Marketing to align demand generation programs with revenue priorities.</w:t>
      </w:r>
    </w:p>
    <w:p w14:paraId="253F55AA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Drive AI adoption across demand generation workflows, improving execution speed and scalability.</w:t>
      </w:r>
    </w:p>
    <w:p w14:paraId="09C618A7" w14:textId="77777777" w:rsidR="00C20678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Cisco Systems</w:t>
      </w:r>
      <w:r>
        <w:rPr>
          <w:i/>
          <w:color w:val="555555"/>
        </w:rPr>
        <w:t xml:space="preserve">  |  Digital Marketing Lead – Strategy, Growth &amp; APJC Programs</w:t>
      </w:r>
      <w:r>
        <w:rPr>
          <w:i/>
          <w:color w:val="555555"/>
          <w:sz w:val="18"/>
        </w:rPr>
        <w:tab/>
        <w:t>Feb 2011 – Apr 2024</w:t>
      </w:r>
    </w:p>
    <w:p w14:paraId="0FAC737F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Led digital demand generation, growth marketing, and lifecycle marketing across </w:t>
      </w:r>
      <w:r>
        <w:rPr>
          <w:b/>
          <w:color w:val="333333"/>
        </w:rPr>
        <w:t>14+ APJC markets</w:t>
      </w:r>
      <w:r>
        <w:rPr>
          <w:color w:val="333333"/>
        </w:rPr>
        <w:t>, driving nurture journeys, segmentation, and top-of-funnel acquisition.</w:t>
      </w:r>
    </w:p>
    <w:p w14:paraId="65D784C9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Built scalable demand engines increasing qualified pipeline by </w:t>
      </w:r>
      <w:r>
        <w:rPr>
          <w:b/>
          <w:color w:val="333333"/>
        </w:rPr>
        <w:t>25%</w:t>
      </w:r>
      <w:r>
        <w:rPr>
          <w:color w:val="333333"/>
        </w:rPr>
        <w:t xml:space="preserve"> and generating </w:t>
      </w:r>
      <w:r>
        <w:rPr>
          <w:b/>
          <w:color w:val="333333"/>
        </w:rPr>
        <w:t>400+ qualified opportunities annually</w:t>
      </w:r>
      <w:r>
        <w:rPr>
          <w:color w:val="333333"/>
        </w:rPr>
        <w:t>.</w:t>
      </w:r>
    </w:p>
    <w:p w14:paraId="180DEEF6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Improved lead-to-opportunity conversion by </w:t>
      </w:r>
      <w:r>
        <w:rPr>
          <w:b/>
          <w:color w:val="333333"/>
        </w:rPr>
        <w:t>20%</w:t>
      </w:r>
      <w:r>
        <w:rPr>
          <w:color w:val="333333"/>
        </w:rPr>
        <w:t xml:space="preserve"> through lead scoring, routing, and marketing automation using Eloqua.</w:t>
      </w:r>
    </w:p>
    <w:p w14:paraId="699501F8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Increased enterprise account penetration to </w:t>
      </w:r>
      <w:r>
        <w:rPr>
          <w:b/>
          <w:color w:val="333333"/>
        </w:rPr>
        <w:t>40%</w:t>
      </w:r>
      <w:r>
        <w:rPr>
          <w:color w:val="333333"/>
        </w:rPr>
        <w:t xml:space="preserve"> through ABM and intent-driven targeting.</w:t>
      </w:r>
    </w:p>
    <w:p w14:paraId="1479868D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Managed </w:t>
      </w:r>
      <w:r>
        <w:rPr>
          <w:b/>
          <w:color w:val="333333"/>
        </w:rPr>
        <w:t>$4M+ annual marketing investment</w:t>
      </w:r>
      <w:r>
        <w:rPr>
          <w:color w:val="333333"/>
        </w:rPr>
        <w:t>, aligning media and campaign programs with pipeline priorities.</w:t>
      </w:r>
    </w:p>
    <w:p w14:paraId="152B8194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 xml:space="preserve">Modernized marketing measurement through GA4 and Salesforce integration, improving attribution visibility by </w:t>
      </w:r>
      <w:r>
        <w:rPr>
          <w:b/>
          <w:color w:val="333333"/>
        </w:rPr>
        <w:t>25%</w:t>
      </w:r>
      <w:r>
        <w:rPr>
          <w:color w:val="333333"/>
        </w:rPr>
        <w:t>.</w:t>
      </w:r>
    </w:p>
    <w:p w14:paraId="4116C0A4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Partnered with Sales, Product Marketing, and Regional leadership to align demand generation with revenue goals.</w:t>
      </w:r>
    </w:p>
    <w:p w14:paraId="20E91E0F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PROJECTS</w:t>
      </w:r>
    </w:p>
    <w:p w14:paraId="2A32EE0E" w14:textId="77777777" w:rsidR="00C20678" w:rsidRDefault="00000000">
      <w:pPr>
        <w:spacing w:after="70"/>
      </w:pPr>
      <w:r>
        <w:rPr>
          <w:b/>
          <w:color w:val="1F3864"/>
        </w:rPr>
        <w:t xml:space="preserve">Demand Generation &amp; Growth Engine: </w:t>
      </w:r>
      <w:r>
        <w:rPr>
          <w:color w:val="333333"/>
        </w:rPr>
        <w:t xml:space="preserve">Built scalable demand generation and growth marketing programs, increasing qualified pipeline by </w:t>
      </w:r>
      <w:r>
        <w:rPr>
          <w:b/>
          <w:color w:val="333333"/>
        </w:rPr>
        <w:t>25%</w:t>
      </w:r>
      <w:r>
        <w:rPr>
          <w:color w:val="333333"/>
        </w:rPr>
        <w:t xml:space="preserve">, generating </w:t>
      </w:r>
      <w:r>
        <w:rPr>
          <w:b/>
          <w:color w:val="333333"/>
        </w:rPr>
        <w:t>400+ qualified opportunities annually</w:t>
      </w:r>
      <w:r>
        <w:rPr>
          <w:color w:val="333333"/>
        </w:rPr>
        <w:t xml:space="preserve">, and expanding digital reach by </w:t>
      </w:r>
      <w:r>
        <w:rPr>
          <w:b/>
          <w:color w:val="333333"/>
        </w:rPr>
        <w:t>325%</w:t>
      </w:r>
      <w:r>
        <w:rPr>
          <w:color w:val="333333"/>
        </w:rPr>
        <w:t>.</w:t>
      </w:r>
    </w:p>
    <w:p w14:paraId="7EE3694C" w14:textId="77777777" w:rsidR="00C20678" w:rsidRDefault="00000000">
      <w:pPr>
        <w:spacing w:after="70"/>
      </w:pPr>
      <w:r>
        <w:rPr>
          <w:b/>
          <w:color w:val="1F3864"/>
        </w:rPr>
        <w:t xml:space="preserve">ABM Programs: </w:t>
      </w:r>
      <w:r>
        <w:rPr>
          <w:color w:val="333333"/>
        </w:rPr>
        <w:t xml:space="preserve">Led intent-driven account-based marketing initiatives, increasing enterprise account penetration to </w:t>
      </w:r>
      <w:r>
        <w:rPr>
          <w:b/>
          <w:color w:val="333333"/>
        </w:rPr>
        <w:t>40%</w:t>
      </w:r>
      <w:r>
        <w:rPr>
          <w:color w:val="333333"/>
        </w:rPr>
        <w:t>.</w:t>
      </w:r>
    </w:p>
    <w:p w14:paraId="754B7D1F" w14:textId="77777777" w:rsidR="00C20678" w:rsidRDefault="00000000">
      <w:pPr>
        <w:spacing w:after="70"/>
      </w:pPr>
      <w:r>
        <w:rPr>
          <w:b/>
          <w:color w:val="1F3864"/>
        </w:rPr>
        <w:t xml:space="preserve">B2B Ecommerce: </w:t>
      </w:r>
      <w:r>
        <w:rPr>
          <w:color w:val="333333"/>
        </w:rPr>
        <w:t xml:space="preserve">Led demand generation strategy for a B2B ecommerce marketplace launch, generating </w:t>
      </w:r>
      <w:r>
        <w:rPr>
          <w:b/>
          <w:color w:val="333333"/>
        </w:rPr>
        <w:t>$120K in revenue</w:t>
      </w:r>
      <w:r>
        <w:rPr>
          <w:color w:val="333333"/>
        </w:rPr>
        <w:t xml:space="preserve"> and acquiring </w:t>
      </w:r>
      <w:r>
        <w:rPr>
          <w:b/>
          <w:color w:val="333333"/>
        </w:rPr>
        <w:t>6,000+ users</w:t>
      </w:r>
      <w:r>
        <w:rPr>
          <w:color w:val="333333"/>
        </w:rPr>
        <w:t>.</w:t>
      </w:r>
    </w:p>
    <w:p w14:paraId="6C0BF97B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EARLIER EXPERIENCE</w:t>
      </w:r>
    </w:p>
    <w:p w14:paraId="226EE131" w14:textId="77777777" w:rsidR="00C20678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Network18 Media Ltd</w:t>
      </w:r>
      <w:r>
        <w:rPr>
          <w:i/>
          <w:color w:val="555555"/>
        </w:rPr>
        <w:t xml:space="preserve">  |  Integrated Marketing &amp; Media Manager</w:t>
      </w:r>
      <w:r>
        <w:rPr>
          <w:i/>
          <w:color w:val="555555"/>
          <w:sz w:val="18"/>
        </w:rPr>
        <w:tab/>
        <w:t>2009 – 2011</w:t>
      </w:r>
    </w:p>
    <w:p w14:paraId="12C1D1DF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lastRenderedPageBreak/>
        <w:t>Supported integrated marketing and media planning across digital and traditional channels to drive audience growth.</w:t>
      </w:r>
    </w:p>
    <w:p w14:paraId="309D0CEA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Executed campaign management and consumer engagement initiatives supporting sponsorships and audience acquisition.</w:t>
      </w:r>
    </w:p>
    <w:p w14:paraId="140529A1" w14:textId="77777777" w:rsidR="00C20678" w:rsidRDefault="00000000">
      <w:pPr>
        <w:tabs>
          <w:tab w:val="right" w:pos="10800"/>
        </w:tabs>
        <w:spacing w:before="130" w:after="30"/>
      </w:pPr>
      <w:r>
        <w:rPr>
          <w:b/>
          <w:color w:val="1F3864"/>
          <w:sz w:val="22"/>
        </w:rPr>
        <w:t>Bennett Coleman &amp; Co Ltd (Times of India)</w:t>
      </w:r>
      <w:r>
        <w:rPr>
          <w:i/>
          <w:color w:val="555555"/>
        </w:rPr>
        <w:t xml:space="preserve">  |  Marketing &amp; Campaign Management</w:t>
      </w:r>
      <w:r>
        <w:rPr>
          <w:i/>
          <w:color w:val="555555"/>
          <w:sz w:val="18"/>
        </w:rPr>
        <w:tab/>
        <w:t>2003 – 2008</w:t>
      </w:r>
    </w:p>
    <w:p w14:paraId="251AB6F1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Supported multi-channel marketing and campaign execution across media coordination and customer engagement initiatives.</w:t>
      </w:r>
    </w:p>
    <w:p w14:paraId="0CE910E6" w14:textId="77777777" w:rsidR="00C20678" w:rsidRDefault="00000000">
      <w:pPr>
        <w:pStyle w:val="ListBullet"/>
        <w:spacing w:after="30"/>
        <w:ind w:left="274" w:hanging="274"/>
      </w:pPr>
      <w:r>
        <w:rPr>
          <w:color w:val="333333"/>
        </w:rPr>
        <w:t>Coordinated campaign reporting and stakeholder communication across marketing and media partners.</w:t>
      </w:r>
    </w:p>
    <w:p w14:paraId="6439F6C2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TECHNOLOGY PROFICIENCY</w:t>
      </w:r>
    </w:p>
    <w:p w14:paraId="1EBC5AF4" w14:textId="77777777" w:rsidR="00C20678" w:rsidRDefault="00000000">
      <w:pPr>
        <w:spacing w:after="70"/>
      </w:pPr>
      <w:r>
        <w:rPr>
          <w:b/>
          <w:color w:val="1F3864"/>
        </w:rPr>
        <w:t xml:space="preserve">Marketing Automation &amp; CRM: </w:t>
      </w:r>
      <w:r>
        <w:rPr>
          <w:color w:val="333333"/>
        </w:rPr>
        <w:t>Salesforce CRM | Oracle Eloqua | Marketo Engage | HubSpot</w:t>
      </w:r>
    </w:p>
    <w:p w14:paraId="3AF9FA63" w14:textId="5BB214F6" w:rsidR="00C20678" w:rsidRDefault="00000000">
      <w:pPr>
        <w:spacing w:after="70"/>
      </w:pPr>
      <w:r>
        <w:rPr>
          <w:b/>
          <w:color w:val="1F3864"/>
        </w:rPr>
        <w:t xml:space="preserve">ABM &amp; Intent Data: </w:t>
      </w:r>
      <w:r>
        <w:rPr>
          <w:color w:val="333333"/>
        </w:rPr>
        <w:t>Demandbase | 6sense</w:t>
      </w:r>
      <w:r w:rsidR="00A2037A">
        <w:rPr>
          <w:color w:val="333333"/>
        </w:rPr>
        <w:t xml:space="preserve"> | Bombora</w:t>
      </w:r>
    </w:p>
    <w:p w14:paraId="23078733" w14:textId="77777777" w:rsidR="00C20678" w:rsidRDefault="00000000">
      <w:pPr>
        <w:spacing w:after="70"/>
      </w:pPr>
      <w:r>
        <w:rPr>
          <w:b/>
          <w:color w:val="1F3864"/>
        </w:rPr>
        <w:t xml:space="preserve">Paid &amp; Distribution: </w:t>
      </w:r>
      <w:r>
        <w:rPr>
          <w:color w:val="333333"/>
        </w:rPr>
        <w:t>LinkedIn Campaign Manager | Google Ads | DV360</w:t>
      </w:r>
    </w:p>
    <w:p w14:paraId="72DA8432" w14:textId="77777777" w:rsidR="00C20678" w:rsidRDefault="00000000">
      <w:pPr>
        <w:spacing w:after="70"/>
      </w:pPr>
      <w:r>
        <w:rPr>
          <w:b/>
          <w:color w:val="1F3864"/>
        </w:rPr>
        <w:t xml:space="preserve">Digital &amp; Analytics: </w:t>
      </w:r>
      <w:r>
        <w:rPr>
          <w:color w:val="333333"/>
        </w:rPr>
        <w:t>Google Analytics 4 (GA4) | Adobe Analytics | Tableau | Domo</w:t>
      </w:r>
    </w:p>
    <w:p w14:paraId="440E55BE" w14:textId="77777777" w:rsidR="00C20678" w:rsidRDefault="00000000">
      <w:pPr>
        <w:spacing w:after="70"/>
      </w:pPr>
      <w:r>
        <w:rPr>
          <w:b/>
          <w:color w:val="1F3864"/>
        </w:rPr>
        <w:t xml:space="preserve">Website &amp; AI: </w:t>
      </w:r>
      <w:r>
        <w:rPr>
          <w:color w:val="333333"/>
        </w:rPr>
        <w:t>Adobe Experience Manager (AEM) | Cisco WEM | ChatGPT | Claude | n8n</w:t>
      </w:r>
    </w:p>
    <w:p w14:paraId="74FC434B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CERTIFICATIONS</w:t>
      </w:r>
    </w:p>
    <w:p w14:paraId="0CAE9C52" w14:textId="77777777" w:rsidR="00C20678" w:rsidRDefault="00000000">
      <w:pPr>
        <w:spacing w:after="30"/>
      </w:pPr>
      <w:r>
        <w:rPr>
          <w:b/>
          <w:color w:val="333333"/>
        </w:rPr>
        <w:t>Artificial Intelligence Applications for Business Leaders</w:t>
      </w:r>
    </w:p>
    <w:p w14:paraId="21AFA3DF" w14:textId="77777777" w:rsidR="00C20678" w:rsidRDefault="00000000">
      <w:r>
        <w:rPr>
          <w:i/>
          <w:color w:val="555555"/>
        </w:rPr>
        <w:t>Skill India – Government of India | Mar 2026</w:t>
      </w:r>
    </w:p>
    <w:p w14:paraId="6A2E70AF" w14:textId="77777777" w:rsidR="00C20678" w:rsidRDefault="00000000">
      <w:pPr>
        <w:pBdr>
          <w:bottom w:val="single" w:sz="6" w:space="3" w:color="1F3864"/>
        </w:pBdr>
        <w:spacing w:before="130" w:after="60"/>
      </w:pPr>
      <w:r>
        <w:rPr>
          <w:b/>
          <w:color w:val="1F3864"/>
          <w:sz w:val="21"/>
        </w:rPr>
        <w:t>EDUCATION</w:t>
      </w:r>
    </w:p>
    <w:p w14:paraId="12A5DF24" w14:textId="77777777" w:rsidR="00C20678" w:rsidRDefault="00000000">
      <w:pPr>
        <w:spacing w:after="30"/>
      </w:pPr>
      <w:r>
        <w:rPr>
          <w:b/>
          <w:color w:val="333333"/>
        </w:rPr>
        <w:t>Masters in Business Administration (MBA) – Marketing &amp; Finance</w:t>
      </w:r>
    </w:p>
    <w:p w14:paraId="006E1B55" w14:textId="77777777" w:rsidR="00C20678" w:rsidRDefault="00000000">
      <w:r>
        <w:rPr>
          <w:i/>
          <w:color w:val="555555"/>
        </w:rPr>
        <w:t>Army College of Materials Management, Jabalpur, India</w:t>
      </w:r>
    </w:p>
    <w:sectPr w:rsidR="00C20678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685593">
    <w:abstractNumId w:val="8"/>
  </w:num>
  <w:num w:numId="2" w16cid:durableId="1629579243">
    <w:abstractNumId w:val="6"/>
  </w:num>
  <w:num w:numId="3" w16cid:durableId="267811065">
    <w:abstractNumId w:val="5"/>
  </w:num>
  <w:num w:numId="4" w16cid:durableId="912665655">
    <w:abstractNumId w:val="4"/>
  </w:num>
  <w:num w:numId="5" w16cid:durableId="2130388712">
    <w:abstractNumId w:val="7"/>
  </w:num>
  <w:num w:numId="6" w16cid:durableId="103425892">
    <w:abstractNumId w:val="3"/>
  </w:num>
  <w:num w:numId="7" w16cid:durableId="2109886575">
    <w:abstractNumId w:val="2"/>
  </w:num>
  <w:num w:numId="8" w16cid:durableId="2019959365">
    <w:abstractNumId w:val="1"/>
  </w:num>
  <w:num w:numId="9" w16cid:durableId="3620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037A"/>
    <w:rsid w:val="00AA1D8D"/>
    <w:rsid w:val="00B47730"/>
    <w:rsid w:val="00C20678"/>
    <w:rsid w:val="00CB0664"/>
    <w:rsid w:val="00F901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FD045"/>
  <w14:defaultImageDpi w14:val="300"/>
  <w15:docId w15:val="{11A5A71F-CA5F-4658-8685-7965EF54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2026-08-12T10:46:00Z</dcterms:modified>
  <cp:category/>
</cp:coreProperties>
</file>