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DIGITAL MARKETING | GROWTH, PERFORMANCE &amp; CUSTOMER ACQUISITION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Digital 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</w:t>
      </w:r>
      <w:r>
        <w:rPr>
          <w:rFonts w:ascii="Calibri" w:hAnsi="Calibri"/>
          <w:b/>
          <w:i w:val="0"/>
          <w:color w:val="333333"/>
          <w:sz w:val="20"/>
        </w:rPr>
        <w:t>15 years in dedicated digital marketing leadership</w:t>
      </w:r>
      <w:r>
        <w:rPr>
          <w:rFonts w:ascii="Calibri" w:hAnsi="Calibri"/>
          <w:b w:val="0"/>
          <w:i w:val="0"/>
          <w:color w:val="333333"/>
          <w:sz w:val="20"/>
        </w:rPr>
        <w:t xml:space="preserve">, driving </w:t>
      </w:r>
      <w:r>
        <w:rPr>
          <w:rFonts w:ascii="Calibri" w:hAnsi="Calibri"/>
          <w:b/>
          <w:i w:val="0"/>
          <w:color w:val="333333"/>
          <w:sz w:val="20"/>
        </w:rPr>
        <w:t>digital strategy, growth marketing, and performance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organizations. Proven track record modernizing </w:t>
      </w:r>
      <w:r>
        <w:rPr>
          <w:rFonts w:ascii="Calibri" w:hAnsi="Calibri"/>
          <w:b/>
          <w:i w:val="0"/>
          <w:color w:val="333333"/>
          <w:sz w:val="20"/>
        </w:rPr>
        <w:t>digital acquisition, website experience, and marketing technology</w:t>
      </w:r>
      <w:r>
        <w:rPr>
          <w:rFonts w:ascii="Calibri" w:hAnsi="Calibri"/>
          <w:b w:val="0"/>
          <w:i w:val="0"/>
          <w:color w:val="333333"/>
          <w:sz w:val="20"/>
        </w:rPr>
        <w:t xml:space="preserve"> to deliver measurable </w:t>
      </w:r>
      <w:r>
        <w:rPr>
          <w:rFonts w:ascii="Calibri" w:hAnsi="Calibri"/>
          <w:b/>
          <w:i w:val="0"/>
          <w:color w:val="333333"/>
          <w:sz w:val="20"/>
        </w:rPr>
        <w:t>pipeline, traffic, and revenue outcomes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Digital Marketing Strategy  •  Growth Marketing  •  Performance Marketing  •  SEO &amp; SEM  •  Website &amp; Digital Experience  •  Marketing Automation  •  Paid Media &amp; Programmatic  •  Customer Acquisition  •  B2B SaaS Marketing  •  Conversion Rate Optimization  •  Marketing Analytics &amp; Attribution  •  GTM Strategy  •  Digital Transformation  •  Cross-functional Leadership  •  AI-Enabled Marketing Operations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</w:t>
      </w:r>
      <w:r>
        <w:rPr>
          <w:rFonts w:ascii="Calibri" w:hAnsi="Calibri"/>
          <w:b/>
          <w:i w:val="0"/>
          <w:color w:val="333333"/>
          <w:sz w:val="20"/>
        </w:rPr>
        <w:t>website traffic by 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expanded </w:t>
      </w:r>
      <w:r>
        <w:rPr>
          <w:rFonts w:ascii="Calibri" w:hAnsi="Calibri"/>
          <w:b/>
          <w:i w:val="0"/>
          <w:color w:val="333333"/>
          <w:sz w:val="20"/>
        </w:rPr>
        <w:t>digital reach by 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SEO, content, and digital experience modernization.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acquired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the end-to-end launch of a B2B SaaS marketplace.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digital and paid media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annually,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media governance and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</w:t>
      </w:r>
      <w:r>
        <w:rPr>
          <w:rFonts w:ascii="Calibri" w:hAnsi="Calibri"/>
          <w:b/>
          <w:i w:val="0"/>
          <w:color w:val="333333"/>
          <w:sz w:val="20"/>
        </w:rPr>
        <w:t>CPA/CAC by 15–17%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improving </w:t>
      </w:r>
      <w:r>
        <w:rPr>
          <w:rFonts w:ascii="Calibri" w:hAnsi="Calibri"/>
          <w:b/>
          <w:i w:val="0"/>
          <w:color w:val="333333"/>
          <w:sz w:val="20"/>
        </w:rPr>
        <w:t>qualified conversions by 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audience segmentation and analytics-led testing.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 integration, powering executive-level digital reporting.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marketing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AI-assisted digital workflow automation and reporting.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Manager – Global Growth, Strategy &amp; GTM Operations</w:t>
      </w:r>
      <w:r>
        <w:rPr>
          <w:rFonts w:ascii="Calibri" w:hAnsi="Calibri"/>
          <w:b w:val="0"/>
          <w:i/>
          <w:color w:val="555555"/>
          <w:sz w:val="18"/>
        </w:rPr>
        <w:tab/>
        <w:t>Jul 2024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enterprise digital marketing, growth, and GTM programs for B2B SaaS and technology portfolios across India and the broader APJC region.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digital and paid media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strategy, aligning budget allocation with pipeline generation and customer acquisition goals.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automation, digital analytics, attribution, and AI-enabled reporting across the full digital funnel.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qualified conversions by </w:t>
      </w:r>
      <w:r>
        <w:rPr>
          <w:rFonts w:ascii="Calibri" w:hAnsi="Calibri"/>
          <w:b/>
          <w:i w:val="0"/>
          <w:color w:val="333333"/>
          <w:sz w:val="20"/>
        </w:rPr>
        <w:t>22%</w:t>
      </w:r>
      <w:r>
        <w:rPr>
          <w:rFonts w:ascii="Calibri" w:hAnsi="Calibri"/>
          <w:b w:val="0"/>
          <w:i w:val="0"/>
          <w:color w:val="333333"/>
          <w:sz w:val="20"/>
        </w:rPr>
        <w:t xml:space="preserve"> while reducing CPA by </w:t>
      </w:r>
      <w:r>
        <w:rPr>
          <w:rFonts w:ascii="Calibri" w:hAnsi="Calibri"/>
          <w:b/>
          <w:i w:val="0"/>
          <w:color w:val="333333"/>
          <w:sz w:val="20"/>
        </w:rPr>
        <w:t>17%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experimentation and audience segmentation.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 with Sales, Product Marketing, and Regional teams to design integrated digital and demand generation programs.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AI adoption across digital marketing workflows, improving execution speed and operational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</w:t>
      </w:r>
      <w:r>
        <w:rPr>
          <w:rFonts w:ascii="Calibri" w:hAnsi="Calibri"/>
          <w:b w:val="0"/>
          <w:i/>
          <w:color w:val="555555"/>
          <w:sz w:val="20"/>
        </w:rPr>
        <w:t xml:space="preserve">  |  Digital Marketing Lead – Strategy, Growth &amp; APJC Programs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digital marketing strategy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 spanning search, social, programmatic, video, mobile, and ecommerce.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digital and paid media investment</w:t>
      </w:r>
      <w:r>
        <w:rPr>
          <w:rFonts w:ascii="Calibri" w:hAnsi="Calibri"/>
          <w:b w:val="0"/>
          <w:i w:val="0"/>
          <w:color w:val="333333"/>
          <w:sz w:val="20"/>
        </w:rPr>
        <w:t>, owning media planning, buying, optimization, and agency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Owned enterprise website governance on Cisco WEM, including SEO, landing pages, and homepage management.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expanded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integrated SEO and content strategy.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Launched a B2B SaaS marketplace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marketing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marketing automation and lifecycle marketing using Eloqua, driving nurture journeys and segmentation.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Enterprise Website Governance: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Governed enterprise digital properties across website management, SEO, and digital experience for Cisco and Keysight, contributing to </w:t>
      </w:r>
      <w:r>
        <w:rPr>
          <w:rFonts w:ascii="Calibri" w:hAnsi="Calibri"/>
          <w:b/>
          <w:i w:val="0"/>
          <w:color w:val="333333"/>
          <w:sz w:val="20"/>
        </w:rPr>
        <w:t>400% website traffic growth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 </w:t>
      </w:r>
      <w:r>
        <w:rPr>
          <w:rFonts w:ascii="Calibri" w:hAnsi="Calibri"/>
          <w:b/>
          <w:i w:val="0"/>
          <w:color w:val="333333"/>
          <w:sz w:val="20"/>
        </w:rPr>
        <w:t>325% increase in digital reach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GTM, digital acquisition, and customer engagement strategy for a B2B ecommerce marketplace launch,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from zero to scale.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Measurement Framework: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standardized executive dashboards spanning campaign, media, website, and pipeline reporting, improving </w:t>
      </w:r>
      <w:r>
        <w:rPr>
          <w:rFonts w:ascii="Calibri" w:hAnsi="Calibri"/>
          <w:b/>
          <w:i w:val="0"/>
          <w:color w:val="333333"/>
          <w:sz w:val="20"/>
        </w:rPr>
        <w:t>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strengthening investment decision-making.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Media Manager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integrated marketing and media planning across digital and traditional channels to drive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Executed campaign management and consumer engagement initiatives supporting sponsorships and audience acquisition.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&amp; Campaign Management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multi-channel marketing and campaign execution across media coordination and customer engagement initiatives.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Coordinated campaign reporting and stakeholder communication across marketing and media partners.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CRM &amp; Marketing Automation: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Skill India – Government of India | Mar 2026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