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Calibri" w:hAnsi="Calibri"/>
          <w:b/>
          <w:i w:val="0"/>
          <w:color w:val="1F3864"/>
          <w:sz w:val="40"/>
        </w:rPr>
        <w:t>GAGAN DEEP GARG</w:t>
      </w:r>
    </w:p>
    <w:p>
      <w:pPr>
        <w:spacing w:before="0" w:after="80" w:line="240" w:lineRule="auto"/>
        <w:jc w:val="center"/>
      </w:pPr>
      <w:r>
        <w:rPr>
          <w:rFonts w:ascii="Calibri" w:hAnsi="Calibri"/>
          <w:b/>
          <w:i w:val="0"/>
          <w:color w:val="555555"/>
          <w:sz w:val="21"/>
        </w:rPr>
        <w:t>DIGITAL MARKETING | GROWTH, PERFORMANCE &amp; CUSTOMER ACQUISITION | B2B SAAS</w:t>
      </w:r>
    </w:p>
    <w:p>
      <w:pPr>
        <w:spacing w:before="0" w:after="40" w:line="240" w:lineRule="auto"/>
        <w:jc w:val="center"/>
      </w:pPr>
      <w:r>
        <w:rPr>
          <w:rFonts w:ascii="Calibri" w:hAnsi="Calibri"/>
          <w:b/>
          <w:i w:val="0"/>
          <w:color w:val="555555"/>
          <w:sz w:val="18"/>
        </w:rPr>
        <w:t>Open to Relocation – GCC  |  Open to Remote Opportunities – GCC</w:t>
      </w:r>
    </w:p>
    <w:p>
      <w:pPr>
        <w:spacing w:before="0" w:after="60" w:line="240" w:lineRule="auto"/>
        <w:jc w:val="center"/>
        <w:pBdr>
          <w:bottom w:val="single" w:sz="8" w:space="3" w:color="1F3864"/>
        </w:pBdr>
      </w:pPr>
      <w:r>
        <w:rPr>
          <w:rFonts w:ascii="Calibri" w:hAnsi="Calibri"/>
          <w:b w:val="0"/>
          <w:i w:val="0"/>
          <w:color w:val="333333"/>
          <w:sz w:val="18"/>
        </w:rPr>
        <w:t>+91 9871121860  •  gdgarg@gmail.com  •  linkedin.com/in/gdgarg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CAREER SUMMARY</w:t>
      </w:r>
    </w:p>
    <w:p>
      <w:pPr>
        <w:spacing w:before="0" w:after="0" w:line="240" w:lineRule="auto"/>
      </w:pPr>
      <w:r>
        <w:rPr>
          <w:rFonts w:ascii="Calibri" w:hAnsi="Calibri"/>
          <w:b w:val="0"/>
          <w:i w:val="0"/>
          <w:color w:val="333333"/>
          <w:sz w:val="20"/>
        </w:rPr>
        <w:t xml:space="preserve">Digital marketing leader with </w:t>
      </w:r>
      <w:r>
        <w:rPr>
          <w:rFonts w:ascii="Calibri" w:hAnsi="Calibri"/>
          <w:b/>
          <w:i w:val="0"/>
          <w:color w:val="333333"/>
          <w:sz w:val="20"/>
        </w:rPr>
        <w:t>20 years of experience</w:t>
      </w:r>
      <w:r>
        <w:rPr>
          <w:rFonts w:ascii="Calibri" w:hAnsi="Calibri"/>
          <w:b w:val="0"/>
          <w:i w:val="0"/>
          <w:color w:val="333333"/>
          <w:sz w:val="20"/>
        </w:rPr>
        <w:t xml:space="preserve">, including </w:t>
      </w:r>
      <w:r>
        <w:rPr>
          <w:rFonts w:ascii="Calibri" w:hAnsi="Calibri"/>
          <w:b/>
          <w:i w:val="0"/>
          <w:color w:val="333333"/>
          <w:sz w:val="20"/>
        </w:rPr>
        <w:t>15 years in dedicated digital marketing leadership</w:t>
      </w:r>
      <w:r>
        <w:rPr>
          <w:rFonts w:ascii="Calibri" w:hAnsi="Calibri"/>
          <w:b w:val="0"/>
          <w:i w:val="0"/>
          <w:color w:val="333333"/>
          <w:sz w:val="20"/>
        </w:rPr>
        <w:t xml:space="preserve">, driving </w:t>
      </w:r>
      <w:r>
        <w:rPr>
          <w:rFonts w:ascii="Calibri" w:hAnsi="Calibri"/>
          <w:b/>
          <w:i w:val="0"/>
          <w:color w:val="333333"/>
          <w:sz w:val="20"/>
        </w:rPr>
        <w:t>digital strategy, growth marketing, and performance marketing</w:t>
      </w:r>
      <w:r>
        <w:rPr>
          <w:rFonts w:ascii="Calibri" w:hAnsi="Calibri"/>
          <w:b w:val="0"/>
          <w:i w:val="0"/>
          <w:color w:val="333333"/>
          <w:sz w:val="20"/>
        </w:rPr>
        <w:t xml:space="preserve"> for </w:t>
      </w:r>
      <w:r>
        <w:rPr>
          <w:rFonts w:ascii="Calibri" w:hAnsi="Calibri"/>
          <w:b/>
          <w:i w:val="0"/>
          <w:color w:val="333333"/>
          <w:sz w:val="20"/>
        </w:rPr>
        <w:t>B2B SaaS</w:t>
      </w:r>
      <w:r>
        <w:rPr>
          <w:rFonts w:ascii="Calibri" w:hAnsi="Calibri"/>
          <w:b w:val="0"/>
          <w:i w:val="0"/>
          <w:color w:val="333333"/>
          <w:sz w:val="20"/>
        </w:rPr>
        <w:t xml:space="preserve"> and technology organizations in the </w:t>
      </w:r>
      <w:r>
        <w:rPr>
          <w:rFonts w:ascii="Calibri" w:hAnsi="Calibri"/>
          <w:b/>
          <w:i w:val="0"/>
          <w:color w:val="333333"/>
          <w:sz w:val="20"/>
        </w:rPr>
        <w:t>GCC</w:t>
      </w:r>
      <w:r>
        <w:rPr>
          <w:rFonts w:ascii="Calibri" w:hAnsi="Calibri"/>
          <w:b w:val="0"/>
          <w:i w:val="0"/>
          <w:color w:val="333333"/>
          <w:sz w:val="20"/>
        </w:rPr>
        <w:t xml:space="preserve"> and global markets. Proven track record modernizing </w:t>
      </w:r>
      <w:r>
        <w:rPr>
          <w:rFonts w:ascii="Calibri" w:hAnsi="Calibri"/>
          <w:b/>
          <w:i w:val="0"/>
          <w:color w:val="333333"/>
          <w:sz w:val="20"/>
        </w:rPr>
        <w:t>digital acquisition, website experience, and marketing technology</w:t>
      </w:r>
      <w:r>
        <w:rPr>
          <w:rFonts w:ascii="Calibri" w:hAnsi="Calibri"/>
          <w:b w:val="0"/>
          <w:i w:val="0"/>
          <w:color w:val="333333"/>
          <w:sz w:val="20"/>
        </w:rPr>
        <w:t xml:space="preserve"> to deliver measurable </w:t>
      </w:r>
      <w:r>
        <w:rPr>
          <w:rFonts w:ascii="Calibri" w:hAnsi="Calibri"/>
          <w:b/>
          <w:i w:val="0"/>
          <w:color w:val="333333"/>
          <w:sz w:val="20"/>
        </w:rPr>
        <w:t>pipeline, traffic, and revenue outcomes</w:t>
      </w:r>
      <w:r>
        <w:rPr>
          <w:rFonts w:ascii="Calibri" w:hAnsi="Calibri"/>
          <w:b w:val="0"/>
          <w:i w:val="0"/>
          <w:color w:val="333333"/>
          <w:sz w:val="20"/>
        </w:rPr>
        <w:t>.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CORE SKILLS</w:t>
      </w:r>
    </w:p>
    <w:p>
      <w:pPr>
        <w:spacing w:before="0" w:after="0" w:line="240" w:lineRule="auto"/>
      </w:pPr>
      <w:r>
        <w:rPr>
          <w:rFonts w:ascii="Calibri" w:hAnsi="Calibri"/>
          <w:b w:val="0"/>
          <w:i w:val="0"/>
          <w:color w:val="333333"/>
          <w:sz w:val="20"/>
        </w:rPr>
        <w:t>Digital Marketing Strategy  •  Growth Marketing  •  Performance Marketing  •  SEO &amp; SEM  •  Website &amp; Digital Experience  •  Marketing Automation  •  Paid Media &amp; Programmatic  •  Customer Acquisition  •  B2B SaaS Marketing  •  Conversion Rate Optimization  •  Marketing Analytics &amp; Attribution  •  GTM Strategy  •  Digital Transformation  •  Cross-functional Leadership  •  AI-Enabled Marketing Operations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CAREER HIGHLIGHTS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Increased </w:t>
      </w:r>
      <w:r>
        <w:rPr>
          <w:rFonts w:ascii="Calibri" w:hAnsi="Calibri"/>
          <w:b/>
          <w:i w:val="0"/>
          <w:color w:val="333333"/>
          <w:sz w:val="20"/>
        </w:rPr>
        <w:t>website traffic by 400%</w:t>
      </w:r>
      <w:r>
        <w:rPr>
          <w:rFonts w:ascii="Calibri" w:hAnsi="Calibri"/>
          <w:b w:val="0"/>
          <w:i w:val="0"/>
          <w:color w:val="333333"/>
          <w:sz w:val="20"/>
        </w:rPr>
        <w:t xml:space="preserve"> and expanded </w:t>
      </w:r>
      <w:r>
        <w:rPr>
          <w:rFonts w:ascii="Calibri" w:hAnsi="Calibri"/>
          <w:b/>
          <w:i w:val="0"/>
          <w:color w:val="333333"/>
          <w:sz w:val="20"/>
        </w:rPr>
        <w:t>digital reach by 325%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SEO, content, and digital experience modernization.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Generated </w:t>
      </w:r>
      <w:r>
        <w:rPr>
          <w:rFonts w:ascii="Calibri" w:hAnsi="Calibri"/>
          <w:b/>
          <w:i w:val="0"/>
          <w:color w:val="333333"/>
          <w:sz w:val="20"/>
        </w:rPr>
        <w:t>$120K in revenue</w:t>
      </w:r>
      <w:r>
        <w:rPr>
          <w:rFonts w:ascii="Calibri" w:hAnsi="Calibri"/>
          <w:b w:val="0"/>
          <w:i w:val="0"/>
          <w:color w:val="333333"/>
          <w:sz w:val="20"/>
        </w:rPr>
        <w:t xml:space="preserve"> and acquired </w:t>
      </w:r>
      <w:r>
        <w:rPr>
          <w:rFonts w:ascii="Calibri" w:hAnsi="Calibri"/>
          <w:b/>
          <w:i w:val="0"/>
          <w:color w:val="333333"/>
          <w:sz w:val="20"/>
        </w:rPr>
        <w:t>6,000+ users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the end-to-end launch of a B2B SaaS marketplace.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Managed </w:t>
      </w:r>
      <w:r>
        <w:rPr>
          <w:rFonts w:ascii="Calibri" w:hAnsi="Calibri"/>
          <w:b/>
          <w:i w:val="0"/>
          <w:color w:val="333333"/>
          <w:sz w:val="20"/>
        </w:rPr>
        <w:t>$4M+ digital and paid media investments</w:t>
      </w:r>
      <w:r>
        <w:rPr>
          <w:rFonts w:ascii="Calibri" w:hAnsi="Calibri"/>
          <w:b w:val="0"/>
          <w:i w:val="0"/>
          <w:color w:val="333333"/>
          <w:sz w:val="20"/>
        </w:rPr>
        <w:t xml:space="preserve"> annually, delivering </w:t>
      </w:r>
      <w:r>
        <w:rPr>
          <w:rFonts w:ascii="Calibri" w:hAnsi="Calibri"/>
          <w:b/>
          <w:i w:val="0"/>
          <w:color w:val="333333"/>
          <w:sz w:val="20"/>
        </w:rPr>
        <w:t>15x ROMI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disciplined media governance and optimization.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Reduced </w:t>
      </w:r>
      <w:r>
        <w:rPr>
          <w:rFonts w:ascii="Calibri" w:hAnsi="Calibri"/>
          <w:b/>
          <w:i w:val="0"/>
          <w:color w:val="333333"/>
          <w:sz w:val="20"/>
        </w:rPr>
        <w:t>CPA/CAC by 15–17%</w:t>
      </w:r>
      <w:r>
        <w:rPr>
          <w:rFonts w:ascii="Calibri" w:hAnsi="Calibri"/>
          <w:b w:val="0"/>
          <w:i w:val="0"/>
          <w:color w:val="333333"/>
          <w:sz w:val="20"/>
        </w:rPr>
        <w:t xml:space="preserve"> while improving </w:t>
      </w:r>
      <w:r>
        <w:rPr>
          <w:rFonts w:ascii="Calibri" w:hAnsi="Calibri"/>
          <w:b/>
          <w:i w:val="0"/>
          <w:color w:val="333333"/>
          <w:sz w:val="20"/>
        </w:rPr>
        <w:t>qualified conversions by 22%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audience segmentation and analytics-led testing.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Improved </w:t>
      </w:r>
      <w:r>
        <w:rPr>
          <w:rFonts w:ascii="Calibri" w:hAnsi="Calibri"/>
          <w:b/>
          <w:i w:val="0"/>
          <w:color w:val="333333"/>
          <w:sz w:val="20"/>
        </w:rPr>
        <w:t>marketing attribution visibility by 25%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GA4 and Salesforce integration, powering executive-level digital reporting.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Reduced manual marketing effort by </w:t>
      </w:r>
      <w:r>
        <w:rPr>
          <w:rFonts w:ascii="Calibri" w:hAnsi="Calibri"/>
          <w:b/>
          <w:i w:val="0"/>
          <w:color w:val="333333"/>
          <w:sz w:val="20"/>
        </w:rPr>
        <w:t>30+ hours per week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AI-assisted digital workflow automation and reporting.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LEADERSHIP EXPERIENCE</w:t>
      </w:r>
    </w:p>
    <w:p>
      <w:pPr>
        <w:tabs>
          <w:tab w:pos="10800" w:val="right"/>
        </w:tabs>
        <w:spacing w:before="130" w:after="30" w:line="240" w:lineRule="auto"/>
      </w:pPr>
      <w:r>
        <w:rPr>
          <w:rFonts w:ascii="Calibri" w:hAnsi="Calibri"/>
          <w:b/>
          <w:i w:val="0"/>
          <w:color w:val="1F3864"/>
          <w:sz w:val="22"/>
        </w:rPr>
        <w:t>Keysight Technologies</w:t>
      </w:r>
      <w:r>
        <w:rPr>
          <w:rFonts w:ascii="Calibri" w:hAnsi="Calibri"/>
          <w:b w:val="0"/>
          <w:i/>
          <w:color w:val="555555"/>
          <w:sz w:val="20"/>
        </w:rPr>
        <w:t xml:space="preserve">  |  Marketing Manager – Global Growth, Strategy &amp; GTM Operations</w:t>
      </w:r>
      <w:r>
        <w:rPr>
          <w:rFonts w:ascii="Calibri" w:hAnsi="Calibri"/>
          <w:b w:val="0"/>
          <w:i/>
          <w:color w:val="555555"/>
          <w:sz w:val="18"/>
        </w:rPr>
        <w:tab/>
        <w:t>Jul 2024 – Present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Lead enterprise digital marketing, growth, and GTM programs for B2B SaaS and technology portfolios across GCC and global markets.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Own </w:t>
      </w:r>
      <w:r>
        <w:rPr>
          <w:rFonts w:ascii="Calibri" w:hAnsi="Calibri"/>
          <w:b/>
          <w:i w:val="0"/>
          <w:color w:val="333333"/>
          <w:sz w:val="20"/>
        </w:rPr>
        <w:t>digital and paid media investment</w:t>
      </w:r>
      <w:r>
        <w:rPr>
          <w:rFonts w:ascii="Calibri" w:hAnsi="Calibri"/>
          <w:b w:val="0"/>
          <w:i w:val="0"/>
          <w:color w:val="333333"/>
          <w:sz w:val="20"/>
        </w:rPr>
        <w:t xml:space="preserve"> strategy, aligning budget allocation with pipeline generation and customer acquisition goals.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Drive marketing automation, digital analytics, attribution, and AI-enabled reporting across the full digital funnel.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Improved qualified conversions by </w:t>
      </w:r>
      <w:r>
        <w:rPr>
          <w:rFonts w:ascii="Calibri" w:hAnsi="Calibri"/>
          <w:b/>
          <w:i w:val="0"/>
          <w:color w:val="333333"/>
          <w:sz w:val="20"/>
        </w:rPr>
        <w:t>22%</w:t>
      </w:r>
      <w:r>
        <w:rPr>
          <w:rFonts w:ascii="Calibri" w:hAnsi="Calibri"/>
          <w:b w:val="0"/>
          <w:i w:val="0"/>
          <w:color w:val="333333"/>
          <w:sz w:val="20"/>
        </w:rPr>
        <w:t xml:space="preserve"> while reducing CPA by </w:t>
      </w:r>
      <w:r>
        <w:rPr>
          <w:rFonts w:ascii="Calibri" w:hAnsi="Calibri"/>
          <w:b/>
          <w:i w:val="0"/>
          <w:color w:val="333333"/>
          <w:sz w:val="20"/>
        </w:rPr>
        <w:t>17%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experimentation and audience segmentation.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Partner with Sales, Product Marketing, and Regional teams to design integrated digital and demand generation programs.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Drive AI adoption across digital marketing workflows, improving execution speed and operational scalability.</w:t>
      </w:r>
    </w:p>
    <w:p>
      <w:pPr>
        <w:tabs>
          <w:tab w:pos="10800" w:val="right"/>
        </w:tabs>
        <w:spacing w:before="130" w:after="30" w:line="240" w:lineRule="auto"/>
      </w:pPr>
      <w:r>
        <w:rPr>
          <w:rFonts w:ascii="Calibri" w:hAnsi="Calibri"/>
          <w:b/>
          <w:i w:val="0"/>
          <w:color w:val="1F3864"/>
          <w:sz w:val="22"/>
        </w:rPr>
        <w:t>Cisco Systems</w:t>
      </w:r>
      <w:r>
        <w:rPr>
          <w:rFonts w:ascii="Calibri" w:hAnsi="Calibri"/>
          <w:b w:val="0"/>
          <w:i/>
          <w:color w:val="555555"/>
          <w:sz w:val="20"/>
        </w:rPr>
        <w:t xml:space="preserve">  |  Digital Marketing Lead – Strategy, Growth &amp; APJC Programs</w:t>
      </w:r>
      <w:r>
        <w:rPr>
          <w:rFonts w:ascii="Calibri" w:hAnsi="Calibri"/>
          <w:b w:val="0"/>
          <w:i/>
          <w:color w:val="555555"/>
          <w:sz w:val="18"/>
        </w:rPr>
        <w:tab/>
        <w:t>Feb 2011 – Apr 2024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Led digital marketing strategy across </w:t>
      </w:r>
      <w:r>
        <w:rPr>
          <w:rFonts w:ascii="Calibri" w:hAnsi="Calibri"/>
          <w:b/>
          <w:i w:val="0"/>
          <w:color w:val="333333"/>
          <w:sz w:val="20"/>
        </w:rPr>
        <w:t>14+ APJC markets</w:t>
      </w:r>
      <w:r>
        <w:rPr>
          <w:rFonts w:ascii="Calibri" w:hAnsi="Calibri"/>
          <w:b w:val="0"/>
          <w:i w:val="0"/>
          <w:color w:val="333333"/>
          <w:sz w:val="20"/>
        </w:rPr>
        <w:t xml:space="preserve"> spanning search, social, programmatic, video, mobile, and ecommerce.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Managed </w:t>
      </w:r>
      <w:r>
        <w:rPr>
          <w:rFonts w:ascii="Calibri" w:hAnsi="Calibri"/>
          <w:b/>
          <w:i w:val="0"/>
          <w:color w:val="333333"/>
          <w:sz w:val="20"/>
        </w:rPr>
        <w:t>$4M+ annual digital and paid media investment</w:t>
      </w:r>
      <w:r>
        <w:rPr>
          <w:rFonts w:ascii="Calibri" w:hAnsi="Calibri"/>
          <w:b w:val="0"/>
          <w:i w:val="0"/>
          <w:color w:val="333333"/>
          <w:sz w:val="20"/>
        </w:rPr>
        <w:t>, owning media planning, buying, optimization, and agency governance.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Owned enterprise website governance on Cisco WEM, including SEO, landing pages, and homepage management.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Increased website traffic by </w:t>
      </w:r>
      <w:r>
        <w:rPr>
          <w:rFonts w:ascii="Calibri" w:hAnsi="Calibri"/>
          <w:b/>
          <w:i w:val="0"/>
          <w:color w:val="333333"/>
          <w:sz w:val="20"/>
        </w:rPr>
        <w:t>400%</w:t>
      </w:r>
      <w:r>
        <w:rPr>
          <w:rFonts w:ascii="Calibri" w:hAnsi="Calibri"/>
          <w:b w:val="0"/>
          <w:i w:val="0"/>
          <w:color w:val="333333"/>
          <w:sz w:val="20"/>
        </w:rPr>
        <w:t xml:space="preserve"> and expanded digital reach by </w:t>
      </w:r>
      <w:r>
        <w:rPr>
          <w:rFonts w:ascii="Calibri" w:hAnsi="Calibri"/>
          <w:b/>
          <w:i w:val="0"/>
          <w:color w:val="333333"/>
          <w:sz w:val="20"/>
        </w:rPr>
        <w:t>325%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integrated SEO and content strategy.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Launched a B2B SaaS marketplace generating </w:t>
      </w:r>
      <w:r>
        <w:rPr>
          <w:rFonts w:ascii="Calibri" w:hAnsi="Calibri"/>
          <w:b/>
          <w:i w:val="0"/>
          <w:color w:val="333333"/>
          <w:sz w:val="20"/>
        </w:rPr>
        <w:t>$120K in revenue</w:t>
      </w:r>
      <w:r>
        <w:rPr>
          <w:rFonts w:ascii="Calibri" w:hAnsi="Calibri"/>
          <w:b w:val="0"/>
          <w:i w:val="0"/>
          <w:color w:val="333333"/>
          <w:sz w:val="20"/>
        </w:rPr>
        <w:t xml:space="preserve"> and acquiring </w:t>
      </w:r>
      <w:r>
        <w:rPr>
          <w:rFonts w:ascii="Calibri" w:hAnsi="Calibri"/>
          <w:b/>
          <w:i w:val="0"/>
          <w:color w:val="333333"/>
          <w:sz w:val="20"/>
        </w:rPr>
        <w:t>6,000+ users</w:t>
      </w:r>
      <w:r>
        <w:rPr>
          <w:rFonts w:ascii="Calibri" w:hAnsi="Calibri"/>
          <w:b w:val="0"/>
          <w:i w:val="0"/>
          <w:color w:val="333333"/>
          <w:sz w:val="20"/>
        </w:rPr>
        <w:t>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Modernized marketing measurement through GA4 and Salesforce integration, improving attribution visibility by </w:t>
      </w:r>
      <w:r>
        <w:rPr>
          <w:rFonts w:ascii="Calibri" w:hAnsi="Calibri"/>
          <w:b/>
          <w:i w:val="0"/>
          <w:color w:val="333333"/>
          <w:sz w:val="20"/>
        </w:rPr>
        <w:t>25%</w:t>
      </w:r>
      <w:r>
        <w:rPr>
          <w:rFonts w:ascii="Calibri" w:hAnsi="Calibri"/>
          <w:b w:val="0"/>
          <w:i w:val="0"/>
          <w:color w:val="333333"/>
          <w:sz w:val="20"/>
        </w:rPr>
        <w:t>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Led marketing automation and lifecycle marketing using Eloqua, driving nurture journeys and segmentation.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PROJECTS</w:t>
      </w:r>
    </w:p>
    <w:p>
      <w:pPr>
        <w:spacing w:before="0" w:after="70" w:line="240" w:lineRule="auto"/>
      </w:pPr>
      <w:r>
        <w:rPr>
          <w:rFonts w:ascii="Calibri" w:hAnsi="Calibri"/>
          <w:b/>
          <w:i w:val="0"/>
          <w:color w:val="1F3864"/>
          <w:sz w:val="20"/>
        </w:rPr>
        <w:t xml:space="preserve">Enterprise Website Governance: </w:t>
      </w:r>
      <w:r>
        <w:rPr>
          <w:rFonts w:ascii="Calibri" w:hAnsi="Calibri"/>
          <w:b w:val="0"/>
          <w:i w:val="0"/>
          <w:color w:val="333333"/>
          <w:sz w:val="20"/>
        </w:rPr>
        <w:t xml:space="preserve">Governed enterprise digital properties across website management, SEO, and digital experience for Cisco and Keysight, contributing to </w:t>
      </w:r>
      <w:r>
        <w:rPr>
          <w:rFonts w:ascii="Calibri" w:hAnsi="Calibri"/>
          <w:b/>
          <w:i w:val="0"/>
          <w:color w:val="333333"/>
          <w:sz w:val="20"/>
        </w:rPr>
        <w:t>400% website traffic growth</w:t>
      </w:r>
      <w:r>
        <w:rPr>
          <w:rFonts w:ascii="Calibri" w:hAnsi="Calibri"/>
          <w:b w:val="0"/>
          <w:i w:val="0"/>
          <w:color w:val="333333"/>
          <w:sz w:val="20"/>
        </w:rPr>
        <w:t xml:space="preserve"> and a </w:t>
      </w:r>
      <w:r>
        <w:rPr>
          <w:rFonts w:ascii="Calibri" w:hAnsi="Calibri"/>
          <w:b/>
          <w:i w:val="0"/>
          <w:color w:val="333333"/>
          <w:sz w:val="20"/>
        </w:rPr>
        <w:t>325% increase in digital reach</w:t>
      </w:r>
      <w:r>
        <w:rPr>
          <w:rFonts w:ascii="Calibri" w:hAnsi="Calibri"/>
          <w:b w:val="0"/>
          <w:i w:val="0"/>
          <w:color w:val="333333"/>
          <w:sz w:val="20"/>
        </w:rPr>
        <w:t>.</w:t>
      </w:r>
    </w:p>
    <w:p>
      <w:pPr>
        <w:spacing w:before="0" w:after="70" w:line="240" w:lineRule="auto"/>
      </w:pPr>
      <w:r>
        <w:rPr>
          <w:rFonts w:ascii="Calibri" w:hAnsi="Calibri"/>
          <w:b/>
          <w:i w:val="0"/>
          <w:color w:val="1F3864"/>
          <w:sz w:val="20"/>
        </w:rPr>
        <w:t xml:space="preserve">B2B Ecommerce: </w:t>
      </w:r>
      <w:r>
        <w:rPr>
          <w:rFonts w:ascii="Calibri" w:hAnsi="Calibri"/>
          <w:b w:val="0"/>
          <w:i w:val="0"/>
          <w:color w:val="333333"/>
          <w:sz w:val="20"/>
        </w:rPr>
        <w:t xml:space="preserve">Led GTM, digital acquisition, and customer engagement strategy for a B2B ecommerce marketplace launch, generating </w:t>
      </w:r>
      <w:r>
        <w:rPr>
          <w:rFonts w:ascii="Calibri" w:hAnsi="Calibri"/>
          <w:b/>
          <w:i w:val="0"/>
          <w:color w:val="333333"/>
          <w:sz w:val="20"/>
        </w:rPr>
        <w:t>$120K in revenue</w:t>
      </w:r>
      <w:r>
        <w:rPr>
          <w:rFonts w:ascii="Calibri" w:hAnsi="Calibri"/>
          <w:b w:val="0"/>
          <w:i w:val="0"/>
          <w:color w:val="333333"/>
          <w:sz w:val="20"/>
        </w:rPr>
        <w:t xml:space="preserve"> and acquiring </w:t>
      </w:r>
      <w:r>
        <w:rPr>
          <w:rFonts w:ascii="Calibri" w:hAnsi="Calibri"/>
          <w:b/>
          <w:i w:val="0"/>
          <w:color w:val="333333"/>
          <w:sz w:val="20"/>
        </w:rPr>
        <w:t>6,000+ users</w:t>
      </w:r>
      <w:r>
        <w:rPr>
          <w:rFonts w:ascii="Calibri" w:hAnsi="Calibri"/>
          <w:b w:val="0"/>
          <w:i w:val="0"/>
          <w:color w:val="333333"/>
          <w:sz w:val="20"/>
        </w:rPr>
        <w:t xml:space="preserve"> from zero to scale.</w:t>
      </w:r>
    </w:p>
    <w:p>
      <w:pPr>
        <w:spacing w:before="0" w:after="70" w:line="240" w:lineRule="auto"/>
      </w:pPr>
      <w:r>
        <w:rPr>
          <w:rFonts w:ascii="Calibri" w:hAnsi="Calibri"/>
          <w:b/>
          <w:i w:val="0"/>
          <w:color w:val="1F3864"/>
          <w:sz w:val="20"/>
        </w:rPr>
        <w:t xml:space="preserve">Marketing Measurement Framework: </w:t>
      </w:r>
      <w:r>
        <w:rPr>
          <w:rFonts w:ascii="Calibri" w:hAnsi="Calibri"/>
          <w:b w:val="0"/>
          <w:i w:val="0"/>
          <w:color w:val="333333"/>
          <w:sz w:val="20"/>
        </w:rPr>
        <w:t xml:space="preserve">Built standardized executive dashboards spanning campaign, media, website, and pipeline reporting, improving </w:t>
      </w:r>
      <w:r>
        <w:rPr>
          <w:rFonts w:ascii="Calibri" w:hAnsi="Calibri"/>
          <w:b/>
          <w:i w:val="0"/>
          <w:color w:val="333333"/>
          <w:sz w:val="20"/>
        </w:rPr>
        <w:t>attribution visibility by 25%</w:t>
      </w:r>
      <w:r>
        <w:rPr>
          <w:rFonts w:ascii="Calibri" w:hAnsi="Calibri"/>
          <w:b w:val="0"/>
          <w:i w:val="0"/>
          <w:color w:val="333333"/>
          <w:sz w:val="20"/>
        </w:rPr>
        <w:t xml:space="preserve"> and strengthening investment decision-making.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EARLIER EXPERIENCE</w:t>
      </w:r>
    </w:p>
    <w:p>
      <w:pPr>
        <w:tabs>
          <w:tab w:pos="10800" w:val="right"/>
        </w:tabs>
        <w:spacing w:before="130" w:after="30" w:line="240" w:lineRule="auto"/>
      </w:pPr>
      <w:r>
        <w:rPr>
          <w:rFonts w:ascii="Calibri" w:hAnsi="Calibri"/>
          <w:b/>
          <w:i w:val="0"/>
          <w:color w:val="1F3864"/>
          <w:sz w:val="22"/>
        </w:rPr>
        <w:t>Network18 Media Ltd</w:t>
      </w:r>
      <w:r>
        <w:rPr>
          <w:rFonts w:ascii="Calibri" w:hAnsi="Calibri"/>
          <w:b w:val="0"/>
          <w:i/>
          <w:color w:val="555555"/>
          <w:sz w:val="20"/>
        </w:rPr>
        <w:t xml:space="preserve">  |  Integrated Marketing &amp; Media Manager</w:t>
      </w:r>
      <w:r>
        <w:rPr>
          <w:rFonts w:ascii="Calibri" w:hAnsi="Calibri"/>
          <w:b w:val="0"/>
          <w:i/>
          <w:color w:val="555555"/>
          <w:sz w:val="18"/>
        </w:rPr>
        <w:tab/>
        <w:t>2009 – 2011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Supported integrated marketing and media planning across digital and traditional channels to drive audience growth.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Executed campaign management and consumer engagement initiatives supporting sponsorships and audience acquisition.</w:t>
      </w:r>
    </w:p>
    <w:p>
      <w:pPr>
        <w:tabs>
          <w:tab w:pos="10800" w:val="right"/>
        </w:tabs>
        <w:spacing w:before="130" w:after="30" w:line="240" w:lineRule="auto"/>
      </w:pPr>
      <w:r>
        <w:rPr>
          <w:rFonts w:ascii="Calibri" w:hAnsi="Calibri"/>
          <w:b/>
          <w:i w:val="0"/>
          <w:color w:val="1F3864"/>
          <w:sz w:val="22"/>
        </w:rPr>
        <w:t>Bennett Coleman &amp; Co Ltd (Times of India)</w:t>
      </w:r>
      <w:r>
        <w:rPr>
          <w:rFonts w:ascii="Calibri" w:hAnsi="Calibri"/>
          <w:b w:val="0"/>
          <w:i/>
          <w:color w:val="555555"/>
          <w:sz w:val="20"/>
        </w:rPr>
        <w:t xml:space="preserve">  |  Marketing &amp; Campaign Management</w:t>
      </w:r>
      <w:r>
        <w:rPr>
          <w:rFonts w:ascii="Calibri" w:hAnsi="Calibri"/>
          <w:b w:val="0"/>
          <w:i/>
          <w:color w:val="555555"/>
          <w:sz w:val="18"/>
        </w:rPr>
        <w:tab/>
        <w:t>2003 – 2008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Supported multi-channel marketing and campaign execution across media coordination and customer engagement initiatives.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Coordinated campaign reporting and stakeholder communication across marketing and media partners.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TECHNOLOGY PROFICIENCY</w:t>
      </w:r>
    </w:p>
    <w:p>
      <w:pPr>
        <w:spacing w:before="0" w:after="70" w:line="240" w:lineRule="auto"/>
      </w:pPr>
      <w:r>
        <w:rPr>
          <w:rFonts w:ascii="Calibri" w:hAnsi="Calibri"/>
          <w:b/>
          <w:i w:val="0"/>
          <w:color w:val="1F3864"/>
          <w:sz w:val="20"/>
        </w:rPr>
        <w:t xml:space="preserve">Digital &amp; Analytics: </w:t>
      </w:r>
      <w:r>
        <w:rPr>
          <w:rFonts w:ascii="Calibri" w:hAnsi="Calibri"/>
          <w:b w:val="0"/>
          <w:i w:val="0"/>
          <w:color w:val="333333"/>
          <w:sz w:val="20"/>
        </w:rPr>
        <w:t>Google Analytics 4 (GA4) | Adobe Analytics | Google Search Console | Tableau | Domo</w:t>
      </w:r>
    </w:p>
    <w:p>
      <w:pPr>
        <w:spacing w:before="0" w:after="70" w:line="240" w:lineRule="auto"/>
      </w:pPr>
      <w:r>
        <w:rPr>
          <w:rFonts w:ascii="Calibri" w:hAnsi="Calibri"/>
          <w:b/>
          <w:i w:val="0"/>
          <w:color w:val="1F3864"/>
          <w:sz w:val="20"/>
        </w:rPr>
        <w:t xml:space="preserve">Paid &amp; Programmatic: </w:t>
      </w:r>
      <w:r>
        <w:rPr>
          <w:rFonts w:ascii="Calibri" w:hAnsi="Calibri"/>
          <w:b w:val="0"/>
          <w:i w:val="0"/>
          <w:color w:val="333333"/>
          <w:sz w:val="20"/>
        </w:rPr>
        <w:t>Google Ads | Meta Ads | LinkedIn Campaign Manager | DV360 | Campaign Manager 360 | YouTube Ads</w:t>
      </w:r>
    </w:p>
    <w:p>
      <w:pPr>
        <w:spacing w:before="0" w:after="70" w:line="240" w:lineRule="auto"/>
      </w:pPr>
      <w:r>
        <w:rPr>
          <w:rFonts w:ascii="Calibri" w:hAnsi="Calibri"/>
          <w:b/>
          <w:i w:val="0"/>
          <w:color w:val="1F3864"/>
          <w:sz w:val="20"/>
        </w:rPr>
        <w:t xml:space="preserve">CRM &amp; Marketing Automation: </w:t>
      </w:r>
      <w:r>
        <w:rPr>
          <w:rFonts w:ascii="Calibri" w:hAnsi="Calibri"/>
          <w:b w:val="0"/>
          <w:i w:val="0"/>
          <w:color w:val="333333"/>
          <w:sz w:val="20"/>
        </w:rPr>
        <w:t>Salesforce CRM | Oracle Eloqua | Marketo Engage | HubSpot</w:t>
      </w:r>
    </w:p>
    <w:p>
      <w:pPr>
        <w:spacing w:before="0" w:after="70" w:line="240" w:lineRule="auto"/>
      </w:pPr>
      <w:r>
        <w:rPr>
          <w:rFonts w:ascii="Calibri" w:hAnsi="Calibri"/>
          <w:b/>
          <w:i w:val="0"/>
          <w:color w:val="1F3864"/>
          <w:sz w:val="20"/>
        </w:rPr>
        <w:t xml:space="preserve">Website &amp; AI: </w:t>
      </w:r>
      <w:r>
        <w:rPr>
          <w:rFonts w:ascii="Calibri" w:hAnsi="Calibri"/>
          <w:b w:val="0"/>
          <w:i w:val="0"/>
          <w:color w:val="333333"/>
          <w:sz w:val="20"/>
        </w:rPr>
        <w:t>Adobe Experience Manager (AEM) | Cisco WEM | ChatGPT | Claude | n8n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CERTIFICATIONS</w:t>
      </w:r>
    </w:p>
    <w:p>
      <w:pPr>
        <w:spacing w:before="0" w:after="30" w:line="240" w:lineRule="auto"/>
      </w:pPr>
      <w:r>
        <w:rPr>
          <w:rFonts w:ascii="Calibri" w:hAnsi="Calibri"/>
          <w:b/>
          <w:i w:val="0"/>
          <w:color w:val="333333"/>
          <w:sz w:val="20"/>
        </w:rPr>
        <w:t>Artificial Intelligence Applications for Business Leaders</w:t>
      </w:r>
    </w:p>
    <w:p>
      <w:pPr>
        <w:spacing w:before="0" w:after="0" w:line="240" w:lineRule="auto"/>
      </w:pPr>
      <w:r>
        <w:rPr>
          <w:rFonts w:ascii="Calibri" w:hAnsi="Calibri"/>
          <w:b w:val="0"/>
          <w:i/>
          <w:color w:val="555555"/>
          <w:sz w:val="20"/>
        </w:rPr>
        <w:t>Skill India – Government of India | Mar 2026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EDUCATION</w:t>
      </w:r>
    </w:p>
    <w:p>
      <w:pPr>
        <w:spacing w:before="0" w:after="30" w:line="240" w:lineRule="auto"/>
      </w:pPr>
      <w:r>
        <w:rPr>
          <w:rFonts w:ascii="Calibri" w:hAnsi="Calibri"/>
          <w:b/>
          <w:i w:val="0"/>
          <w:color w:val="333333"/>
          <w:sz w:val="20"/>
        </w:rPr>
        <w:t>Masters in Business Administration (MBA) – Marketing &amp; Finance</w:t>
      </w:r>
    </w:p>
    <w:p>
      <w:pPr>
        <w:spacing w:before="0" w:after="0" w:line="240" w:lineRule="auto"/>
      </w:pPr>
      <w:r>
        <w:rPr>
          <w:rFonts w:ascii="Calibri" w:hAnsi="Calibri"/>
          <w:b w:val="0"/>
          <w:i/>
          <w:color w:val="555555"/>
          <w:sz w:val="20"/>
        </w:rPr>
        <w:t>Army College of Materials Management, Jabalpur, India</w:t>
      </w:r>
    </w:p>
    <w:sectPr w:rsidR="00FC693F" w:rsidRPr="0006063C" w:rsidSect="00034616">
      <w:pgSz w:w="12240" w:h="15840"/>
      <w:pgMar w:top="504" w:right="720" w:bottom="50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