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PAID MEDIA | MEDIA PLANNING, BUYING &amp; PROGRAMMATIC OPTIMIZATION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555555"/>
          <w:sz w:val="18"/>
        </w:rPr>
        <w:t>Open to Relocation  |  Open to Remote Opportunities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Paid media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, including </w:t>
      </w:r>
      <w:r>
        <w:rPr>
          <w:rFonts w:ascii="Calibri" w:hAnsi="Calibri"/>
          <w:b/>
          <w:i w:val="0"/>
          <w:color w:val="333333"/>
          <w:sz w:val="20"/>
        </w:rPr>
        <w:t>15 years in dedicated paid media and performance marketing leadership</w:t>
      </w:r>
      <w:r>
        <w:rPr>
          <w:rFonts w:ascii="Calibri" w:hAnsi="Calibri"/>
          <w:b w:val="0"/>
          <w:i w:val="0"/>
          <w:color w:val="333333"/>
          <w:sz w:val="20"/>
        </w:rPr>
        <w:t xml:space="preserve">, driving </w:t>
      </w:r>
      <w:r>
        <w:rPr>
          <w:rFonts w:ascii="Calibri" w:hAnsi="Calibri"/>
          <w:b/>
          <w:i w:val="0"/>
          <w:color w:val="333333"/>
          <w:sz w:val="20"/>
        </w:rPr>
        <w:t>media planning, buying, and programmatic optimization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organizations. Proven track record managing </w:t>
      </w:r>
      <w:r>
        <w:rPr>
          <w:rFonts w:ascii="Calibri" w:hAnsi="Calibri"/>
          <w:b/>
          <w:i w:val="0"/>
          <w:color w:val="333333"/>
          <w:sz w:val="20"/>
        </w:rPr>
        <w:t>large-scale media investments, agency governance, and cross-channel optimization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to deliver measurable </w:t>
      </w:r>
      <w:r>
        <w:rPr>
          <w:rFonts w:ascii="Calibri" w:hAnsi="Calibri"/>
          <w:b/>
          <w:i w:val="0"/>
          <w:color w:val="333333"/>
          <w:sz w:val="20"/>
        </w:rPr>
        <w:t>efficiency, pipeline, and revenue outcomes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Paid Media Strategy  •  Media Planning &amp; Buying  •  Programmatic Advertising  •  Search &amp; Social Advertising  •  Video &amp; Display Advertising  •  Audience Targeting &amp; Segmentation  •  Remarketing &amp; Retargeting  •  Media Budget Management  •  Agency &amp; Vendor Management  •  Media Attribution &amp; Analytics  •  Campaign Optimization  •  Cross-channel Media Planning  •  Performance Marketing  •  Conversion Rate Optimization •  GTM Strategy  •  AI-Enabled Media Operations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media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Search, Social, Programmatic, Video, and Mobile,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</w:t>
      </w:r>
      <w:r>
        <w:rPr>
          <w:rFonts w:ascii="Calibri" w:hAnsi="Calibri"/>
          <w:b/>
          <w:i w:val="0"/>
          <w:color w:val="333333"/>
          <w:sz w:val="20"/>
        </w:rPr>
        <w:t>qualified conversions by 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audience targeting and bid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Directed media agency partners</w:t>
      </w:r>
      <w:r>
        <w:rPr>
          <w:rFonts w:ascii="Calibri" w:hAnsi="Calibri"/>
          <w:b/>
          <w:i w:val="0"/>
          <w:color w:val="333333"/>
          <w:sz w:val="20"/>
        </w:rPr>
        <w:t xml:space="preserve"> (Mindshare, GroupM, Dentsu, Publicis, Omnicom, Neo)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planning, buying, and performance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media reporting frameworks.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Drove paid acquisition strategy behind a B2B ecommerce marketplace launch,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media reporting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workflow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Manager – Global Growth, Strategy &amp; GTM Operations</w:t>
      </w:r>
      <w:r>
        <w:rPr>
          <w:rFonts w:ascii="Calibri" w:hAnsi="Calibri"/>
          <w:b w:val="0"/>
          <w:i/>
          <w:color w:val="555555"/>
          <w:sz w:val="18"/>
        </w:rPr>
        <w:tab/>
        <w:t>Jul 2024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paid media and digital investment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India and the broader APJC region, aligning budget allocation with pipeline and customer acquisition goals.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programmatic, search, and social media buying across Google Ads, Meta Ads, LinkedIn Campaign Manager, and DV360.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Manage ABM-aligned paid media programs supporting enterprise account engagement and penetration.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media analytics, attribution, and executive reporting frameworks across the paid media funnel.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reducing CPA by </w:t>
      </w:r>
      <w:r>
        <w:rPr>
          <w:rFonts w:ascii="Calibri" w:hAnsi="Calibri"/>
          <w:b/>
          <w:i w:val="0"/>
          <w:color w:val="333333"/>
          <w:sz w:val="20"/>
        </w:rPr>
        <w:t>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experimentation and audience segmentation.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AI adoption across media planning and reporting workflows, improving execution speed.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</w:t>
      </w:r>
      <w:r>
        <w:rPr>
          <w:rFonts w:ascii="Calibri" w:hAnsi="Calibri"/>
          <w:b w:val="0"/>
          <w:i/>
          <w:color w:val="555555"/>
          <w:sz w:val="20"/>
        </w:rPr>
        <w:t xml:space="preserve">  |  Digital Marketing Lead – Strategy, Growth &amp; APJC Programs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media planning, buying, and optimization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>, spanning search, social, programmatic, video, mobile, and display.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media investment</w:t>
      </w:r>
      <w:r>
        <w:rPr>
          <w:rFonts w:ascii="Calibri" w:hAnsi="Calibri"/>
          <w:b w:val="0"/>
          <w:i w:val="0"/>
          <w:color w:val="333333"/>
          <w:sz w:val="20"/>
        </w:rPr>
        <w:t>, directing agency partners including Mindshare, GroupM, Dentsu, Publicis, Omnicom, and Neo.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Owned cross-channel media strategy integrating paid, owned, and earned channels to maximize reach and efficiency.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CPA/CAC by </w:t>
      </w:r>
      <w:r>
        <w:rPr>
          <w:rFonts w:ascii="Calibri" w:hAnsi="Calibri"/>
          <w:b/>
          <w:i w:val="0"/>
          <w:color w:val="333333"/>
          <w:sz w:val="20"/>
        </w:rPr>
        <w:t>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targeting and bid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media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remarketing and retargeting programs to improve conversion efficiency across the funnel.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Directed media agency governance including planning, buying, creative, and performance reviews.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APJC Media Planning: </w:t>
      </w:r>
      <w:r>
        <w:rPr>
          <w:rFonts w:ascii="Calibri" w:hAnsi="Calibri"/>
          <w:b w:val="0"/>
          <w:i w:val="0"/>
          <w:color w:val="333333"/>
          <w:sz w:val="20"/>
        </w:rPr>
        <w:t xml:space="preserve">Governed enterprise media investments across APJC,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reducing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agency-led planning and optimization.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paid acquisition strategy for a B2B ecommerce marketplace launch,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Measurement Framework: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standardized media and attribution dashboards spanning campaign, media, and pipeline reporting, improving </w:t>
      </w:r>
      <w:r>
        <w:rPr>
          <w:rFonts w:ascii="Calibri" w:hAnsi="Calibri"/>
          <w:b/>
          <w:i w:val="0"/>
          <w:color w:val="333333"/>
          <w:sz w:val="20"/>
        </w:rPr>
        <w:t>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Media Manager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integrated marketing and media planning across digital and traditional channels to drive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Executed campaign management and consumer engagement initiatives supporting sponsorships and audience acquisition.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&amp; Campaign Management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multi-channel marketing and campaign execution across media coordination and customer engagement initiatives.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Coordinated campaign reporting and stakeholder communication across marketing and media partners.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Microsoft Advertising | DV360 | Campaign Manager 360 | YouTube Ads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Google Search Console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CRM &amp; Marketing Automation: </w:t>
      </w:r>
      <w:r>
        <w:rPr>
          <w:rFonts w:ascii="Calibri" w:hAnsi="Calibri"/>
          <w:b w:val="0"/>
          <w:i w:val="0"/>
          <w:color w:val="333333"/>
          <w:sz w:val="20"/>
        </w:rPr>
        <w:t>Salesforce CRM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Skill India – Government of India | Mar 2026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