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1D6" w:rsidRPr="002931D6" w:rsidRDefault="002931D6" w:rsidP="00293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3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GAGAN DEEP GARG</w:t>
      </w:r>
    </w:p>
    <w:p w:rsidR="002931D6" w:rsidRPr="002931D6" w:rsidRDefault="002931D6" w:rsidP="0029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Gurugram</w:t>
      </w:r>
      <w:proofErr w:type="spellEnd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hyperlink r:id="rId5" w:history="1">
        <w:r w:rsidRPr="002931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gdgarg@gmail.com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+91-9871121860 | https://</w:t>
      </w: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linkedin.com/in/gdgarg</w:t>
      </w:r>
    </w:p>
    <w:p w:rsidR="002931D6" w:rsidRPr="002931D6" w:rsidRDefault="002931D6" w:rsidP="0029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1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PROFILE</w:t>
      </w:r>
    </w:p>
    <w:p w:rsidR="002931D6" w:rsidRPr="002931D6" w:rsidRDefault="002931D6" w:rsidP="0029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Regional GTM operations 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strategy leader with 15</w:t>
      </w: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years of experience driving cross-functional business initiatives, governance programs, executive engagement, and demand generation across APJC, EMEA, and Americas markets. Proven track record leading complex multi-stakeholder programs, standardizing operational frameworks, and aligning sales and marketing priorities to improve pipeline visibility, execution discipline, and business outcomes across global technology organizations.</w:t>
      </w:r>
    </w:p>
    <w:p w:rsidR="002931D6" w:rsidRPr="002931D6" w:rsidRDefault="002931D6" w:rsidP="0029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1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CAPABILITIES</w:t>
      </w:r>
    </w:p>
    <w:p w:rsidR="002931D6" w:rsidRPr="002931D6" w:rsidRDefault="002931D6" w:rsidP="0029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GTM Operations &amp; Governance</w:t>
      </w:r>
    </w:p>
    <w:p w:rsidR="002931D6" w:rsidRPr="002931D6" w:rsidRDefault="002931D6" w:rsidP="0029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Cross-Functional Leadership</w:t>
      </w:r>
    </w:p>
    <w:p w:rsidR="002931D6" w:rsidRPr="002931D6" w:rsidRDefault="002931D6" w:rsidP="0029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Program Management</w:t>
      </w:r>
    </w:p>
    <w:p w:rsidR="002931D6" w:rsidRPr="002931D6" w:rsidRDefault="002931D6" w:rsidP="0029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Executive Stakeholder Management</w:t>
      </w:r>
    </w:p>
    <w:p w:rsidR="002931D6" w:rsidRPr="002931D6" w:rsidRDefault="002931D6" w:rsidP="0029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Marketing Operations</w:t>
      </w:r>
    </w:p>
    <w:p w:rsidR="002931D6" w:rsidRPr="002931D6" w:rsidRDefault="002931D6" w:rsidP="0029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Acceleration &amp; Reporting</w:t>
      </w:r>
    </w:p>
    <w:p w:rsidR="002931D6" w:rsidRPr="002931D6" w:rsidRDefault="002931D6" w:rsidP="0029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KPI Dashboards &amp; Performance Measurement</w:t>
      </w:r>
    </w:p>
    <w:p w:rsidR="002931D6" w:rsidRPr="002931D6" w:rsidRDefault="002931D6" w:rsidP="0029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Executive Engagement Programs</w:t>
      </w:r>
    </w:p>
    <w:p w:rsidR="002931D6" w:rsidRPr="002931D6" w:rsidRDefault="002931D6" w:rsidP="0029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PMO &amp; Workflow Coordination</w:t>
      </w:r>
    </w:p>
    <w:p w:rsidR="002931D6" w:rsidRPr="002931D6" w:rsidRDefault="002931D6" w:rsidP="0029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&amp; Marketing Alignment</w:t>
      </w:r>
    </w:p>
    <w:p w:rsidR="002931D6" w:rsidRPr="002931D6" w:rsidRDefault="002931D6" w:rsidP="0029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Operations &amp; Process Optimization</w:t>
      </w:r>
    </w:p>
    <w:p w:rsidR="002931D6" w:rsidRPr="002931D6" w:rsidRDefault="002931D6" w:rsidP="0029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1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EXPERIENCE</w:t>
      </w:r>
    </w:p>
    <w:p w:rsidR="002931D6" w:rsidRPr="002931D6" w:rsidRDefault="002931D6" w:rsidP="0029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93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Keysight</w:t>
      </w:r>
      <w:proofErr w:type="spellEnd"/>
      <w:r w:rsidRPr="00293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Technologies</w:t>
      </w:r>
    </w:p>
    <w:p w:rsidR="002931D6" w:rsidRPr="002931D6" w:rsidRDefault="002931D6" w:rsidP="0029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Marketing Manager – Global Growth, Strategy &amp; GTM Operations</w:t>
      </w: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Jul 2024 – Present</w:t>
      </w:r>
    </w:p>
    <w:p w:rsidR="002931D6" w:rsidRPr="002931D6" w:rsidRDefault="002931D6" w:rsidP="00293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Lead global growth operations and GTM coordination across APJC, EMEA, and Americas markets, supporting enterprise marketing execution and business alignment.</w:t>
      </w:r>
    </w:p>
    <w:p w:rsidR="002931D6" w:rsidRPr="002931D6" w:rsidRDefault="002931D6" w:rsidP="00293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governance processes, launch readiness frameworks, and operational workflows across cross-functional marketing initiatives.</w:t>
      </w:r>
    </w:p>
    <w:p w:rsidR="002931D6" w:rsidRPr="002931D6" w:rsidRDefault="002931D6" w:rsidP="00293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 with regional stakeholders to align campaign execution, reporting, and investment priorities with growth objectives.</w:t>
      </w:r>
    </w:p>
    <w:p w:rsidR="002931D6" w:rsidRPr="002931D6" w:rsidRDefault="002931D6" w:rsidP="00293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performance dashboards and KPI reporting frameworks using Domo and Power BI to improve executive visibility and decision-making.</w:t>
      </w:r>
    </w:p>
    <w:p w:rsidR="002931D6" w:rsidRPr="002931D6" w:rsidRDefault="002931D6" w:rsidP="00293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qualified conversions by 22% </w:t>
      </w:r>
      <w:proofErr w:type="spellStart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reducing CPA by 17% through structured optimization and performance management initiatives.</w:t>
      </w:r>
    </w:p>
    <w:p w:rsidR="002931D6" w:rsidRPr="002931D6" w:rsidRDefault="002931D6" w:rsidP="0029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Cisco Systems</w:t>
      </w:r>
    </w:p>
    <w:p w:rsidR="002931D6" w:rsidRPr="002931D6" w:rsidRDefault="002931D6" w:rsidP="0029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Marketing Lead – Strategy, Growth &amp; APJC Programs</w:t>
      </w: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Feb 2011 – Apr 2024</w:t>
      </w:r>
    </w:p>
    <w:p w:rsidR="002931D6" w:rsidRPr="002931D6" w:rsidRDefault="002931D6" w:rsidP="00293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Led regional GTM governance and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campaign coordination across 8</w:t>
      </w: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APAC markets, standardizing launch playbooks, reporting cadences, and execution frameworks.</w:t>
      </w:r>
    </w:p>
    <w:p w:rsidR="002931D6" w:rsidRPr="002931D6" w:rsidRDefault="002931D6" w:rsidP="00293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Directed complex cross-functional initiatives involving Sales, Marketing, PR, regional business teams, and executive stakeholders to support pipeline and growth priorities.</w:t>
      </w:r>
    </w:p>
    <w:p w:rsidR="002931D6" w:rsidRPr="002931D6" w:rsidRDefault="002931D6" w:rsidP="00293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Managed executive engagement programs involving 50+ senior business and technology leaders across APAC through strategic customer forums, regional events, and executive roundtables.</w:t>
      </w:r>
    </w:p>
    <w:p w:rsidR="002931D6" w:rsidRPr="002931D6" w:rsidRDefault="002931D6" w:rsidP="00293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Established KPI tracking and attribution reporting frameworks integrating GA4, Salesforce, Tableau, and Looker Studio, improving pipeline visibility by 25%.</w:t>
      </w:r>
    </w:p>
    <w:p w:rsidR="002931D6" w:rsidRPr="002931D6" w:rsidRDefault="002931D6" w:rsidP="00293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Accelerated lead-to-opportunity conversion by 20% through sales and marketing workflow alignment and structured demand management programs.</w:t>
      </w:r>
    </w:p>
    <w:p w:rsidR="002931D6" w:rsidRPr="002931D6" w:rsidRDefault="002931D6" w:rsidP="00293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B2B </w:t>
      </w:r>
      <w:proofErr w:type="spellStart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marketplace launch initiatives, contributing to $120K in early-stage bookings through coordinated multi-channel GTM execution.</w:t>
      </w:r>
    </w:p>
    <w:p w:rsidR="002931D6" w:rsidRPr="002931D6" w:rsidRDefault="002931D6" w:rsidP="00293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large-scale multi-</w:t>
      </w:r>
      <w:proofErr w:type="spellStart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workstream</w:t>
      </w:r>
      <w:proofErr w:type="spellEnd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programs with milestone tracking, governance cadence, stakeholder reporting, and regional coordination.</w:t>
      </w:r>
    </w:p>
    <w:p w:rsidR="002931D6" w:rsidRPr="002931D6" w:rsidRDefault="002931D6" w:rsidP="0029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1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SELECTED BUSINESS IMPACT</w:t>
      </w:r>
    </w:p>
    <w:p w:rsidR="002931D6" w:rsidRPr="002931D6" w:rsidRDefault="002931D6" w:rsidP="00293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pipeline growth by 25% </w:t>
      </w:r>
      <w:proofErr w:type="spellStart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integrated GTM and regional marketing programs.</w:t>
      </w:r>
    </w:p>
    <w:p w:rsidR="002931D6" w:rsidRPr="002931D6" w:rsidRDefault="002931D6" w:rsidP="00293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 consistent 15x ROMI across $4M+ annual marketing investments.</w:t>
      </w:r>
    </w:p>
    <w:p w:rsidR="002931D6" w:rsidRPr="002931D6" w:rsidRDefault="002931D6" w:rsidP="00293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pipeline attribution visibility and reporting accuracy by 25%.</w:t>
      </w:r>
    </w:p>
    <w:p w:rsidR="002931D6" w:rsidRPr="002931D6" w:rsidRDefault="002931D6" w:rsidP="00293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conversions by 22% </w:t>
      </w:r>
      <w:proofErr w:type="spellStart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structured optimization initiatives.</w:t>
      </w:r>
    </w:p>
    <w:p w:rsidR="002931D6" w:rsidRPr="002931D6" w:rsidRDefault="002931D6" w:rsidP="00293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Accelerated enterprise pipeline velocity through executive engagement and stakeholder alignment programs.</w:t>
      </w:r>
    </w:p>
    <w:p w:rsidR="002931D6" w:rsidRPr="002931D6" w:rsidRDefault="002931D6" w:rsidP="0029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1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&amp; PLATFORMS</w:t>
      </w:r>
    </w:p>
    <w:p w:rsidR="002931D6" w:rsidRPr="002931D6" w:rsidRDefault="002931D6" w:rsidP="0029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Salesforce CRM, GA4, </w:t>
      </w:r>
      <w:r w:rsidR="003C1532">
        <w:rPr>
          <w:rFonts w:ascii="Times New Roman" w:eastAsia="Times New Roman" w:hAnsi="Times New Roman" w:cs="Times New Roman"/>
          <w:sz w:val="24"/>
          <w:szCs w:val="24"/>
          <w:lang w:eastAsia="en-IN"/>
        </w:rPr>
        <w:t>Tableau, Looker Studio</w:t>
      </w:r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Domo, Asana, </w:t>
      </w:r>
      <w:proofErr w:type="spellStart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Google Ads, LinkedIn Campaign Manager, </w:t>
      </w:r>
      <w:proofErr w:type="spellStart"/>
      <w:r w:rsidRPr="002931D6">
        <w:rPr>
          <w:rFonts w:ascii="Times New Roman" w:eastAsia="Times New Roman" w:hAnsi="Times New Roman" w:cs="Times New Roman"/>
          <w:sz w:val="24"/>
          <w:szCs w:val="24"/>
          <w:lang w:eastAsia="en-IN"/>
        </w:rPr>
        <w:t>Eloqua</w:t>
      </w:r>
      <w:bookmarkStart w:id="0" w:name="_GoBack"/>
      <w:bookmarkEnd w:id="0"/>
      <w:proofErr w:type="spellEnd"/>
    </w:p>
    <w:p w:rsidR="002931D6" w:rsidRPr="002931D6" w:rsidRDefault="002931D6" w:rsidP="0029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1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2931D6" w:rsidRDefault="002931D6" w:rsidP="002931D6">
      <w:pPr>
        <w:pStyle w:val="NormalWeb"/>
      </w:pPr>
      <w:r>
        <w:t>Master of Business Administration (MBA) – Marketing &amp; Finance</w:t>
      </w:r>
      <w:r>
        <w:br/>
        <w:t>Army College of Materials Management, University of Jabalpur, India</w:t>
      </w:r>
    </w:p>
    <w:p w:rsidR="002931D6" w:rsidRPr="002931D6" w:rsidRDefault="002931D6" w:rsidP="0029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21E3" w:rsidRDefault="007521E3"/>
    <w:sectPr w:rsidR="007521E3" w:rsidSect="002931D6">
      <w:pgSz w:w="11906" w:h="16838"/>
      <w:pgMar w:top="851" w:right="566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C6B17"/>
    <w:multiLevelType w:val="multilevel"/>
    <w:tmpl w:val="47D4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CA5FD1"/>
    <w:multiLevelType w:val="multilevel"/>
    <w:tmpl w:val="51E4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331544"/>
    <w:multiLevelType w:val="multilevel"/>
    <w:tmpl w:val="198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75605F"/>
    <w:multiLevelType w:val="multilevel"/>
    <w:tmpl w:val="ABD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C16"/>
    <w:rsid w:val="002931D6"/>
    <w:rsid w:val="003C1532"/>
    <w:rsid w:val="007521E3"/>
    <w:rsid w:val="0091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B9A6DC-D5D6-493A-9298-F1639553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31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931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931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1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931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931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3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931D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931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43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2026-06-10T06:22:00Z</dcterms:created>
  <dcterms:modified xsi:type="dcterms:W3CDTF">2026-06-10T06:25:00Z</dcterms:modified>
</cp:coreProperties>
</file>