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440" w:rsidRPr="00E34279" w:rsidRDefault="00135440" w:rsidP="00135440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proofErr w:type="spellStart"/>
      <w:r w:rsidRPr="00E342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Gagan</w:t>
      </w:r>
      <w:proofErr w:type="spellEnd"/>
      <w:r w:rsidRPr="00E342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Deep </w:t>
      </w:r>
      <w:proofErr w:type="spellStart"/>
      <w:r w:rsidRPr="00E342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Garg</w:t>
      </w:r>
      <w:proofErr w:type="spellEnd"/>
    </w:p>
    <w:p w:rsidR="00135440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New Delhi /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Gurugram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>, India</w:t>
      </w:r>
      <w:r w:rsidRPr="00E34279">
        <w:rPr>
          <w:rFonts w:eastAsia="Times New Roman" w:cstheme="minorHAnsi"/>
          <w:sz w:val="24"/>
          <w:szCs w:val="24"/>
          <w:lang w:eastAsia="en-IN"/>
        </w:rPr>
        <w:br/>
        <w:t>+91 9871121860 | gdgarg@gmail.com</w:t>
      </w:r>
      <w:r w:rsidRPr="00E34279">
        <w:rPr>
          <w:rFonts w:eastAsia="Times New Roman" w:cstheme="minorHAnsi"/>
          <w:sz w:val="24"/>
          <w:szCs w:val="24"/>
          <w:lang w:eastAsia="en-IN"/>
        </w:rPr>
        <w:br/>
        <w:t>LinkedIn: linkedin.com/in/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gdgarg</w:t>
      </w:r>
      <w:proofErr w:type="spellEnd"/>
    </w:p>
    <w:p w:rsidR="00135440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Executive Summary</w:t>
      </w:r>
    </w:p>
    <w:p w:rsidR="0085117A" w:rsidRPr="0085117A" w:rsidRDefault="0085117A" w:rsidP="008511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117A">
        <w:rPr>
          <w:rFonts w:eastAsia="Times New Roman" w:cstheme="minorHAnsi"/>
          <w:sz w:val="24"/>
          <w:szCs w:val="24"/>
          <w:lang w:eastAsia="en-IN"/>
        </w:rPr>
        <w:t>Performance marketing and growth leader with 20 years of experience driving paid acquisition, demand generation, GTM operations, and AI-enabled marketing transformation across global technology organizations. Proven track record managing $3M–$4M+ annual media investments, improving CAC efficiency, and scaling full-funnel acquisition programs across APAC and global markets.</w:t>
      </w:r>
    </w:p>
    <w:p w:rsidR="0085117A" w:rsidRPr="0085117A" w:rsidRDefault="0085117A" w:rsidP="008511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35440" w:rsidRPr="0085117A" w:rsidRDefault="0085117A" w:rsidP="0085117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117A">
        <w:rPr>
          <w:rFonts w:eastAsia="Times New Roman" w:cstheme="minorHAnsi"/>
          <w:sz w:val="24"/>
          <w:szCs w:val="24"/>
          <w:lang w:eastAsia="en-IN"/>
        </w:rPr>
        <w:t>Hands-on expertise across Meta Ads, Google Ads, attribution modernization, workflow automation, and AI-assisted marketing operations, with leadership experience managing cross-functional marketing programs and global stakeholder teams.</w:t>
      </w:r>
      <w:r>
        <w:rPr>
          <w:rFonts w:eastAsia="Times New Roman" w:cstheme="minorHAnsi"/>
          <w:sz w:val="24"/>
          <w:szCs w:val="24"/>
          <w:lang w:eastAsia="en-IN"/>
        </w:rPr>
        <w:br/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Selected Business Impact</w:t>
      </w:r>
    </w:p>
    <w:p w:rsidR="00135440" w:rsidRPr="00E34279" w:rsidRDefault="00135440" w:rsidP="0013544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Reduced CAC/CPA by 15%–17% through analytics-led optimization and AI-assisted campaign refinement frameworks. </w:t>
      </w:r>
    </w:p>
    <w:p w:rsidR="00135440" w:rsidRPr="00E34279" w:rsidRDefault="00135440" w:rsidP="0013544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 through testing, segmentation, and full-funnel performance optimization. </w:t>
      </w:r>
    </w:p>
    <w:p w:rsidR="00135440" w:rsidRPr="00E34279" w:rsidRDefault="00135440" w:rsidP="0013544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Managed $4M+ annual paid media investments across Search, Social, Programmatic, and Video channels across APJC markets. </w:t>
      </w:r>
    </w:p>
    <w:p w:rsidR="00135440" w:rsidRPr="00E34279" w:rsidRDefault="00135440" w:rsidP="0013544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Increased pipeline conversion by 20% through Sales-Marketing alignment and analytics-led demand optimization. </w:t>
      </w:r>
    </w:p>
    <w:p w:rsidR="00135440" w:rsidRPr="00E34279" w:rsidRDefault="00135440" w:rsidP="0013544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 through integrated paid acquisition and growth programs. </w:t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Core Capabilities</w:t>
      </w:r>
    </w:p>
    <w:p w:rsidR="00135440" w:rsidRPr="00E34279" w:rsidRDefault="00135440" w:rsidP="0013544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Performance Marketing &amp; Paid Media Strategy </w:t>
      </w:r>
    </w:p>
    <w:p w:rsidR="00135440" w:rsidRPr="00E34279" w:rsidRDefault="00135440" w:rsidP="0013544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AI Workflow Automation &amp; Marketing Operations </w:t>
      </w:r>
    </w:p>
    <w:p w:rsidR="00135440" w:rsidRPr="00E34279" w:rsidRDefault="00135440" w:rsidP="0013544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CAC / CPA Optimization &amp; Conversion Scaling </w:t>
      </w:r>
    </w:p>
    <w:p w:rsidR="00135440" w:rsidRPr="00E34279" w:rsidRDefault="00135440" w:rsidP="0013544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GTM Strategy &amp; Demand Generation </w:t>
      </w:r>
    </w:p>
    <w:p w:rsidR="00135440" w:rsidRPr="00E34279" w:rsidRDefault="00135440" w:rsidP="0013544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Team Leadership &amp; Cross-Functional Stakeholder Management </w:t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Professional Experience</w:t>
      </w:r>
    </w:p>
    <w:p w:rsidR="00135440" w:rsidRPr="00E34279" w:rsidRDefault="00135440" w:rsidP="00135440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proofErr w:type="spellStart"/>
      <w:r w:rsidRPr="00E34279">
        <w:rPr>
          <w:rFonts w:eastAsia="Times New Roman" w:cstheme="minorHAnsi"/>
          <w:b/>
          <w:bCs/>
          <w:sz w:val="27"/>
          <w:szCs w:val="27"/>
          <w:lang w:eastAsia="en-IN"/>
        </w:rPr>
        <w:t>Keysight</w:t>
      </w:r>
      <w:proofErr w:type="spellEnd"/>
      <w:r w:rsidRPr="00E34279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Technologies</w:t>
      </w:r>
    </w:p>
    <w:p w:rsidR="00135440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b/>
          <w:bCs/>
          <w:sz w:val="24"/>
          <w:szCs w:val="24"/>
          <w:lang w:eastAsia="en-IN"/>
        </w:rPr>
        <w:t>Marketing Manager – Global Growth, Strategy &amp; GTM Operations</w:t>
      </w:r>
      <w:r w:rsidRPr="00E34279">
        <w:rPr>
          <w:rFonts w:eastAsia="Times New Roman" w:cstheme="minorHAnsi"/>
          <w:sz w:val="24"/>
          <w:szCs w:val="24"/>
          <w:lang w:eastAsia="en-IN"/>
        </w:rPr>
        <w:t xml:space="preserve"> | Jul 2024 – Present</w:t>
      </w:r>
    </w:p>
    <w:p w:rsidR="00135440" w:rsidRPr="00E34279" w:rsidRDefault="00135440" w:rsidP="0013544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Lead AI-enabled GTM and growth marketing initiatives across APAC, EMEA, and Americas focused on pipeline acceleration and operational efficiency. </w:t>
      </w:r>
    </w:p>
    <w:p w:rsidR="00135440" w:rsidRDefault="00135440" w:rsidP="0013544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Manage $3M+ global marketing investments with focus on ROI optimization, demand generation, and conversion performance. </w:t>
      </w:r>
    </w:p>
    <w:p w:rsidR="0085117A" w:rsidRPr="00E34279" w:rsidRDefault="0085117A" w:rsidP="0085117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117A">
        <w:rPr>
          <w:rFonts w:eastAsia="Times New Roman" w:cstheme="minorHAnsi"/>
          <w:sz w:val="24"/>
          <w:szCs w:val="24"/>
          <w:lang w:eastAsia="en-IN"/>
        </w:rPr>
        <w:t>Executed and optimized acquisition programs across Meta Ads, Google Ads, LinkedIn, and programmatic channels to improve conversion efficiency and pipeline contribution.</w:t>
      </w:r>
    </w:p>
    <w:p w:rsidR="00135440" w:rsidRPr="00E34279" w:rsidRDefault="00135440" w:rsidP="0013544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through experimentation frameworks, analytics-led optimization, and audience refinement. </w:t>
      </w:r>
    </w:p>
    <w:p w:rsidR="00135440" w:rsidRPr="00E34279" w:rsidRDefault="00135440" w:rsidP="0013544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Built AI-assisted workflow systems using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GenAI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, automation logic, and lead intelligence frameworks to improve operational efficiency and reporting quality. </w:t>
      </w:r>
    </w:p>
    <w:p w:rsidR="00135440" w:rsidRPr="00E34279" w:rsidRDefault="00135440" w:rsidP="0013544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Supported executive reporting, GTM governance, and cross-functional alignment across regional marketing and sales teams. </w:t>
      </w:r>
    </w:p>
    <w:p w:rsidR="00135440" w:rsidRPr="00E34279" w:rsidRDefault="00135440" w:rsidP="00135440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34279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Cisco Systems</w:t>
      </w:r>
    </w:p>
    <w:p w:rsidR="00135440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b/>
          <w:bCs/>
          <w:sz w:val="24"/>
          <w:szCs w:val="24"/>
          <w:lang w:eastAsia="en-IN"/>
        </w:rPr>
        <w:t>Digital Marketing Lead – Strategy, Growth &amp; APJC Programs</w:t>
      </w:r>
      <w:r w:rsidRPr="00E34279">
        <w:rPr>
          <w:rFonts w:eastAsia="Times New Roman" w:cstheme="minorHAnsi"/>
          <w:sz w:val="24"/>
          <w:szCs w:val="24"/>
          <w:lang w:eastAsia="en-IN"/>
        </w:rPr>
        <w:t xml:space="preserve"> | Feb 2011 – Apr 2024</w:t>
      </w:r>
    </w:p>
    <w:p w:rsidR="00135440" w:rsidRPr="00E34279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Led regional performance marketing and demand generation programs across APJC markets spanning Search, Social, Programmatic, and Video channels. </w:t>
      </w:r>
    </w:p>
    <w:p w:rsidR="00135440" w:rsidRPr="00E34279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Managed $4M+ annual paid media budgets while improving attribution visibility, campaign efficiency, and pipeline contribution. </w:t>
      </w:r>
    </w:p>
    <w:p w:rsidR="00135440" w:rsidRPr="00E34279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Increased qualified pipeline growth by 25%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 through integrated GTM and paid acquisition programs. </w:t>
      </w:r>
    </w:p>
    <w:p w:rsidR="00135440" w:rsidRPr="00E34279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Improved pipeline conversion by 20% through tighter Sales-Marketing alignment and performance optimization initiatives. </w:t>
      </w:r>
    </w:p>
    <w:p w:rsidR="00135440" w:rsidRPr="00E34279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Modernized attribution and reporting visibility by 25% through GA4 and Salesforce transformation initiatives. </w:t>
      </w:r>
    </w:p>
    <w:p w:rsidR="00135440" w:rsidRPr="00E34279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Built scalable experimentation and optimization frameworks supporting conversion growth, targeting precision, and operational consistency across regional programs. </w:t>
      </w:r>
    </w:p>
    <w:p w:rsidR="00135440" w:rsidRDefault="00135440" w:rsidP="0013544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Collaborated with cross-functional creative, analytics, and operations teams to execute integrated full-funnel acquisition programs at scale. </w:t>
      </w:r>
    </w:p>
    <w:p w:rsidR="00CE362C" w:rsidRPr="00E34279" w:rsidRDefault="00CE362C" w:rsidP="00CE362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362C">
        <w:rPr>
          <w:rFonts w:eastAsia="Times New Roman" w:cstheme="minorHAnsi"/>
          <w:sz w:val="24"/>
          <w:szCs w:val="24"/>
          <w:lang w:eastAsia="en-IN"/>
        </w:rPr>
        <w:t>Coordinated cross-functional marketing, analytics, and agency teams across regional acquisition programs and campaign execution workflows.</w:t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Earlier Experience</w:t>
      </w:r>
    </w:p>
    <w:p w:rsidR="00135440" w:rsidRPr="00E34279" w:rsidRDefault="00135440" w:rsidP="00135440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34279">
        <w:rPr>
          <w:rFonts w:eastAsia="Times New Roman" w:cstheme="minorHAnsi"/>
          <w:b/>
          <w:bCs/>
          <w:sz w:val="27"/>
          <w:szCs w:val="27"/>
          <w:lang w:eastAsia="en-IN"/>
        </w:rPr>
        <w:t>NETWORK18 TV — Manager, Advertising | 2008–2010</w:t>
      </w:r>
    </w:p>
    <w:p w:rsidR="00135440" w:rsidRPr="00E34279" w:rsidRDefault="00135440" w:rsidP="00135440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34279">
        <w:rPr>
          <w:rFonts w:eastAsia="Times New Roman" w:cstheme="minorHAnsi"/>
          <w:b/>
          <w:bCs/>
          <w:sz w:val="27"/>
          <w:szCs w:val="27"/>
          <w:lang w:eastAsia="en-IN"/>
        </w:rPr>
        <w:t>THE TIMES OF INDIA — Assistant Manager, Advertising | 2003–2008</w:t>
      </w:r>
    </w:p>
    <w:p w:rsidR="00135440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>Built foundational expertise in integrated media strategy, advertising operations, audience planning, and multi-channel campaign execution across television, print, digital, and events ecosystems.</w:t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Selected Projects</w:t>
      </w:r>
    </w:p>
    <w:p w:rsidR="00135440" w:rsidRPr="00CE362C" w:rsidRDefault="00135440" w:rsidP="0013544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85117A" w:rsidRPr="00CE362C" w:rsidRDefault="0085117A" w:rsidP="0085117A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E362C">
        <w:rPr>
          <w:rFonts w:eastAsia="Times New Roman" w:cstheme="minorHAnsi"/>
          <w:b/>
          <w:bCs/>
          <w:sz w:val="24"/>
          <w:szCs w:val="24"/>
          <w:lang w:eastAsia="en-IN"/>
        </w:rPr>
        <w:t>Conversational AI Solutions</w:t>
      </w:r>
    </w:p>
    <w:p w:rsidR="0085117A" w:rsidRPr="00CE362C" w:rsidRDefault="0085117A" w:rsidP="0085117A">
      <w:pPr>
        <w:spacing w:after="0" w:line="240" w:lineRule="auto"/>
        <w:outlineLvl w:val="1"/>
        <w:rPr>
          <w:rFonts w:eastAsia="Times New Roman" w:cstheme="minorHAnsi"/>
          <w:bCs/>
          <w:sz w:val="24"/>
          <w:szCs w:val="24"/>
          <w:lang w:eastAsia="en-IN"/>
        </w:rPr>
      </w:pPr>
      <w:r w:rsidRPr="00CE362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Objective: </w:t>
      </w:r>
      <w:r w:rsidRPr="00CE362C">
        <w:rPr>
          <w:rFonts w:eastAsia="Times New Roman" w:cstheme="minorHAnsi"/>
          <w:bCs/>
          <w:sz w:val="24"/>
          <w:szCs w:val="24"/>
          <w:lang w:eastAsia="en-IN"/>
        </w:rPr>
        <w:t>Transform vague business requests into structured enterprise-grade prompts and workflows for daily operational use.</w:t>
      </w:r>
    </w:p>
    <w:p w:rsidR="0085117A" w:rsidRPr="00CE362C" w:rsidRDefault="0085117A" w:rsidP="0085117A">
      <w:pPr>
        <w:spacing w:after="0" w:line="240" w:lineRule="auto"/>
        <w:outlineLvl w:val="1"/>
        <w:rPr>
          <w:rFonts w:eastAsia="Times New Roman" w:cstheme="minorHAnsi"/>
          <w:bCs/>
          <w:sz w:val="24"/>
          <w:szCs w:val="24"/>
          <w:lang w:eastAsia="en-IN"/>
        </w:rPr>
      </w:pPr>
      <w:r w:rsidRPr="00CE362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Actions: </w:t>
      </w:r>
      <w:r w:rsidRPr="00CE362C">
        <w:rPr>
          <w:rFonts w:eastAsia="Times New Roman" w:cstheme="minorHAnsi"/>
          <w:bCs/>
          <w:sz w:val="24"/>
          <w:szCs w:val="24"/>
          <w:lang w:eastAsia="en-IN"/>
        </w:rPr>
        <w:t>Built Prompt Architect systems using GPT frameworks, layered instruction design, reasoning scaffolds, and reusable prompt structures.</w:t>
      </w:r>
    </w:p>
    <w:p w:rsidR="00135440" w:rsidRPr="00E34279" w:rsidRDefault="0085117A" w:rsidP="0085117A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E362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Outcomes: </w:t>
      </w:r>
      <w:r w:rsidRPr="00CE362C">
        <w:rPr>
          <w:rFonts w:eastAsia="Times New Roman" w:cstheme="minorHAnsi"/>
          <w:bCs/>
          <w:sz w:val="24"/>
          <w:szCs w:val="24"/>
          <w:lang w:eastAsia="en-IN"/>
        </w:rPr>
        <w:t>Improved output quality, reduced iteration cycles, accelerated delivery speed, and optimized token efficiency across team workflows.</w:t>
      </w:r>
      <w:r>
        <w:rPr>
          <w:rFonts w:eastAsia="Times New Roman" w:cstheme="minorHAnsi"/>
          <w:b/>
          <w:bCs/>
          <w:sz w:val="27"/>
          <w:szCs w:val="27"/>
          <w:lang w:eastAsia="en-IN"/>
        </w:rPr>
        <w:br/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Tools / Technologies</w:t>
      </w:r>
    </w:p>
    <w:p w:rsidR="00135440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 xml:space="preserve">Meta Ads, Google Ads, LinkedIn Campaign Manager, DV360, YouTube Ads, GA4, Salesforce,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, Tableau, Looker Studio, Domo, Power BI,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OpenAI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 GPT, Claude, n8n,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Dify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, Retell, APIs &amp; </w:t>
      </w:r>
      <w:proofErr w:type="spellStart"/>
      <w:r w:rsidRPr="00E34279">
        <w:rPr>
          <w:rFonts w:eastAsia="Times New Roman" w:cstheme="minorHAnsi"/>
          <w:sz w:val="24"/>
          <w:szCs w:val="24"/>
          <w:lang w:eastAsia="en-IN"/>
        </w:rPr>
        <w:t>Webhooks</w:t>
      </w:r>
      <w:proofErr w:type="spellEnd"/>
      <w:r w:rsidRPr="00E34279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135440" w:rsidRPr="00E34279" w:rsidRDefault="00135440" w:rsidP="00135440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4279">
        <w:rPr>
          <w:rFonts w:eastAsia="Times New Roman" w:cstheme="minorHAnsi"/>
          <w:b/>
          <w:bCs/>
          <w:sz w:val="36"/>
          <w:szCs w:val="36"/>
          <w:lang w:eastAsia="en-IN"/>
        </w:rPr>
        <w:t>Education</w:t>
      </w:r>
    </w:p>
    <w:p w:rsidR="00273B47" w:rsidRPr="00E34279" w:rsidRDefault="00135440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4279">
        <w:rPr>
          <w:rFonts w:eastAsia="Times New Roman" w:cstheme="minorHAnsi"/>
          <w:sz w:val="24"/>
          <w:szCs w:val="24"/>
          <w:lang w:eastAsia="en-IN"/>
        </w:rPr>
        <w:t>Master of Business Administration (MBA</w:t>
      </w:r>
      <w:proofErr w:type="gramStart"/>
      <w:r w:rsidRPr="00E34279">
        <w:rPr>
          <w:rFonts w:eastAsia="Times New Roman" w:cstheme="minorHAnsi"/>
          <w:sz w:val="24"/>
          <w:szCs w:val="24"/>
          <w:lang w:eastAsia="en-IN"/>
        </w:rPr>
        <w:t>)</w:t>
      </w:r>
      <w:proofErr w:type="gramEnd"/>
      <w:r w:rsidRPr="00E34279">
        <w:rPr>
          <w:rFonts w:eastAsia="Times New Roman" w:cstheme="minorHAnsi"/>
          <w:sz w:val="24"/>
          <w:szCs w:val="24"/>
          <w:lang w:eastAsia="en-IN"/>
        </w:rPr>
        <w:br/>
        <w:t>Army College of Materials Management, University of Jabalpur</w:t>
      </w: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279" w:rsidRPr="00E34279" w:rsidRDefault="00E34279" w:rsidP="0013544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sectPr w:rsidR="00E34279" w:rsidRPr="00E34279" w:rsidSect="0085117A">
      <w:pgSz w:w="11906" w:h="16838"/>
      <w:pgMar w:top="284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B68A8"/>
    <w:multiLevelType w:val="multilevel"/>
    <w:tmpl w:val="6A6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B359B"/>
    <w:multiLevelType w:val="multilevel"/>
    <w:tmpl w:val="734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03099"/>
    <w:multiLevelType w:val="multilevel"/>
    <w:tmpl w:val="253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B2036E"/>
    <w:multiLevelType w:val="multilevel"/>
    <w:tmpl w:val="A12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B05025"/>
    <w:multiLevelType w:val="multilevel"/>
    <w:tmpl w:val="B66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3D784D"/>
    <w:multiLevelType w:val="multilevel"/>
    <w:tmpl w:val="099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334674"/>
    <w:multiLevelType w:val="multilevel"/>
    <w:tmpl w:val="345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440"/>
    <w:rsid w:val="00135440"/>
    <w:rsid w:val="001F7A39"/>
    <w:rsid w:val="0026735C"/>
    <w:rsid w:val="00273B47"/>
    <w:rsid w:val="00722C4F"/>
    <w:rsid w:val="0085117A"/>
    <w:rsid w:val="00B866EC"/>
    <w:rsid w:val="00CE362C"/>
    <w:rsid w:val="00E3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9DA4B-535C-49D2-96C4-5B5C55BE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35C"/>
  </w:style>
  <w:style w:type="paragraph" w:styleId="Heading1">
    <w:name w:val="heading 1"/>
    <w:basedOn w:val="Normal"/>
    <w:next w:val="Normal"/>
    <w:link w:val="Heading1Char"/>
    <w:uiPriority w:val="9"/>
    <w:qFormat/>
    <w:rsid w:val="0026735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35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35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735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6735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5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735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5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5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5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5C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5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5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735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6735C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5C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5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6735C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6735C"/>
    <w:rPr>
      <w:i/>
      <w:iCs/>
    </w:rPr>
  </w:style>
  <w:style w:type="paragraph" w:styleId="NoSpacing">
    <w:name w:val="No Spacing"/>
    <w:uiPriority w:val="1"/>
    <w:qFormat/>
    <w:rsid w:val="0026735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6735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5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5C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5C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673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6735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6735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6735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6735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735C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E342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1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2026-05-27T03:30:00Z</dcterms:created>
  <dcterms:modified xsi:type="dcterms:W3CDTF">2026-05-27T15:06:00Z</dcterms:modified>
</cp:coreProperties>
</file>