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36"/>
          <w:szCs w:val="24"/>
          <w:lang w:eastAsia="en-IN"/>
        </w:rPr>
        <w:t>GAGAN DEEP GARG</w:t>
      </w:r>
      <w:r w:rsidRPr="00BA3780">
        <w:rPr>
          <w:rFonts w:eastAsia="Times New Roman" w:cstheme="minorHAnsi"/>
          <w:sz w:val="36"/>
          <w:szCs w:val="24"/>
          <w:lang w:eastAsia="en-IN"/>
        </w:rPr>
        <w:br/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New Delhi, India | +91-9871121860 | gdgarg@gmail.com | </w:t>
      </w:r>
      <w:hyperlink r:id="rId5" w:tgtFrame="_blank" w:history="1">
        <w:r w:rsidRPr="00BA3780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LinkedIn Profile</w:t>
        </w:r>
      </w:hyperlink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BA3780">
        <w:rPr>
          <w:rFonts w:eastAsia="Times New Roman" w:cstheme="minorHAnsi"/>
          <w:b/>
          <w:bCs/>
          <w:sz w:val="28"/>
          <w:szCs w:val="24"/>
          <w:lang w:eastAsia="en-IN"/>
        </w:rPr>
        <w:t>HEAD OF MARKETING | GROWTH, SME ACQUISITION &amp; REVENUE MARKETING</w:t>
      </w:r>
    </w:p>
    <w:p w:rsid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EXECUTIVE SUMMARY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>Growth and performance marketing leader with 15+</w:t>
      </w:r>
      <w:bookmarkStart w:id="0" w:name="_GoBack"/>
      <w:bookmarkEnd w:id="0"/>
      <w:r w:rsidRPr="00BA3780">
        <w:rPr>
          <w:rFonts w:eastAsia="Times New Roman" w:cstheme="minorHAnsi"/>
          <w:sz w:val="24"/>
          <w:szCs w:val="24"/>
          <w:lang w:eastAsia="en-IN"/>
        </w:rPr>
        <w:t xml:space="preserve"> years of experience scaling enterprise GTM programs, customer acquisition engines, and full-funnel revenue marketing across APAC technology organizations. Proven success managing multi-million-dollar marketing investments, optimizing CAC and conversion performance, and aligning marketing, sales, and product teams to drive pipeline and business growth. Brings a strong combination of performance marketing, lifecycle management, demand generation, and AI-enabled growth operations relevant to high-growth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fintech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SaaS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environments.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SELECTED BUSINESS IMPACT</w:t>
      </w:r>
    </w:p>
    <w:p w:rsidR="00BA3780" w:rsidRPr="00BA3780" w:rsidRDefault="00BA3780" w:rsidP="00BA378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Increased qualified pipeline growth by 25%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through integrated GTM and demand generation programs across APJC markets. </w:t>
      </w:r>
    </w:p>
    <w:p w:rsidR="00BA3780" w:rsidRPr="00BA3780" w:rsidRDefault="00BA3780" w:rsidP="00BA378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Delivered 15x ROMI on $4M+ annual marketing investments through full-funnel optimization and performance-led execution. </w:t>
      </w:r>
    </w:p>
    <w:p w:rsidR="00BA3780" w:rsidRPr="00BA3780" w:rsidRDefault="00BA3780" w:rsidP="00BA378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Reduced CAC/CPA by 17% while improving qualified conversion rates by 22% using analytics-led experimentation and segmentation frameworks. </w:t>
      </w:r>
    </w:p>
    <w:p w:rsidR="00BA3780" w:rsidRPr="00BA3780" w:rsidRDefault="00BA3780" w:rsidP="00BA378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tighter Sales-Marketing alignment, lifecycle optimization, and CRM workflow modernization. </w:t>
      </w:r>
    </w:p>
    <w:p w:rsidR="00BA3780" w:rsidRPr="00BA3780" w:rsidRDefault="00BA3780" w:rsidP="00BA378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through integrated digital growth initiatives.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CORE CAPABILITIES</w:t>
      </w:r>
    </w:p>
    <w:p w:rsidR="00BA3780" w:rsidRPr="00BA3780" w:rsidRDefault="00BA3780" w:rsidP="00BA378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Growth Marketing &amp; SME Acquisition </w:t>
      </w:r>
    </w:p>
    <w:p w:rsidR="00BA3780" w:rsidRPr="00BA3780" w:rsidRDefault="00BA3780" w:rsidP="00BA378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Performance Marketing &amp; Funnel Optimization </w:t>
      </w:r>
    </w:p>
    <w:p w:rsidR="00BA3780" w:rsidRPr="00BA3780" w:rsidRDefault="00BA3780" w:rsidP="00BA378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Revenue Marketing &amp; Lifecycle Management </w:t>
      </w:r>
    </w:p>
    <w:p w:rsidR="00BA3780" w:rsidRPr="00BA3780" w:rsidRDefault="00BA3780" w:rsidP="00BA378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GTM Strategy &amp; Regional Marketing Operations </w:t>
      </w:r>
    </w:p>
    <w:p w:rsidR="00BA3780" w:rsidRPr="00BA3780" w:rsidRDefault="00BA3780" w:rsidP="00BA378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Marketing Analytics, Attribution &amp; Automation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PROFESSIONAL EXPERIENCE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Keysight</w:t>
      </w:r>
      <w:proofErr w:type="spellEnd"/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Technologies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Global Marketing Manager – Demand Generation &amp; Growth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| Jul 2024 – Present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Lead global demand generation and growth initiatives across APAC, EMEA, and Americas with direct accountability for pipeline and ROI outcomes. 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Manage $3M+ annual marketing investments across paid media, digital acquisition, SEO, and retargeting programs. 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Drive full-funnel optimization initiatives improving qualified conversions by 22% through experimentation and analytics-led decision making. 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Partner closely with Sales and GTM teams to improve lead qualification, nurture workflows, and pipeline velocity. 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Build AI-assisted marketing workflows and automation systems to improve execution efficiency and campaign scalability. </w:t>
      </w:r>
    </w:p>
    <w:p w:rsidR="00BA3780" w:rsidRPr="00BA3780" w:rsidRDefault="00BA3780" w:rsidP="00BA37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Translate marketing performance metrics including CAC, CPL, ROMI, and conversion trends into executive reporting and scaling decisions. 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Cisco Systems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Regional Marketing Manager – Performance, Growth &amp; GTM Programs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| Feb 2011 – Apr 2024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Led regional growth marketing and demand generation programs across India and APJC markets.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lastRenderedPageBreak/>
        <w:t xml:space="preserve">Managed $4M+ annual media investments across Search, Social, Programmatic, Video, and Retargeting channels.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Built integrated acquisition and nurture programs driving 25%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pipeline growth and stronger marketing contribution to revenue.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Optimized funnel performance, attribution, and lifecycle workflows improving pipeline conversion by 20%.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Worked cross-functionally with Product, Sales, and Operations teams to improve acquisition efficiency and customer engagement.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Led continuous experimentation across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, channels, landing pages, and targeting strategies to improve CAC and campaign effectiveness. </w:t>
      </w:r>
    </w:p>
    <w:p w:rsidR="00BA3780" w:rsidRPr="00BA3780" w:rsidRDefault="00BA3780" w:rsidP="00BA378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Improved attribution visibility and reporting accuracy by 25% through modernization of GA4 and Salesforce reporting frameworks. 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EARLY CAREER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Network18 | Bennett Coleman &amp; Co. Ltd. (Times of India Group)</w:t>
      </w:r>
    </w:p>
    <w:p w:rsidR="00BA3780" w:rsidRPr="00BA3780" w:rsidRDefault="00BA3780" w:rsidP="00BA3780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Built foundational experience in media strategy, audience targeting, campaign execution, and conversion-focused marketing programs.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SELECTED GROWTH &amp; AI PROJECTS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AI-Based Lead Qualification &amp; Lifecycle Automation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Keysight</w:t>
      </w:r>
      <w:proofErr w:type="spellEnd"/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Technologies</w:t>
      </w:r>
    </w:p>
    <w:p w:rsidR="00BA3780" w:rsidRPr="00BA3780" w:rsidRDefault="00BA3780" w:rsidP="00BA3780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Built AI-assisted workflows using n8n and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behavioral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lead scoring frameworks to improve lead quality and reduce CRM noise. </w:t>
      </w:r>
    </w:p>
    <w:p w:rsidR="00BA3780" w:rsidRPr="00BA3780" w:rsidRDefault="00BA3780" w:rsidP="00BA3780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Improved sales-ready lead routing efficiency and reduced manual qualification effort across marketing workflows. 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Conversational AI for Lead Capture &amp; Engagement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Independent Marketing Innovation Initiative</w:t>
      </w:r>
    </w:p>
    <w:p w:rsidR="00BA3780" w:rsidRPr="00BA3780" w:rsidRDefault="00BA3780" w:rsidP="00BA3780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Built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chatbot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and voice-agent systems using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Dify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, Retell, and GPT workflows to automate inbound engagement and lead qualification. </w:t>
      </w:r>
    </w:p>
    <w:p w:rsidR="00BA3780" w:rsidRPr="00BA3780" w:rsidRDefault="00BA3780" w:rsidP="00BA3780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Improved scalable lead capture and reduced manual support dependency during early-stage customer interactions. </w:t>
      </w:r>
    </w:p>
    <w:p w:rsidR="00BA3780" w:rsidRPr="00BA3780" w:rsidRDefault="00BA3780" w:rsidP="00BA3780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APAC GTM &amp; Demand Generation Programs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Cisco Systems</w:t>
      </w:r>
    </w:p>
    <w:p w:rsidR="00BA3780" w:rsidRPr="00BA3780" w:rsidRDefault="00BA3780" w:rsidP="00BA3780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Led regional GTM and demand generation programs increasing qualified demand generation by 25%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BA3780" w:rsidRPr="00BA3780" w:rsidRDefault="00BA3780" w:rsidP="00BA3780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funnel alignment and lifecycle optimization initiatives.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TOOLS &amp; TECHNOLOGIES</w:t>
      </w:r>
    </w:p>
    <w:p w:rsidR="00BA3780" w:rsidRPr="00BA3780" w:rsidRDefault="00BA3780" w:rsidP="00BA3780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CRM &amp; Automation: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Salesforce,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Engage, Oracle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Eloqua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A3780" w:rsidRPr="00BA3780" w:rsidRDefault="00BA3780" w:rsidP="00BA3780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Performance Marketing: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Google Ads, LinkedIn Campaign Manager, DV360, YouTube Ads, Retargeting </w:t>
      </w:r>
    </w:p>
    <w:p w:rsidR="00BA3780" w:rsidRPr="00BA3780" w:rsidRDefault="00BA3780" w:rsidP="00BA3780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Analytics &amp; Reporting: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GA4, Adobe Analytics, Tableau, Looker Studio, Domo, Power BI </w:t>
      </w:r>
    </w:p>
    <w:p w:rsidR="00BA3780" w:rsidRPr="00BA3780" w:rsidRDefault="00BA3780" w:rsidP="00BA3780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AI &amp; Automation:</w:t>
      </w:r>
      <w:r w:rsidRPr="00BA378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OpenAI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GPT, Claude, n8n,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Dify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, Retell, APIs &amp; </w:t>
      </w:r>
      <w:proofErr w:type="spellStart"/>
      <w:r w:rsidRPr="00BA3780">
        <w:rPr>
          <w:rFonts w:eastAsia="Times New Roman" w:cstheme="minorHAnsi"/>
          <w:sz w:val="24"/>
          <w:szCs w:val="24"/>
          <w:lang w:eastAsia="en-IN"/>
        </w:rPr>
        <w:t>Webhooks</w:t>
      </w:r>
      <w:proofErr w:type="spellEnd"/>
      <w:r w:rsidRPr="00BA378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A3780" w:rsidRPr="00BA3780" w:rsidRDefault="00BA3780" w:rsidP="00BA3780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EDUCATION</w:t>
      </w:r>
    </w:p>
    <w:p w:rsidR="00BA3780" w:rsidRPr="00BA3780" w:rsidRDefault="00BA3780" w:rsidP="00BA378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3780">
        <w:rPr>
          <w:rFonts w:eastAsia="Times New Roman" w:cstheme="minorHAnsi"/>
          <w:b/>
          <w:bCs/>
          <w:sz w:val="24"/>
          <w:szCs w:val="24"/>
          <w:lang w:eastAsia="en-IN"/>
        </w:rPr>
        <w:t>Master of Business Administration (MBA) – Marketing</w:t>
      </w:r>
      <w:r w:rsidRPr="00BA3780">
        <w:rPr>
          <w:rFonts w:eastAsia="Times New Roman" w:cstheme="minorHAnsi"/>
          <w:sz w:val="24"/>
          <w:szCs w:val="24"/>
          <w:lang w:eastAsia="en-IN"/>
        </w:rPr>
        <w:br/>
        <w:t>Army College of Materials Management, Jabalpur</w:t>
      </w:r>
    </w:p>
    <w:p w:rsidR="00F33AF1" w:rsidRPr="00BA3780" w:rsidRDefault="00F33AF1" w:rsidP="00BA3780">
      <w:pPr>
        <w:spacing w:after="0"/>
        <w:rPr>
          <w:rFonts w:cstheme="minorHAnsi"/>
          <w:sz w:val="24"/>
          <w:szCs w:val="24"/>
        </w:rPr>
      </w:pPr>
    </w:p>
    <w:sectPr w:rsidR="00F33AF1" w:rsidRPr="00BA3780" w:rsidSect="00BA3780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F1663"/>
    <w:multiLevelType w:val="multilevel"/>
    <w:tmpl w:val="FBB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421599"/>
    <w:multiLevelType w:val="multilevel"/>
    <w:tmpl w:val="A6A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700A4B"/>
    <w:multiLevelType w:val="multilevel"/>
    <w:tmpl w:val="2F8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E96D8F"/>
    <w:multiLevelType w:val="multilevel"/>
    <w:tmpl w:val="C61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480BB8"/>
    <w:multiLevelType w:val="multilevel"/>
    <w:tmpl w:val="818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A951DE"/>
    <w:multiLevelType w:val="multilevel"/>
    <w:tmpl w:val="DAA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E14ADF"/>
    <w:multiLevelType w:val="multilevel"/>
    <w:tmpl w:val="467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D80288"/>
    <w:multiLevelType w:val="multilevel"/>
    <w:tmpl w:val="A3A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5444F4"/>
    <w:multiLevelType w:val="multilevel"/>
    <w:tmpl w:val="2E3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90B"/>
    <w:rsid w:val="007C090B"/>
    <w:rsid w:val="00BA3780"/>
    <w:rsid w:val="00F3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37F71-B70D-4F17-AB31-E1AD2CA1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37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37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3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37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A3780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BA3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gdga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2026-05-26T13:44:00Z</dcterms:created>
  <dcterms:modified xsi:type="dcterms:W3CDTF">2026-05-26T13:45:00Z</dcterms:modified>
</cp:coreProperties>
</file>