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GAGAN DEEP GARG</w:t>
      </w:r>
      <w:r>
        <w:t xml:space="preserve"> </w:t>
      </w:r>
      <w:r>
        <w:t xml:space="preserve">New Delhi, India | +91 9871121860 | gdgarg@gmail.com</w:t>
      </w:r>
    </w:p>
    <w:bookmarkStart w:id="20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Enterprise B2B marketing leader with 20 years of experience driving Account-Based Marketing (ABM), strategic account engagement, demand generation, and pipeline acceleration across APJ. Proven track record partnering with enterprise sales teams to develop account-focused marketing strategies, strengthen customer relationships, expand buying-group engagement, and deliver measurable revenue outcomes. Experienced in executing 1:1 and 1:Few ABM programs, leveraging customer insights, intent data, and integrated marketing activations to increase account penetration, pipeline conversion, and share of wallet.</w:t>
      </w:r>
    </w:p>
    <w:bookmarkEnd w:id="20"/>
    <w:bookmarkStart w:id="21" w:name="key-business-impact"/>
    <w:p>
      <w:pPr>
        <w:pStyle w:val="Heading1"/>
      </w:pPr>
      <w:r>
        <w:t xml:space="preserve">KEY BUSINESS IMPACT</w:t>
      </w:r>
    </w:p>
    <w:p>
      <w:pPr>
        <w:pStyle w:val="FirstParagraph"/>
      </w:pPr>
      <w:r>
        <w:t xml:space="preserve">• Increased qualified pipeline growth by 25% YoY through integrated GTM and account engagement programs.</w:t>
      </w:r>
    </w:p>
    <w:p>
      <w:pPr>
        <w:pStyle w:val="BodyText"/>
      </w:pPr>
      <w:r>
        <w:t xml:space="preserve">• Improved pipeline conversion by 20% through Sales-Marketing alignment and targeted account-based initiatives.</w:t>
      </w:r>
    </w:p>
    <w:p>
      <w:pPr>
        <w:pStyle w:val="BodyText"/>
      </w:pPr>
      <w:r>
        <w:t xml:space="preserve">• Delivered 15x ROMI on $4M+ annual marketing investments across APJC markets.</w:t>
      </w:r>
    </w:p>
    <w:p>
      <w:pPr>
        <w:pStyle w:val="BodyText"/>
      </w:pPr>
      <w:r>
        <w:t xml:space="preserve">• Built demand engines generating 400+ enterprise-qualified leads annually.</w:t>
      </w:r>
    </w:p>
    <w:p>
      <w:pPr>
        <w:pStyle w:val="BodyText"/>
      </w:pPr>
      <w:r>
        <w:t xml:space="preserve">• Achieved 40% account penetration within targeted enterprise account segments through ABM programs.</w:t>
      </w:r>
    </w:p>
    <w:p>
      <w:pPr>
        <w:pStyle w:val="BodyText"/>
      </w:pPr>
      <w:r>
        <w:t xml:space="preserve">• Increased qualified demand generation by 25% YoY across APJC markets.</w:t>
      </w:r>
    </w:p>
    <w:bookmarkEnd w:id="21"/>
    <w:bookmarkStart w:id="22" w:name="core-capabilities"/>
    <w:p>
      <w:pPr>
        <w:pStyle w:val="Heading1"/>
      </w:pPr>
      <w:r>
        <w:t xml:space="preserve">CORE CAPABILITIES</w:t>
      </w:r>
    </w:p>
    <w:p>
      <w:pPr>
        <w:pStyle w:val="FirstParagraph"/>
      </w:pPr>
      <w:r>
        <w:t xml:space="preserve">• Account-Based Marketing (1:1, 1:Few)</w:t>
      </w:r>
    </w:p>
    <w:p>
      <w:pPr>
        <w:pStyle w:val="BodyText"/>
      </w:pPr>
      <w:r>
        <w:t xml:space="preserve">• Strategic Account Planning &amp; Engagement</w:t>
      </w:r>
    </w:p>
    <w:p>
      <w:pPr>
        <w:pStyle w:val="BodyText"/>
      </w:pPr>
      <w:r>
        <w:t xml:space="preserve">• Enterprise Customer Marketing</w:t>
      </w:r>
    </w:p>
    <w:p>
      <w:pPr>
        <w:pStyle w:val="BodyText"/>
      </w:pPr>
      <w:r>
        <w:t xml:space="preserve">• Pipeline Acceleration &amp; Revenue Growth</w:t>
      </w:r>
    </w:p>
    <w:p>
      <w:pPr>
        <w:pStyle w:val="BodyText"/>
      </w:pPr>
      <w:r>
        <w:t xml:space="preserve">• Sales &amp; Marketing Alignment</w:t>
      </w:r>
    </w:p>
    <w:p>
      <w:pPr>
        <w:pStyle w:val="BodyText"/>
      </w:pPr>
      <w:r>
        <w:t xml:space="preserve">• Customer Insights &amp; Intent-Based Marketing</w:t>
      </w:r>
    </w:p>
    <w:p>
      <w:pPr>
        <w:pStyle w:val="BodyText"/>
      </w:pPr>
      <w:r>
        <w:t xml:space="preserve">• Executive &amp; Stakeholder Engagement</w:t>
      </w:r>
    </w:p>
    <w:p>
      <w:pPr>
        <w:pStyle w:val="BodyText"/>
      </w:pPr>
      <w:r>
        <w:t xml:space="preserve">• Demand Generation &amp; Integrated Campaigns</w:t>
      </w:r>
    </w:p>
    <w:p>
      <w:pPr>
        <w:pStyle w:val="BodyText"/>
      </w:pPr>
      <w:r>
        <w:t xml:space="preserve">• Partner &amp; Channel Marketing</w:t>
      </w:r>
    </w:p>
    <w:p>
      <w:pPr>
        <w:pStyle w:val="BodyText"/>
      </w:pPr>
      <w:r>
        <w:t xml:space="preserve">• Marketing Performance &amp; ROI Optimization</w:t>
      </w:r>
    </w:p>
    <w:p>
      <w:pPr>
        <w:pStyle w:val="BodyText"/>
      </w:pPr>
      <w:r>
        <w:t xml:space="preserve">• Cross-Functional Leadership</w:t>
      </w:r>
    </w:p>
    <w:p>
      <w:pPr>
        <w:pStyle w:val="BodyText"/>
      </w:pPr>
      <w:r>
        <w:t xml:space="preserve">• Account Penetration &amp; Relationship Expansion</w:t>
      </w:r>
    </w:p>
    <w:bookmarkEnd w:id="22"/>
    <w:bookmarkStart w:id="25" w:name="professional-experience"/>
    <w:p>
      <w:pPr>
        <w:pStyle w:val="Heading1"/>
      </w:pPr>
      <w:r>
        <w:t xml:space="preserve">PROFESSIONAL EXPERIENCE</w:t>
      </w:r>
    </w:p>
    <w:bookmarkStart w:id="23" w:name="keysight-technologies"/>
    <w:p>
      <w:pPr>
        <w:pStyle w:val="Heading2"/>
      </w:pPr>
      <w:r>
        <w:t xml:space="preserve">KEYSIGHT TECHNOLOGIES</w:t>
      </w:r>
    </w:p>
    <w:p>
      <w:pPr>
        <w:pStyle w:val="FirstParagraph"/>
      </w:pPr>
      <w:r>
        <w:t xml:space="preserve">Marketing Manager – Global Growth, Strategy &amp; GTM Operations | Jul 2024 – Present</w:t>
      </w:r>
    </w:p>
    <w:p>
      <w:pPr>
        <w:pStyle w:val="BodyText"/>
      </w:pPr>
      <w:r>
        <w:t xml:space="preserve">• Lead enterprise account-focused marketing initiatives supporting pipeline growth, customer engagement, and revenue objectives across global markets.</w:t>
      </w:r>
    </w:p>
    <w:p>
      <w:pPr>
        <w:pStyle w:val="BodyText"/>
      </w:pPr>
      <w:r>
        <w:t xml:space="preserve">• Partner with sales leadership and account teams to align marketing investments, customer priorities, and opportunity development strategies.</w:t>
      </w:r>
    </w:p>
    <w:p>
      <w:pPr>
        <w:pStyle w:val="BodyText"/>
      </w:pPr>
      <w:r>
        <w:t xml:space="preserve">• Execute Account-Based Marketing programs targeting strategic accounts and buying groups, strengthening engagement throughout the customer lifecycle.</w:t>
      </w:r>
    </w:p>
    <w:p>
      <w:pPr>
        <w:pStyle w:val="BodyText"/>
      </w:pPr>
      <w:r>
        <w:t xml:space="preserve">• Develop account-specific engagement plans combining digital campaigns, content programs, executive engagement activities, and customer events.</w:t>
      </w:r>
    </w:p>
    <w:p>
      <w:pPr>
        <w:pStyle w:val="BodyText"/>
      </w:pPr>
      <w:r>
        <w:t xml:space="preserve">• Leverage engagement signals, performance analytics, and customer insights to identify growth opportunities and improve account prioritization.</w:t>
      </w:r>
    </w:p>
    <w:p>
      <w:pPr>
        <w:pStyle w:val="BodyText"/>
      </w:pPr>
      <w:r>
        <w:t xml:space="preserve">• Improved qualified conversions by 22% through analytics-led optimization and customer-centric engagement strategies.</w:t>
      </w:r>
    </w:p>
    <w:bookmarkEnd w:id="23"/>
    <w:bookmarkStart w:id="24" w:name="cisco-systems"/>
    <w:p>
      <w:pPr>
        <w:pStyle w:val="Heading2"/>
      </w:pPr>
      <w:r>
        <w:t xml:space="preserve">CISCO SYSTEMS</w:t>
      </w:r>
    </w:p>
    <w:p>
      <w:pPr>
        <w:pStyle w:val="FirstParagraph"/>
      </w:pPr>
      <w:r>
        <w:t xml:space="preserve">Digital Marketing Lead – Strategy, Growth &amp; APJC Programs | Feb 2011 – Apr 2024</w:t>
      </w:r>
    </w:p>
    <w:p>
      <w:pPr>
        <w:pStyle w:val="BodyText"/>
      </w:pPr>
      <w:r>
        <w:t xml:space="preserve">• Managed $4M+ annual marketing investments supporting enterprise demand generation, account engagement, and pipeline acceleration across APJC.</w:t>
      </w:r>
    </w:p>
    <w:p>
      <w:pPr>
        <w:pStyle w:val="BodyText"/>
      </w:pPr>
      <w:r>
        <w:t xml:space="preserve">• Partnered with enterprise sales, channel, and regional leadership teams to develop and execute account-focused marketing programs aligned to revenue objectives.</w:t>
      </w:r>
    </w:p>
    <w:p>
      <w:pPr>
        <w:pStyle w:val="BodyText"/>
      </w:pPr>
      <w:r>
        <w:t xml:space="preserve">• Executed 1:1 and 1:Few Account-Based Marketing programs using Demandbase, audience segmentation, and intent-driven targeting strategies.</w:t>
      </w:r>
    </w:p>
    <w:p>
      <w:pPr>
        <w:pStyle w:val="BodyText"/>
      </w:pPr>
      <w:r>
        <w:t xml:space="preserve">• Achieved 40% account penetration within targeted enterprise account segments through personalized ABM initiatives and coordinated engagement programs.</w:t>
      </w:r>
    </w:p>
    <w:p>
      <w:pPr>
        <w:pStyle w:val="BodyText"/>
      </w:pPr>
      <w:r>
        <w:t xml:space="preserve">• Built integrated account engagement plans combining digital campaigns, content experiences, partner-led activities, and customer events.</w:t>
      </w:r>
    </w:p>
    <w:p>
      <w:pPr>
        <w:pStyle w:val="BodyText"/>
      </w:pPr>
      <w:r>
        <w:t xml:space="preserve">• Increased qualified pipeline growth by 25% YoY through coordinated GTM execution and strategic account engagement initiatives.</w:t>
      </w:r>
    </w:p>
    <w:p>
      <w:pPr>
        <w:pStyle w:val="BodyText"/>
      </w:pPr>
      <w:r>
        <w:t xml:space="preserve">• Improved pipeline conversion by 20% through stronger Sales-Marketing alignment, lead management, and opportunity acceleration programs.</w:t>
      </w:r>
    </w:p>
    <w:p>
      <w:pPr>
        <w:pStyle w:val="BodyText"/>
      </w:pPr>
      <w:r>
        <w:t xml:space="preserve">• Leveraged customer, engagement, and performance insights to identify whitespace opportunities and support account growth strategies.</w:t>
      </w:r>
    </w:p>
    <w:bookmarkEnd w:id="24"/>
    <w:bookmarkEnd w:id="25"/>
    <w:bookmarkStart w:id="28" w:name="earlier-experience"/>
    <w:p>
      <w:pPr>
        <w:pStyle w:val="Heading1"/>
      </w:pPr>
      <w:r>
        <w:t xml:space="preserve">EARLIER EXPERIENCE</w:t>
      </w:r>
    </w:p>
    <w:bookmarkStart w:id="26" w:name="Xc5e44c3dbd2795aee41de1bfd862a716339b33b"/>
    <w:p>
      <w:pPr>
        <w:pStyle w:val="Heading2"/>
      </w:pPr>
      <w:r>
        <w:t xml:space="preserve">NETWORK18 TV — Manager, Advertising | 2008–2010</w:t>
      </w:r>
    </w:p>
    <w:p>
      <w:pPr>
        <w:pStyle w:val="FirstParagraph"/>
      </w:pPr>
      <w:r>
        <w:t xml:space="preserve">Delivered integrated advertising and client engagement programs while partnering with sales teams to drive revenue growth, customer acquisition, and advertiser retention.</w:t>
      </w:r>
    </w:p>
    <w:bookmarkEnd w:id="26"/>
    <w:bookmarkStart w:id="27" w:name="X458c1afe6862b0e5804bc3faadc3687ad695e3c"/>
    <w:p>
      <w:pPr>
        <w:pStyle w:val="Heading2"/>
      </w:pPr>
      <w:r>
        <w:t xml:space="preserve">THE TIMES OF INDIA — Assistant Manager, Advertising | 2003–2008</w:t>
      </w:r>
    </w:p>
    <w:p>
      <w:pPr>
        <w:pStyle w:val="FirstParagraph"/>
      </w:pPr>
      <w:r>
        <w:t xml:space="preserve">Built foundational expertise in integrated media strategy, advertising operations, audience planning, and multi-channel campaign execution across television, print, digital, and events ecosystems.</w:t>
      </w:r>
    </w:p>
    <w:bookmarkEnd w:id="27"/>
    <w:bookmarkEnd w:id="28"/>
    <w:bookmarkStart w:id="31" w:name="projects-managed"/>
    <w:p>
      <w:pPr>
        <w:pStyle w:val="Heading1"/>
      </w:pPr>
      <w:r>
        <w:t xml:space="preserve">PROJECTS MANAGED</w:t>
      </w:r>
    </w:p>
    <w:bookmarkStart w:id="29" w:name="Xdb8394a774f21cb339d7a121d7859aa43456814"/>
    <w:p>
      <w:pPr>
        <w:pStyle w:val="Heading2"/>
      </w:pPr>
      <w:r>
        <w:t xml:space="preserve">APAC GTM &amp; Demand Generation Program – Cisco Systems</w:t>
      </w:r>
    </w:p>
    <w:p>
      <w:pPr>
        <w:pStyle w:val="FirstParagraph"/>
      </w:pPr>
      <w:r>
        <w:t xml:space="preserve">• Led regional demand generation and account engagement programs across APAC markets.</w:t>
      </w:r>
    </w:p>
    <w:p>
      <w:pPr>
        <w:pStyle w:val="BodyText"/>
      </w:pPr>
      <w:r>
        <w:t xml:space="preserve">• Increased qualified demand generation by 25% YoY.</w:t>
      </w:r>
    </w:p>
    <w:p>
      <w:pPr>
        <w:pStyle w:val="BodyText"/>
      </w:pPr>
      <w:r>
        <w:t xml:space="preserve">• Improved pipeline conversion by 20% through coordinated sales and marketing execution.</w:t>
      </w:r>
    </w:p>
    <w:bookmarkEnd w:id="29"/>
    <w:bookmarkStart w:id="30" w:name="Xea4ea6e4084a751905398d34a7c0d001623e20f"/>
    <w:p>
      <w:pPr>
        <w:pStyle w:val="Heading2"/>
      </w:pPr>
      <w:r>
        <w:t xml:space="preserve">Global Demand Engine Optimization – Keysight Technologies</w:t>
      </w:r>
    </w:p>
    <w:p>
      <w:pPr>
        <w:pStyle w:val="FirstParagraph"/>
      </w:pPr>
      <w:r>
        <w:t xml:space="preserve">• Optimized enterprise demand generation and customer engagement programs across global markets.</w:t>
      </w:r>
    </w:p>
    <w:p>
      <w:pPr>
        <w:pStyle w:val="BodyText"/>
      </w:pPr>
      <w:r>
        <w:t xml:space="preserve">• Increased qualified conversions by 22%.</w:t>
      </w:r>
    </w:p>
    <w:p>
      <w:pPr>
        <w:pStyle w:val="BodyText"/>
      </w:pPr>
      <w:r>
        <w:t xml:space="preserve">• Improved marketing effectiveness through analytics-driven optimization and customer insight frameworks.</w:t>
      </w:r>
    </w:p>
    <w:bookmarkEnd w:id="30"/>
    <w:bookmarkEnd w:id="31"/>
    <w:bookmarkStart w:id="32" w:name="tools-technologies"/>
    <w:p>
      <w:pPr>
        <w:pStyle w:val="Heading1"/>
      </w:pPr>
      <w:r>
        <w:t xml:space="preserve">TOOLS &amp; TECHNOLOGIES</w:t>
      </w:r>
    </w:p>
    <w:p>
      <w:pPr>
        <w:pStyle w:val="FirstParagraph"/>
      </w:pPr>
      <w:r>
        <w:t xml:space="preserve">CRM &amp; Marketing Automation:</w:t>
      </w:r>
      <w:r>
        <w:t xml:space="preserve"> </w:t>
      </w:r>
      <w:r>
        <w:t xml:space="preserve">Salesforce, Marketo Engage, HubSpot, Oracle Eloqua</w:t>
      </w:r>
    </w:p>
    <w:p>
      <w:pPr>
        <w:pStyle w:val="BodyText"/>
      </w:pPr>
      <w:r>
        <w:t xml:space="preserve">ABM &amp; Account Marketing:</w:t>
      </w:r>
      <w:r>
        <w:t xml:space="preserve"> </w:t>
      </w:r>
      <w:r>
        <w:t xml:space="preserve">Demandbase, Account Segmentation, Buying Group Marketing, Intent-Based Targeting</w:t>
      </w:r>
    </w:p>
    <w:p>
      <w:pPr>
        <w:pStyle w:val="BodyText"/>
      </w:pPr>
      <w:r>
        <w:t xml:space="preserve">Analytics &amp; Insights:</w:t>
      </w:r>
      <w:r>
        <w:t xml:space="preserve"> </w:t>
      </w:r>
      <w:r>
        <w:t xml:space="preserve">GA4, Tableau, Domo, Looker Studio, Power BI</w:t>
      </w:r>
    </w:p>
    <w:p>
      <w:pPr>
        <w:pStyle w:val="BodyText"/>
      </w:pPr>
      <w:r>
        <w:t xml:space="preserve">Marketing Execution:</w:t>
      </w:r>
      <w:r>
        <w:t xml:space="preserve"> </w:t>
      </w:r>
      <w:r>
        <w:t xml:space="preserve">Campaign Management, Lead Lifecycle Management, Attribution, Customer Journey Optimization</w:t>
      </w:r>
    </w:p>
    <w:bookmarkEnd w:id="32"/>
    <w:bookmarkStart w:id="33" w:name="education"/>
    <w:p>
      <w:pPr>
        <w:pStyle w:val="Heading1"/>
      </w:pPr>
      <w:r>
        <w:t xml:space="preserve">EDUCATION</w:t>
      </w:r>
    </w:p>
    <w:p>
      <w:pPr>
        <w:pStyle w:val="FirstParagraph"/>
      </w:pPr>
      <w:r>
        <w:t xml:space="preserve">Master of Business Administration (MBA), Marketing &amp; Finance</w:t>
      </w:r>
    </w:p>
    <w:p>
      <w:pPr>
        <w:pStyle w:val="BodyText"/>
      </w:pPr>
      <w:r>
        <w:t xml:space="preserve">Army College of Materials Management, University of Jabalpur, India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2026-05-31T06:24:26Z</dcterms:created>
  <dcterms:modified xsi:type="dcterms:W3CDTF">2026-05-31T06:24:26Z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