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A2E40"/>
          <w:sz w:val="44"/>
          <w:szCs w:val="44"/>
        </w:rPr>
        <w:t xml:space="preserve">技术报告</w:t>
      </w:r>
    </w:p>
    <w:p>
      <w:pPr>
        <w:spacing w:after="240"/>
      </w:pPr>
      <w:r>
        <w:rPr>
          <w:color w:val="8A8A8A"/>
          <w:sz w:val="22"/>
          <w:szCs w:val="22"/>
        </w:rPr>
        <w:t xml:space="preserve">她健康 · PCOS 伴侣 ｜ 赛道 D（Social Good）｜ 基于 Gemma 4</w:t>
      </w:r>
    </w:p>
    <w:p>
      <w:pPr>
        <w:pStyle w:val="Heading1"/>
      </w:pPr>
      <w:r>
        <w:t xml:space="preserve">一、解决的真实痛点</w:t>
      </w:r>
    </w:p>
    <w:p>
      <w:pPr>
        <w:spacing w:after="100"/>
      </w:pPr>
      <w:r>
        <w:t xml:space="preserve">中国约 1.7 亿 PCOS（多囊卵巢综合征，2026 年 5 月《柳叶刀》更名 PMOS）患者，长期面临症状复杂导致的自我怀疑、就诊信息严重不对等，以及焦虑/抑郁比例远高于普通人群却没有任何产品提供情绪支持。国内现有经期工具不识别 PCOS，通用医疗 App 不个性化，情绪支持为零。我们用 Gemma 4 构建一个『不诊断、只陪伴』的 AI 陪伴者『小暖』，把情绪支持、知识答疑、就诊准备整合进微信小程序。</w:t>
      </w:r>
    </w:p>
    <w:p>
      <w:pPr>
        <w:pStyle w:val="Heading1"/>
      </w:pPr>
      <w:r>
        <w:t xml:space="preserve">二、模型选型理由（为何选择 Gemma 4 的特定规格）</w:t>
      </w:r>
    </w:p>
    <w:p>
      <w:pPr>
        <w:spacing w:after="100"/>
      </w:pPr>
      <w:r>
        <w:t xml:space="preserve">采用分级双模型架构，而非单一规格：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1700"/>
        <w:gridCol w:w="2960"/>
      </w:tblGrid>
      <w:tr>
        <w:tc>
          <w:tcPr>
            <w:tcW w:type="dxa" w:w="13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档位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规格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9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3EC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3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端侧（默认）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Gemma 4 4B (Q4_K_M)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 / llama.cpp 本地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共情对话 + 原生函数调用</w:t>
            </w:r>
          </w:p>
        </w:tc>
        <w:tc>
          <w:tcPr>
            <w:tcW w:type="dxa" w:w="29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量化后约 3-4GB，可在边缘设备/手机本地运行；2B 函数调用稳定性不足，4B 是隐私优先端侧与可靠函数调用、有温度对话的甜点位</w:t>
            </w:r>
          </w:p>
        </w:tc>
      </w:tr>
      <w:tr>
        <w:tc>
          <w:tcPr>
            <w:tcW w:type="dxa" w:w="13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云端（按需）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Gemma 4 26B MoE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 自托管 GPU</w:t>
            </w:r>
          </w:p>
        </w:tc>
        <w:tc>
          <w:tcPr>
            <w:tcW w:type="dxa" w:w="170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多模态化验单解析 + 复杂知识</w:t>
            </w:r>
          </w:p>
        </w:tc>
        <w:tc>
          <w:tcPr>
            <w:tcW w:type="dxa" w:w="2960"/>
            <w:tcBorders>
              <w:top w:val="single" w:color="DDD3E0" w:sz="1"/>
              <w:left w:val="single" w:color="DDD3E0" w:sz="1"/>
              <w:bottom w:val="single" w:color="DDD3E0" w:sz="1"/>
              <w:right w:val="single" w:color="DDD3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MoE 以更低激活参数推理成本逼近 31B Dense 质量，MVP 云端成本更可控；具备 vision，适合解析性激素六项/B 超报告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为何不用 31B Dense：MVP 阶段 26B MoE 质量已足够，吞吐/成本显著更优。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为何端侧不上更大模型：消费级设备内存约束下，4B 量化是唯一能本地跑且保证隐私的现实选择——而隐私正是赛道 D 的核心。</w:t>
      </w:r>
    </w:p>
    <w:p>
      <w:pPr>
        <w:pStyle w:val="Heading1"/>
      </w:pPr>
      <w:r>
        <w:t xml:space="preserve">三、架构设计</w:t>
      </w:r>
    </w:p>
    <w:p>
      <w:pPr>
        <w:pStyle w:val="Heading2"/>
      </w:pPr>
      <w:r>
        <w:t xml:space="preserve">3.1 分层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服务层 src/main.py：FastAPI，入口即把微信 openid 假名化。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编排层 src/gemma/function_calling.py：原生函数调用的多轮循环。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能力层 src/tools/*：7 个确定性函数（记录/评分/检索/就诊/多模态/危机）。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安全层 src/safety/guardrails.py：入口危机拦截 + 输出红线纠偏。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隐私层 src/privacy/data_governance.py：AES-GCM 加密、假名化、一键删除。</w:t>
      </w:r>
    </w:p>
    <w:p>
      <w:pPr>
        <w:pStyle w:val="Heading2"/>
      </w:pPr>
      <w:r>
        <w:t xml:space="preserve">3.2 原生函数调用（核心，非 Prompt 工程）</w:t>
      </w:r>
    </w:p>
    <w:p>
      <w:pPr>
        <w:spacing w:after="100"/>
      </w:pPr>
      <w:r>
        <w:t xml:space="preserve">工具以 OpenAI 兼容的 tools JSON-schema 下发，Gemma 4 原生决定是否调用并在 message.tool_calls 中结构化返回参数；编排循环执行函数→把结果以 role=tool 回灌→再次请求模型，直至产出自然语言回复。关键合规设计是把『不能交给模型自由发挥』的事做成函数：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assess_pcos_risk：确定性规则评分，模型只能转述结果，无法自行下诊断。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lookup_pcos_knowledge：指南来源 RAG，保证医学准确、可溯源。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escalate_to_crisis_support：识别自伤/急症时强制触发热线，安全不靠 prompt 自觉。</w:t>
      </w:r>
    </w:p>
    <w:p>
      <w:pPr>
        <w:pStyle w:val="Heading2"/>
      </w:pPr>
      <w:r>
        <w:t xml:space="preserve">3.3 多模态</w:t>
      </w:r>
    </w:p>
    <w:p>
      <w:pPr>
        <w:spacing w:after="100"/>
      </w:pPr>
      <w:r>
        <w:t xml:space="preserve">用户授权后，parse_lab_report 把化验单图片以 base64 传入自托管云端 Gemma 4 26B MoE，抽取结构化指标；原图不落盘、不入库，解析后即清除内存，仅保存脱敏指标。</w:t>
      </w:r>
    </w:p>
    <w:p>
      <w:pPr>
        <w:pStyle w:val="Heading2"/>
      </w:pPr>
      <w:r>
        <w:t xml:space="preserve">3.4 端侧</w:t>
      </w:r>
    </w:p>
    <w:p>
      <w:pPr>
        <w:spacing w:after="100"/>
      </w:pPr>
      <w:r>
        <w:t xml:space="preserve">默认对话与函数执行均在本地 Gemma 4 4B 完成（详见 edge/README.md），敏感数据不出设备；产品路线图支持 Android MediaPipe LLM Inference 真端侧。</w:t>
      </w:r>
    </w:p>
    <w:p>
      <w:pPr>
        <w:pStyle w:val="Heading1"/>
      </w:pPr>
      <w:r>
        <w:t xml:space="preserve">四、安全与边界</w:t>
      </w:r>
    </w:p>
    <w:p>
      <w:pPr>
        <w:spacing w:after="100"/>
      </w:pPr>
      <w:r>
        <w:t xml:space="preserve">不诊断、不开药、不替代医生；所有输出标注『仅供参考，建议就医』；危机情形自动引导心理援助热线（400-161-9995）/ 急诊。详见《数据合规与隐私保护说明》。</w:t>
      </w:r>
    </w:p>
    <w:p>
      <w:pPr>
        <w:pStyle w:val="Heading1"/>
      </w:pPr>
      <w:r>
        <w:t xml:space="preserve">五、可运行性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零 GPU 演示：python demo_local.py（模拟 Gemma 4 函数调用，跑通完整循环）。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一键启动：docker compose up 或 ./run.sh。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测试：pytest tests/（覆盖危机干预、确定性评分、输出护栏、记录持久化）。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3A2E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C9B8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2026-06-08T13:14:10.045Z</dcterms:created>
  <dcterms:modified xsi:type="dcterms:W3CDTF">2026-06-08T13:14:10.045Z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