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Primeira entrevista: Levantamento do problema e objetivo do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 forma concisa, qual o objetivo do projeto?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 projeto tem como objetivo o desenvolvimento de um sistema online para venda de assinaturas de produtos e/ou serviços, usaremos os novos modelos de negócio conhecidos como clubes de assinatura. Através do sistema os usuários poderão encontrar diversos tipos de assinaturas e contratá-las com segurança e comodidade. Para os comerciantes e/ou prestadores de serviço, este sistema trará economia de tempo e dinheiro, pois não haverá necessidade de investimento em seus próprios sistemas, com segurança e atingirão seu público alvo, ficando com eles somente a responsabilidade de comercializar boa qualidade do produto e/ou serviço.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Porque desenvolver este projeto?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- Há um potencial enorme nesse modelo de negócio. Em 2015, segundo a Associação Brasileira de Clubes de Assinatura, somente no Brasil há mais 200 mil clientes desse modelo inovador de negócio, que ainda está engatinhando aqui. Para os vendedores, esse modelo é muito bom porque há uma alta fidelização de clientes. Para os assinantes também é muito bom porque há comodidade e muitas casos produtos mais em conta e exclusivos. Há ainda muito que se explorar, tendo em vista que pequenos e médios comerciantes e prestadores de serviços precisam de muito esforço para iniciar este tipo de modelo, que necessitaria de alto investimento em marketing e tecnologia para suprir as necessidades de gestão do modelo de negócio e comunicação com os assinantes.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Quais expectativas para este projeto?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 Esperamos que este projeto aconteça da melhor forma possível, e que seu resultado venha a contribuir com a democratização desse modelo de negócio, ainda tão pouco explorado.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