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3D0FF" w14:textId="4C246C78" w:rsidR="00CD2B61" w:rsidRDefault="0057083C">
      <w:pPr>
        <w:rPr>
          <w:lang w:val="en-US"/>
        </w:rPr>
      </w:pPr>
      <w:r>
        <w:rPr>
          <w:lang w:val="en-US"/>
        </w:rPr>
        <w:t>Modelling Sex Differences in SCR</w:t>
      </w:r>
    </w:p>
    <w:p w14:paraId="49775EAB" w14:textId="77777777" w:rsidR="0057083C" w:rsidRDefault="0057083C">
      <w:pPr>
        <w:rPr>
          <w:lang w:val="en-US"/>
        </w:rPr>
      </w:pPr>
    </w:p>
    <w:p w14:paraId="3CBD094B" w14:textId="54D6753E" w:rsidR="0057083C" w:rsidRDefault="0057083C" w:rsidP="0057083C">
      <w:pPr>
        <w:pStyle w:val="ListParagraph"/>
        <w:numPr>
          <w:ilvl w:val="0"/>
          <w:numId w:val="3"/>
        </w:numPr>
      </w:pPr>
      <w:r w:rsidRPr="0057083C">
        <w:t>Modelling sex as a group or by separating the data into sessions</w:t>
      </w:r>
      <w:r>
        <w:t xml:space="preserve"> (equivalent)</w:t>
      </w:r>
      <w:r w:rsidRPr="0057083C">
        <w:t>.</w:t>
      </w:r>
    </w:p>
    <w:p w14:paraId="22733BD4" w14:textId="77777777" w:rsidR="0057083C" w:rsidRDefault="0057083C" w:rsidP="009D510A">
      <w:pPr>
        <w:pStyle w:val="ListParagraph"/>
        <w:numPr>
          <w:ilvl w:val="0"/>
          <w:numId w:val="1"/>
        </w:numPr>
        <w:ind w:left="720"/>
      </w:pPr>
      <w:r w:rsidRPr="0057083C">
        <w:t>If one models D ~ 1 the sexes are constrained to have equal density and one would need to double the estimate to get the total density</w:t>
      </w:r>
      <w:r>
        <w:t xml:space="preserve">. </w:t>
      </w:r>
      <w:r w:rsidRPr="0057083C">
        <w:t xml:space="preserve">And equal densities </w:t>
      </w:r>
      <w:r>
        <w:t xml:space="preserve">implies </w:t>
      </w:r>
      <w:r w:rsidRPr="0057083C">
        <w:t>a 1:1 sex ratio</w:t>
      </w:r>
    </w:p>
    <w:p w14:paraId="23662545" w14:textId="373FB799" w:rsidR="0057083C" w:rsidRDefault="0057083C" w:rsidP="009D510A">
      <w:pPr>
        <w:pStyle w:val="ListParagraph"/>
        <w:numPr>
          <w:ilvl w:val="0"/>
          <w:numId w:val="1"/>
        </w:numPr>
        <w:ind w:left="720"/>
      </w:pPr>
      <w:r w:rsidRPr="0057083C">
        <w:t xml:space="preserve">If one models density with D ~ session or D ~ g, </w:t>
      </w:r>
      <w:r>
        <w:t xml:space="preserve">then </w:t>
      </w:r>
      <w:r w:rsidRPr="0057083C">
        <w:t>one get</w:t>
      </w:r>
      <w:r>
        <w:t>s</w:t>
      </w:r>
      <w:r w:rsidRPr="0057083C">
        <w:t xml:space="preserve"> the sex-ratio from the sex differences in density</w:t>
      </w:r>
    </w:p>
    <w:p w14:paraId="4CF008CD" w14:textId="77777777" w:rsidR="0057083C" w:rsidRPr="0057083C" w:rsidRDefault="0057083C" w:rsidP="0057083C">
      <w:pPr>
        <w:ind w:left="720"/>
      </w:pPr>
    </w:p>
    <w:p w14:paraId="21075BAA" w14:textId="77777777" w:rsidR="0057083C" w:rsidRDefault="0057083C" w:rsidP="00F409D1">
      <w:pPr>
        <w:pStyle w:val="ListParagraph"/>
        <w:numPr>
          <w:ilvl w:val="0"/>
          <w:numId w:val="3"/>
        </w:numPr>
      </w:pPr>
      <w:r w:rsidRPr="0057083C">
        <w:t>Modelling sex as an individual covariate with CL = T. </w:t>
      </w:r>
    </w:p>
    <w:p w14:paraId="2F96FD1D" w14:textId="5B8E6990" w:rsidR="0057083C" w:rsidRPr="0057083C" w:rsidRDefault="0057083C" w:rsidP="0057083C">
      <w:pPr>
        <w:pStyle w:val="ListParagraph"/>
        <w:numPr>
          <w:ilvl w:val="0"/>
          <w:numId w:val="4"/>
        </w:numPr>
      </w:pPr>
      <w:r>
        <w:t>D</w:t>
      </w:r>
      <w:r w:rsidRPr="0057083C">
        <w:t xml:space="preserve">ensity is derived with this approach and one can estimate group specific densities. The difference in detection functions would lead to different derived densities for each sex, </w:t>
      </w:r>
      <w:r>
        <w:t xml:space="preserve">and </w:t>
      </w:r>
      <w:r w:rsidRPr="0057083C">
        <w:t>one estimate</w:t>
      </w:r>
      <w:r>
        <w:t>s</w:t>
      </w:r>
      <w:r w:rsidRPr="0057083C">
        <w:t xml:space="preserve"> the sex-ratio from the differences in density</w:t>
      </w:r>
    </w:p>
    <w:p w14:paraId="4E791BAC" w14:textId="179C6D12" w:rsidR="0057083C" w:rsidRPr="0057083C" w:rsidRDefault="0057083C" w:rsidP="0057083C"/>
    <w:p w14:paraId="17278308" w14:textId="77777777" w:rsidR="0057083C" w:rsidRPr="0057083C" w:rsidRDefault="0057083C" w:rsidP="0057083C">
      <w:pPr>
        <w:pStyle w:val="ListParagraph"/>
        <w:numPr>
          <w:ilvl w:val="0"/>
          <w:numId w:val="3"/>
        </w:numPr>
      </w:pPr>
      <w:r w:rsidRPr="0057083C">
        <w:t>Modelling sex as a hybrid mixture model. </w:t>
      </w:r>
    </w:p>
    <w:p w14:paraId="61DA92CF" w14:textId="1B807EFE" w:rsidR="0057083C" w:rsidRDefault="0057083C" w:rsidP="0057083C">
      <w:pPr>
        <w:pStyle w:val="ListParagraph"/>
        <w:numPr>
          <w:ilvl w:val="0"/>
          <w:numId w:val="4"/>
        </w:numPr>
      </w:pPr>
      <w:r>
        <w:t>T</w:t>
      </w:r>
      <w:r w:rsidRPr="0057083C">
        <w:t xml:space="preserve">his approach also estimates the sex-ratio via </w:t>
      </w:r>
      <w:proofErr w:type="spellStart"/>
      <w:r w:rsidRPr="0057083C">
        <w:t>pmix</w:t>
      </w:r>
      <w:proofErr w:type="spellEnd"/>
      <w:r w:rsidRPr="0057083C">
        <w:t xml:space="preserve">. </w:t>
      </w:r>
      <w:r>
        <w:t>I</w:t>
      </w:r>
      <w:r w:rsidRPr="0057083C">
        <w:t>f one models D ~ 1 then the reported density is the total density of both hybrid classes</w:t>
      </w:r>
      <w:r>
        <w:t>.</w:t>
      </w:r>
    </w:p>
    <w:p w14:paraId="1F90EE6C" w14:textId="6CEF328F" w:rsidR="0057083C" w:rsidRPr="0057083C" w:rsidRDefault="0057083C" w:rsidP="0057083C">
      <w:pPr>
        <w:pStyle w:val="ListParagraph"/>
        <w:numPr>
          <w:ilvl w:val="0"/>
          <w:numId w:val="4"/>
        </w:numPr>
      </w:pPr>
      <w:r>
        <w:t>Note that finite mixtures are for detection parameters only and so D ~ h2 doesn’t work</w:t>
      </w:r>
    </w:p>
    <w:sectPr w:rsidR="0057083C" w:rsidRPr="00570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203C"/>
    <w:multiLevelType w:val="hybridMultilevel"/>
    <w:tmpl w:val="6F4E9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32DF1"/>
    <w:multiLevelType w:val="hybridMultilevel"/>
    <w:tmpl w:val="52C819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5634628F"/>
    <w:multiLevelType w:val="hybridMultilevel"/>
    <w:tmpl w:val="0002CB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05737F"/>
    <w:multiLevelType w:val="hybridMultilevel"/>
    <w:tmpl w:val="FE48AF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147919">
    <w:abstractNumId w:val="1"/>
  </w:num>
  <w:num w:numId="2" w16cid:durableId="275909919">
    <w:abstractNumId w:val="3"/>
  </w:num>
  <w:num w:numId="3" w16cid:durableId="705521732">
    <w:abstractNumId w:val="2"/>
  </w:num>
  <w:num w:numId="4" w16cid:durableId="138402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3C"/>
    <w:rsid w:val="00146CB0"/>
    <w:rsid w:val="001E203B"/>
    <w:rsid w:val="002F2605"/>
    <w:rsid w:val="0057083C"/>
    <w:rsid w:val="0099682B"/>
    <w:rsid w:val="00CD2B61"/>
    <w:rsid w:val="00DC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A9CC1"/>
  <w15:chartTrackingRefBased/>
  <w15:docId w15:val="{C1991826-1A4C-D742-B8F8-A9767CC9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0375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684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6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84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6937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4068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52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0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906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83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95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9253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95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8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8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367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3510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1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0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752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411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3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889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613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0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583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099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1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178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272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5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1</cp:revision>
  <dcterms:created xsi:type="dcterms:W3CDTF">2024-08-28T08:35:00Z</dcterms:created>
  <dcterms:modified xsi:type="dcterms:W3CDTF">2024-08-28T08:42:00Z</dcterms:modified>
</cp:coreProperties>
</file>