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5D98" w:rsidRPr="00315D98" w:rsidRDefault="00315D98" w:rsidP="00315D98">
      <w:pPr>
        <w:spacing w:before="100" w:beforeAutospacing="1" w:after="100" w:afterAutospacing="1" w:line="240" w:lineRule="auto"/>
        <w:jc w:val="right"/>
        <w:rPr>
          <w:rFonts w:ascii="Times New Roman" w:eastAsia="Times New Roman" w:hAnsi="Times New Roman" w:cs="Times New Roman"/>
          <w:sz w:val="24"/>
          <w:szCs w:val="24"/>
          <w:lang w:eastAsia="es-ES"/>
        </w:rPr>
      </w:pPr>
      <w:r w:rsidRPr="00315D98">
        <w:rPr>
          <w:rFonts w:ascii="Times New Roman" w:eastAsia="Times New Roman" w:hAnsi="Times New Roman" w:cs="Times New Roman"/>
          <w:b/>
          <w:bCs/>
          <w:sz w:val="24"/>
          <w:szCs w:val="24"/>
          <w:lang w:eastAsia="es-ES"/>
        </w:rPr>
        <w:t>Mar del Plata, 25 de abril de 2025</w:t>
      </w:r>
    </w:p>
    <w:p w:rsidR="00315D98" w:rsidRDefault="00315D98" w:rsidP="00315D98">
      <w:pPr>
        <w:spacing w:before="100" w:beforeAutospacing="1" w:after="100" w:afterAutospacing="1" w:line="240" w:lineRule="auto"/>
        <w:jc w:val="right"/>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RESOLUCI</w:t>
      </w:r>
      <w:r w:rsidRPr="00315D98">
        <w:rPr>
          <w:rFonts w:ascii="Times New Roman" w:eastAsia="Times New Roman" w:hAnsi="Times New Roman" w:cs="Times New Roman"/>
          <w:b/>
          <w:bCs/>
          <w:sz w:val="24"/>
          <w:szCs w:val="24"/>
          <w:lang w:eastAsia="es-ES"/>
        </w:rPr>
        <w:t>ÓN Nº ___/2025</w:t>
      </w:r>
      <w:r w:rsidRPr="00315D98">
        <w:rPr>
          <w:rFonts w:ascii="Times New Roman" w:eastAsia="Times New Roman" w:hAnsi="Times New Roman" w:cs="Times New Roman"/>
          <w:sz w:val="24"/>
          <w:szCs w:val="24"/>
          <w:lang w:eastAsia="es-ES"/>
        </w:rPr>
        <w:br/>
      </w:r>
    </w:p>
    <w:p w:rsidR="00315D98" w:rsidRDefault="00315D98" w:rsidP="00315D98">
      <w:pPr>
        <w:spacing w:before="100" w:beforeAutospacing="1" w:after="100" w:afterAutospacing="1" w:line="240" w:lineRule="auto"/>
        <w:jc w:val="center"/>
        <w:rPr>
          <w:rFonts w:ascii="Times New Roman" w:eastAsia="Times New Roman" w:hAnsi="Times New Roman" w:cs="Times New Roman"/>
          <w:b/>
          <w:bCs/>
          <w:sz w:val="24"/>
          <w:szCs w:val="24"/>
          <w:lang w:eastAsia="es-ES"/>
        </w:rPr>
      </w:pPr>
    </w:p>
    <w:p w:rsidR="00315D98" w:rsidRPr="00315D98" w:rsidRDefault="00315D98" w:rsidP="00315D98">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315D98">
        <w:rPr>
          <w:rFonts w:ascii="Times New Roman" w:eastAsia="Times New Roman" w:hAnsi="Times New Roman" w:cs="Times New Roman"/>
          <w:b/>
          <w:bCs/>
          <w:sz w:val="24"/>
          <w:szCs w:val="24"/>
          <w:lang w:eastAsia="es-ES"/>
        </w:rPr>
        <w:t>DEFENSOR DEL PUEBLO DE LA MUNICIPALIDAD DE GENERAL PUEYRREDON</w:t>
      </w:r>
      <w:r w:rsidRPr="00315D98">
        <w:rPr>
          <w:rFonts w:ascii="Times New Roman" w:eastAsia="Times New Roman" w:hAnsi="Times New Roman" w:cs="Times New Roman"/>
          <w:sz w:val="24"/>
          <w:szCs w:val="24"/>
          <w:lang w:eastAsia="es-ES"/>
        </w:rPr>
        <w:br/>
      </w:r>
    </w:p>
    <w:p w:rsidR="00315D98" w:rsidRPr="00315D98" w:rsidRDefault="00315D98" w:rsidP="00315D98">
      <w:pPr>
        <w:spacing w:before="100" w:beforeAutospacing="1" w:after="100" w:afterAutospacing="1" w:line="240" w:lineRule="auto"/>
        <w:rPr>
          <w:rFonts w:ascii="Times New Roman" w:eastAsia="Times New Roman" w:hAnsi="Times New Roman" w:cs="Times New Roman"/>
          <w:sz w:val="24"/>
          <w:szCs w:val="24"/>
          <w:lang w:eastAsia="es-ES"/>
        </w:rPr>
      </w:pPr>
      <w:r w:rsidRPr="00315D98">
        <w:rPr>
          <w:rFonts w:ascii="Times New Roman" w:eastAsia="Times New Roman" w:hAnsi="Times New Roman" w:cs="Times New Roman"/>
          <w:b/>
          <w:bCs/>
          <w:sz w:val="24"/>
          <w:szCs w:val="24"/>
          <w:lang w:eastAsia="es-ES"/>
        </w:rPr>
        <w:t>VISTO:</w:t>
      </w:r>
    </w:p>
    <w:p w:rsidR="00315D98" w:rsidRPr="00315D98" w:rsidRDefault="00315D98" w:rsidP="00315D98">
      <w:pPr>
        <w:spacing w:before="100" w:beforeAutospacing="1" w:after="100" w:afterAutospacing="1" w:line="360" w:lineRule="auto"/>
        <w:ind w:firstLine="708"/>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Que esta Defensoría del Pueblo ha tomado conocimiento del conflicto existente entre la Asociación Marplatense de Anestesia, Analgesia y Reanimación (A.M.A.A.R.) y el Instituto Nacional de Servicios Sociales para Jubilados y Pensionados (INSSJP - PAMI), lo cual ha impactado en algunos casos puntuales en los que personas beneficiarias de dicha obra social se han visto obligadas a abonar en forma directa los honorarios correspondientes al servicio de anestesia para poder acceder a intervenciones quirúrgicas programadas, ante la negativa de los profesionales anestesistas de intervenir bajo el esquema de cobertura vigente.</w:t>
      </w:r>
    </w:p>
    <w:p w:rsidR="00315D98" w:rsidRPr="00315D98" w:rsidRDefault="00315D98" w:rsidP="00315D98">
      <w:pPr>
        <w:spacing w:before="100" w:beforeAutospacing="1" w:after="100" w:afterAutospacing="1" w:line="360" w:lineRule="auto"/>
        <w:ind w:firstLine="708"/>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 xml:space="preserve">Que motivado en tales circunstancias, y con el objeto de verificar el alcance de la problemática, esta Defensoría ha requerido formalmente informes tanto a la Asociación Marplatense de Anestesia, Analgesia y Reanimación (A.M.A.A.R) como al propio PAMI, habiendo sido </w:t>
      </w:r>
      <w:proofErr w:type="spellStart"/>
      <w:r w:rsidRPr="00315D98">
        <w:rPr>
          <w:rFonts w:ascii="Times New Roman" w:eastAsia="Times New Roman" w:hAnsi="Times New Roman" w:cs="Times New Roman"/>
          <w:sz w:val="24"/>
          <w:szCs w:val="24"/>
          <w:lang w:eastAsia="es-ES"/>
        </w:rPr>
        <w:t>recepcionadas</w:t>
      </w:r>
      <w:proofErr w:type="spellEnd"/>
      <w:r w:rsidRPr="00315D98">
        <w:rPr>
          <w:rFonts w:ascii="Times New Roman" w:eastAsia="Times New Roman" w:hAnsi="Times New Roman" w:cs="Times New Roman"/>
          <w:sz w:val="24"/>
          <w:szCs w:val="24"/>
          <w:lang w:eastAsia="es-ES"/>
        </w:rPr>
        <w:t xml:space="preserve"> las respectivas respuestas institucionales.</w:t>
      </w:r>
    </w:p>
    <w:p w:rsidR="00315D98" w:rsidRDefault="00315D98" w:rsidP="00315D98">
      <w:pPr>
        <w:spacing w:before="100" w:beforeAutospacing="1" w:after="100" w:afterAutospacing="1" w:line="360" w:lineRule="auto"/>
        <w:ind w:firstLine="708"/>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 xml:space="preserve">Que la discrecionalidad en la prestación del servicio de anestesiología y la exigencia de pago directo constituyen una práctica que vulnera el acceso a las prestaciones de salud cubiertas por el Instituto, trasladando al paciente una carga financiera ilegítima y una falsa expectativa, la de gestionar el reintegro de lo abonado ante el INSSJP, lo cual representa una doble vulneración de derechos: por un lado, al impedir acceder en tiempo y forma a la atención requerida; y por otro, al incumplir con lo dispuesto por la Ley 19.032 respecto de la integralidad de las prestaciones a brindar por la </w:t>
      </w:r>
      <w:r>
        <w:rPr>
          <w:rFonts w:ascii="Times New Roman" w:eastAsia="Times New Roman" w:hAnsi="Times New Roman" w:cs="Times New Roman"/>
          <w:sz w:val="24"/>
          <w:szCs w:val="24"/>
          <w:lang w:eastAsia="es-ES"/>
        </w:rPr>
        <w:t xml:space="preserve">obra social a sus beneficiarios. Y, </w:t>
      </w:r>
    </w:p>
    <w:p w:rsidR="00315D98" w:rsidRPr="00315D98" w:rsidRDefault="00315D98" w:rsidP="00315D98">
      <w:pPr>
        <w:spacing w:before="100" w:beforeAutospacing="1" w:after="100" w:afterAutospacing="1" w:line="240" w:lineRule="auto"/>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b/>
          <w:bCs/>
          <w:sz w:val="24"/>
          <w:szCs w:val="24"/>
          <w:lang w:eastAsia="es-ES"/>
        </w:rPr>
        <w:t>CONSIDERANDO:</w:t>
      </w:r>
    </w:p>
    <w:p w:rsidR="00315D98" w:rsidRPr="00315D98" w:rsidRDefault="00315D98" w:rsidP="00315D98">
      <w:pPr>
        <w:spacing w:before="100" w:beforeAutospacing="1" w:after="100" w:afterAutospacing="1" w:line="360" w:lineRule="auto"/>
        <w:ind w:firstLine="708"/>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 xml:space="preserve">Que la Ordenanza Municipal Nº 26.185 otorga competencia a esta Defensoría para velar por la defensa, protección y promoción de los derechos humanos y garantías </w:t>
      </w:r>
      <w:r w:rsidRPr="00315D98">
        <w:rPr>
          <w:rFonts w:ascii="Times New Roman" w:eastAsia="Times New Roman" w:hAnsi="Times New Roman" w:cs="Times New Roman"/>
          <w:sz w:val="24"/>
          <w:szCs w:val="24"/>
          <w:lang w:eastAsia="es-ES"/>
        </w:rPr>
        <w:lastRenderedPageBreak/>
        <w:t xml:space="preserve">constitucionales de los habitantes del Partido de General </w:t>
      </w:r>
      <w:proofErr w:type="spellStart"/>
      <w:r w:rsidRPr="00315D98">
        <w:rPr>
          <w:rFonts w:ascii="Times New Roman" w:eastAsia="Times New Roman" w:hAnsi="Times New Roman" w:cs="Times New Roman"/>
          <w:sz w:val="24"/>
          <w:szCs w:val="24"/>
          <w:lang w:eastAsia="es-ES"/>
        </w:rPr>
        <w:t>Pueyrredón</w:t>
      </w:r>
      <w:proofErr w:type="spellEnd"/>
      <w:r w:rsidRPr="00315D98">
        <w:rPr>
          <w:rFonts w:ascii="Times New Roman" w:eastAsia="Times New Roman" w:hAnsi="Times New Roman" w:cs="Times New Roman"/>
          <w:sz w:val="24"/>
          <w:szCs w:val="24"/>
          <w:lang w:eastAsia="es-ES"/>
        </w:rPr>
        <w:t>, facultad que se ha visto reforzada con la implementación del Programa Defensoría de la Salud —creado por Resolución Nº 4/2024— cuyo objetivo es canalizar institucionalmente los conflictos sanitarios y promover respuestas ágiles que eviten la judicialización de reclamos y garanticen el acceso efectivo a prestaciones esenciales.</w:t>
      </w:r>
    </w:p>
    <w:p w:rsidR="00315D98" w:rsidRPr="00315D98" w:rsidRDefault="00315D98" w:rsidP="00315D98">
      <w:pPr>
        <w:spacing w:before="100" w:beforeAutospacing="1" w:after="100" w:afterAutospacing="1" w:line="360" w:lineRule="auto"/>
        <w:ind w:firstLine="708"/>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 xml:space="preserve">Que resulta inadmisible que las personas afiliadas a PAMI deban afrontar costos directos por prestaciones que integran su cobertura médica, máxime cuando ello se funda en una falsa expectativa de posterior reintegro, sobre la que no existe norma alguna que obligue al Instituto a efectuar dicho reembolso, ni causa legal que lo justifique. Tal situación no solo constituye una práctica contraria a los principios de integralidad y gratuidad de las prestaciones </w:t>
      </w:r>
      <w:proofErr w:type="gramStart"/>
      <w:r w:rsidRPr="00315D98">
        <w:rPr>
          <w:rFonts w:ascii="Times New Roman" w:eastAsia="Times New Roman" w:hAnsi="Times New Roman" w:cs="Times New Roman"/>
          <w:sz w:val="24"/>
          <w:szCs w:val="24"/>
          <w:lang w:eastAsia="es-ES"/>
        </w:rPr>
        <w:t>consagrados</w:t>
      </w:r>
      <w:proofErr w:type="gramEnd"/>
      <w:r w:rsidRPr="00315D98">
        <w:rPr>
          <w:rFonts w:ascii="Times New Roman" w:eastAsia="Times New Roman" w:hAnsi="Times New Roman" w:cs="Times New Roman"/>
          <w:sz w:val="24"/>
          <w:szCs w:val="24"/>
          <w:lang w:eastAsia="es-ES"/>
        </w:rPr>
        <w:t xml:space="preserve"> en la Ley 19.032, sino que además somete al afiliado a una incertidumbre jurídica y financiera incompatible con la especial tutela que merece en su condición de persona mayor y sujeto de preferente protección constitucional.</w:t>
      </w:r>
    </w:p>
    <w:p w:rsidR="00315D98" w:rsidRDefault="00315D98" w:rsidP="00315D98">
      <w:pPr>
        <w:spacing w:before="100" w:beforeAutospacing="1" w:after="100" w:afterAutospacing="1" w:line="360" w:lineRule="auto"/>
        <w:ind w:firstLine="708"/>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 xml:space="preserve">Que las personas adultas mayores que atraviesan situaciones de enfermedad constituyen un grupo de especial protección en el marco del sistema internacional de derechos humanos, conforme lo establece la Convención Interamericana sobre la Protección de los Derechos Humanos de las Personas Mayores (Ley 27.360), que impone a las autoridades y entidades del sector salud obligaciones reforzadas en términos de accesibilidad, continuidad y no discriminación en la atención. </w:t>
      </w:r>
    </w:p>
    <w:p w:rsidR="00315D98" w:rsidRPr="00315D98" w:rsidRDefault="00315D98" w:rsidP="00315D98">
      <w:pPr>
        <w:spacing w:before="100" w:beforeAutospacing="1" w:after="100" w:afterAutospacing="1" w:line="360" w:lineRule="auto"/>
        <w:ind w:firstLine="708"/>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Que </w:t>
      </w:r>
      <w:r w:rsidRPr="00315D98">
        <w:rPr>
          <w:rFonts w:ascii="Times New Roman" w:eastAsia="Times New Roman" w:hAnsi="Times New Roman" w:cs="Times New Roman"/>
          <w:sz w:val="24"/>
          <w:szCs w:val="24"/>
          <w:lang w:eastAsia="es-ES"/>
        </w:rPr>
        <w:t>resulta jurídicamente inadmisible la interrupción unilateral de prestaciones médicas que venían brindándose de manera regular bajo una modalidad contractual vigente, con el objeto de forzar un cambio en las condiciones de financiamiento. Si bien la pretensión de revisar acuerdos económicos es legítima en el marco de las relaciones convencionales, no lo es el condicionamiento de la atención a las personas mayores como medio de presión, más aún cuando se trata de prestaciones críticas y programadas, cuya postergación o cancelación puede traducirse en un daño concreto y grave para la salud y la vida.</w:t>
      </w:r>
    </w:p>
    <w:p w:rsidR="00315D98" w:rsidRDefault="00315D98" w:rsidP="00315D98">
      <w:pPr>
        <w:spacing w:before="100" w:beforeAutospacing="1" w:after="100" w:afterAutospacing="1" w:line="360" w:lineRule="auto"/>
        <w:ind w:firstLine="708"/>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 xml:space="preserve">Que la Cámara Federal de Apelaciones de Mar del Plata ha sostenido en diversos precedentes que el derecho a la salud, especialmente cuando se trata de personas en situación de vulnerabilidad, no puede verse condicionado por disputas contractuales o </w:t>
      </w:r>
      <w:r w:rsidRPr="00315D98">
        <w:rPr>
          <w:rFonts w:ascii="Times New Roman" w:eastAsia="Times New Roman" w:hAnsi="Times New Roman" w:cs="Times New Roman"/>
          <w:sz w:val="24"/>
          <w:szCs w:val="24"/>
          <w:lang w:eastAsia="es-ES"/>
        </w:rPr>
        <w:lastRenderedPageBreak/>
        <w:t>económicas entre prestadores y financiadores. En el fallo “O., R. A. c/ Obra Social del SOMU s/ Amparo Ley 16.986” (</w:t>
      </w:r>
      <w:proofErr w:type="spellStart"/>
      <w:r w:rsidRPr="00315D98">
        <w:rPr>
          <w:rFonts w:ascii="Times New Roman" w:eastAsia="Times New Roman" w:hAnsi="Times New Roman" w:cs="Times New Roman"/>
          <w:sz w:val="24"/>
          <w:szCs w:val="24"/>
          <w:lang w:eastAsia="es-ES"/>
        </w:rPr>
        <w:t>Expte</w:t>
      </w:r>
      <w:proofErr w:type="spellEnd"/>
      <w:r w:rsidRPr="00315D98">
        <w:rPr>
          <w:rFonts w:ascii="Times New Roman" w:eastAsia="Times New Roman" w:hAnsi="Times New Roman" w:cs="Times New Roman"/>
          <w:sz w:val="24"/>
          <w:szCs w:val="24"/>
          <w:lang w:eastAsia="es-ES"/>
        </w:rPr>
        <w:t xml:space="preserve">. FMP 383/2015), el tribunal confirmó la sentencia de primera instancia que ordenó a la obra social demandada mantener la afiliación del </w:t>
      </w:r>
      <w:proofErr w:type="spellStart"/>
      <w:r w:rsidRPr="00315D98">
        <w:rPr>
          <w:rFonts w:ascii="Times New Roman" w:eastAsia="Times New Roman" w:hAnsi="Times New Roman" w:cs="Times New Roman"/>
          <w:sz w:val="24"/>
          <w:szCs w:val="24"/>
          <w:lang w:eastAsia="es-ES"/>
        </w:rPr>
        <w:t>amparista</w:t>
      </w:r>
      <w:proofErr w:type="spellEnd"/>
      <w:r w:rsidRPr="00315D98">
        <w:rPr>
          <w:rFonts w:ascii="Times New Roman" w:eastAsia="Times New Roman" w:hAnsi="Times New Roman" w:cs="Times New Roman"/>
          <w:sz w:val="24"/>
          <w:szCs w:val="24"/>
          <w:lang w:eastAsia="es-ES"/>
        </w:rPr>
        <w:t xml:space="preserve"> y su cónyuge, brindando la asistencia médica adecuada, sin imponer aranceles adicionales, destacando que la interrupción de prestaciones esenciales vulnera derechos constitucionales fundamentales. </w:t>
      </w:r>
    </w:p>
    <w:p w:rsidR="00315D98" w:rsidRDefault="00315D98" w:rsidP="00315D98">
      <w:pPr>
        <w:spacing w:before="100" w:beforeAutospacing="1" w:after="100" w:afterAutospacing="1" w:line="360" w:lineRule="auto"/>
        <w:ind w:firstLine="708"/>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Que, a</w:t>
      </w:r>
      <w:r w:rsidRPr="00315D98">
        <w:rPr>
          <w:rFonts w:ascii="Times New Roman" w:eastAsia="Times New Roman" w:hAnsi="Times New Roman" w:cs="Times New Roman"/>
          <w:sz w:val="24"/>
          <w:szCs w:val="24"/>
          <w:lang w:eastAsia="es-ES"/>
        </w:rPr>
        <w:t xml:space="preserve">simismo, en el caso “A., Z. E. c/ INSSJYP y </w:t>
      </w:r>
      <w:proofErr w:type="spellStart"/>
      <w:r w:rsidRPr="00315D98">
        <w:rPr>
          <w:rFonts w:ascii="Times New Roman" w:eastAsia="Times New Roman" w:hAnsi="Times New Roman" w:cs="Times New Roman"/>
          <w:sz w:val="24"/>
          <w:szCs w:val="24"/>
          <w:lang w:eastAsia="es-ES"/>
        </w:rPr>
        <w:t>otro s</w:t>
      </w:r>
      <w:proofErr w:type="spellEnd"/>
      <w:r w:rsidRPr="00315D98">
        <w:rPr>
          <w:rFonts w:ascii="Times New Roman" w:eastAsia="Times New Roman" w:hAnsi="Times New Roman" w:cs="Times New Roman"/>
          <w:sz w:val="24"/>
          <w:szCs w:val="24"/>
          <w:lang w:eastAsia="es-ES"/>
        </w:rPr>
        <w:t xml:space="preserve">/ Amparo s/ Incidente de apelación de medida cautelar”, la Cámara resaltó la trascendencia de los derechos comprometidos, como el derecho a la salud y a una asistencia médica adecuada, consagrados en la Ley Suprema y en tratados internacionales con jerarquía constitucional, enfatizando que la autoridad pública tiene la obligación impostergable de garantizar esos derechos con acciones positivas, sin perjuicio de las obligaciones que deban asumir en su cumplimiento las jurisdicciones locales, las obras sociales o las entidades de medicina prepaga. </w:t>
      </w:r>
    </w:p>
    <w:p w:rsidR="00315D98" w:rsidRPr="00315D98" w:rsidRDefault="00315D98" w:rsidP="00315D98">
      <w:pPr>
        <w:spacing w:before="100" w:beforeAutospacing="1" w:after="100" w:afterAutospacing="1" w:line="360" w:lineRule="auto"/>
        <w:ind w:firstLine="708"/>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Que e</w:t>
      </w:r>
      <w:r w:rsidRPr="00315D98">
        <w:rPr>
          <w:rFonts w:ascii="Times New Roman" w:eastAsia="Times New Roman" w:hAnsi="Times New Roman" w:cs="Times New Roman"/>
          <w:sz w:val="24"/>
          <w:szCs w:val="24"/>
          <w:lang w:eastAsia="es-ES"/>
        </w:rPr>
        <w:t>stos precedentes refuerzan la posición de que las prácticas que interrumpen o condicionan el acceso a prestaciones médicas esenciales, como la anestesiología en cirugías programadas, son incompatibles con el marco legal y constitucional vigente.</w:t>
      </w:r>
    </w:p>
    <w:p w:rsidR="00315D98" w:rsidRDefault="00315D98" w:rsidP="00315D98">
      <w:pPr>
        <w:spacing w:before="100" w:beforeAutospacing="1" w:after="100" w:afterAutospacing="1" w:line="360" w:lineRule="auto"/>
        <w:ind w:firstLine="708"/>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Que debe además señalarse que la problemática planteada afecta de manera directa a personas que, aun cuando su situación clínica no sea inicialmente calificada como de urgencia vital, pueden experimentar una evolución rápida y desfavorable si se difiere la atención indicada. Tal es el caso de numerosas intervenciones quirúrgicas programadas, cuya demora por falta de cobertura efectiva del servicio de anestesia puede derivar en descompensaciones severas, deterioro progresivo del estado general o incluso riesgo de vida. En estos contextos, el condicionamiento económico de una prestación esencial no solo vulnera derechos fundamentales, sino que implica además la pérdida de una chance terapéutica legítima, es decir, la frustración del acceso a una mejora esperada de salud con base en indicación médica y cobertura ya autorizada.</w:t>
      </w:r>
    </w:p>
    <w:p w:rsidR="00315D98" w:rsidRPr="00315D98" w:rsidRDefault="00315D98" w:rsidP="00315D98">
      <w:pPr>
        <w:spacing w:before="100" w:beforeAutospacing="1" w:after="100" w:afterAutospacing="1" w:line="360" w:lineRule="auto"/>
        <w:ind w:firstLine="708"/>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Por ello, en uso de sus facultades,</w:t>
      </w:r>
    </w:p>
    <w:p w:rsidR="00315D98" w:rsidRPr="00315D98" w:rsidRDefault="00315D98" w:rsidP="00315D98">
      <w:pPr>
        <w:spacing w:before="100" w:beforeAutospacing="1" w:after="100" w:afterAutospacing="1" w:line="360" w:lineRule="auto"/>
        <w:jc w:val="center"/>
        <w:rPr>
          <w:rFonts w:ascii="Times New Roman" w:eastAsia="Times New Roman" w:hAnsi="Times New Roman" w:cs="Times New Roman"/>
          <w:sz w:val="24"/>
          <w:szCs w:val="24"/>
          <w:lang w:eastAsia="es-ES"/>
        </w:rPr>
      </w:pPr>
      <w:r w:rsidRPr="00315D98">
        <w:rPr>
          <w:rFonts w:ascii="Times New Roman" w:eastAsia="Times New Roman" w:hAnsi="Times New Roman" w:cs="Times New Roman"/>
          <w:b/>
          <w:bCs/>
          <w:sz w:val="24"/>
          <w:szCs w:val="24"/>
          <w:lang w:eastAsia="es-ES"/>
        </w:rPr>
        <w:t>El Defensor del Pueblo</w:t>
      </w:r>
      <w:r>
        <w:rPr>
          <w:rFonts w:ascii="Times New Roman" w:eastAsia="Times New Roman" w:hAnsi="Times New Roman" w:cs="Times New Roman"/>
          <w:b/>
          <w:bCs/>
          <w:sz w:val="24"/>
          <w:szCs w:val="24"/>
          <w:lang w:eastAsia="es-ES"/>
        </w:rPr>
        <w:t xml:space="preserve"> de General </w:t>
      </w:r>
      <w:proofErr w:type="spellStart"/>
      <w:r>
        <w:rPr>
          <w:rFonts w:ascii="Times New Roman" w:eastAsia="Times New Roman" w:hAnsi="Times New Roman" w:cs="Times New Roman"/>
          <w:b/>
          <w:bCs/>
          <w:sz w:val="24"/>
          <w:szCs w:val="24"/>
          <w:lang w:eastAsia="es-ES"/>
        </w:rPr>
        <w:t>Pueyrredón</w:t>
      </w:r>
      <w:proofErr w:type="spellEnd"/>
    </w:p>
    <w:p w:rsidR="00315D98" w:rsidRPr="00315D98" w:rsidRDefault="00315D98" w:rsidP="00315D98">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b/>
          <w:bCs/>
          <w:sz w:val="24"/>
          <w:szCs w:val="24"/>
          <w:lang w:eastAsia="es-ES"/>
        </w:rPr>
        <w:t>RECOMIENDA:</w:t>
      </w:r>
    </w:p>
    <w:p w:rsidR="00315D98" w:rsidRPr="00315D98" w:rsidRDefault="00315D98" w:rsidP="00315D98">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lastRenderedPageBreak/>
        <w:t xml:space="preserve">A los efectos de preservar el derecho a la salud de las personas afiliadas al Instituto Nacional de Servicios Sociales para Jubilados y Pensionados (PAMI), esta Defensoría del Pueblo formula las siguientes recomendaciones, distinguiendo aquellas dirigidas a la Asociación Marplatense de Anestesia, Analgesia y Reanimación (AMAAR) y a las autoridades del PAMI, tanto a nivel nacional como local. Asimismo, pone en conocimiento de la presente situación al Director Ejecutivo del INSSJP, Dr. Esteban Leguizamón, así como también al Director Ejecutivo de la UGL XI Mar del Plata, Dr. Carlos </w:t>
      </w:r>
      <w:proofErr w:type="spellStart"/>
      <w:r w:rsidRPr="00315D98">
        <w:rPr>
          <w:rFonts w:ascii="Times New Roman" w:eastAsia="Times New Roman" w:hAnsi="Times New Roman" w:cs="Times New Roman"/>
          <w:sz w:val="24"/>
          <w:szCs w:val="24"/>
          <w:lang w:eastAsia="es-ES"/>
        </w:rPr>
        <w:t>Vallejos</w:t>
      </w:r>
      <w:proofErr w:type="spellEnd"/>
      <w:r w:rsidRPr="00315D98">
        <w:rPr>
          <w:rFonts w:ascii="Times New Roman" w:eastAsia="Times New Roman" w:hAnsi="Times New Roman" w:cs="Times New Roman"/>
          <w:sz w:val="24"/>
          <w:szCs w:val="24"/>
          <w:lang w:eastAsia="es-ES"/>
        </w:rPr>
        <w:t>, a fin de que adopten las medidas que consideren pertinentes.</w:t>
      </w:r>
    </w:p>
    <w:p w:rsidR="00315D98" w:rsidRPr="00315D98" w:rsidRDefault="00315D98" w:rsidP="00315D98">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b/>
          <w:bCs/>
          <w:sz w:val="24"/>
          <w:szCs w:val="24"/>
          <w:lang w:eastAsia="es-ES"/>
        </w:rPr>
        <w:t>A las autoridades del INSSJP – PAMI (nivel nacional y local):</w:t>
      </w:r>
    </w:p>
    <w:p w:rsidR="00315D98" w:rsidRPr="00315D98" w:rsidRDefault="00315D98" w:rsidP="00315D98">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Arbitrar con urgencia los medios necesarios para garantizar el acceso efectivo a las prácticas de anestesia requeridas por los afiliados de PAMI, en cumplimiento del nomenclador vigente y la normativa de salud aplicable.</w:t>
      </w:r>
    </w:p>
    <w:p w:rsidR="00315D98" w:rsidRPr="00315D98" w:rsidRDefault="00315D98" w:rsidP="00315D98">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Mantener canales formales de diálogo y negociación con AMAAR sin interrumpir las prestaciones médicas, con la finalidad de arribar a soluciones estructurales que aseguren previsibilidad y continuidad prestacional.</w:t>
      </w:r>
    </w:p>
    <w:p w:rsidR="00315D98" w:rsidRPr="00315D98" w:rsidRDefault="00315D98" w:rsidP="00315D98">
      <w:pPr>
        <w:spacing w:before="100" w:beforeAutospacing="1" w:after="100" w:afterAutospacing="1" w:line="360" w:lineRule="auto"/>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b/>
          <w:bCs/>
          <w:sz w:val="24"/>
          <w:szCs w:val="24"/>
          <w:lang w:eastAsia="es-ES"/>
        </w:rPr>
        <w:t>A la Asociación Marplatense de Anestesia, Analgesia y Reanimación (AMAAR):</w:t>
      </w:r>
    </w:p>
    <w:p w:rsidR="00315D98" w:rsidRPr="00315D98" w:rsidRDefault="00315D98" w:rsidP="00315D9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Abstenerse de condicionar la atención médica de adultos mayores por razones administrativas o arancelarias, máxime cuando está comprometido el derecho a la vida y se trata de prácticas programadas cuya postergación puede resultar gravemente lesiva.</w:t>
      </w:r>
    </w:p>
    <w:p w:rsidR="00315D98" w:rsidRPr="00315D98" w:rsidRDefault="00315D98" w:rsidP="00315D9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Evitar trasladar a los pacientes los costos correspondientes a prestaciones incluidas en la cobertura de PAMI, así como abstenerse de brindar información errónea o ambigua respecto de la posibilidad de obtener reintegros por los montos abonados.</w:t>
      </w:r>
    </w:p>
    <w:p w:rsidR="00315D98" w:rsidRPr="00315D98" w:rsidRDefault="00315D98" w:rsidP="00315D9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Proseguir activamente en las instancias de diálogo institucional con las autoridades del INSSJP, sin adoptar medidas que menoscaben derechos fundamentales de terceros, en especial de personas afiliadas que se encuentran en situación de vulnerabilidad.</w:t>
      </w:r>
    </w:p>
    <w:p w:rsidR="00315D98" w:rsidRPr="00315D98" w:rsidRDefault="00315D98" w:rsidP="00315D98">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s-ES"/>
        </w:rPr>
      </w:pPr>
      <w:r w:rsidRPr="00315D98">
        <w:rPr>
          <w:rFonts w:ascii="Times New Roman" w:eastAsia="Times New Roman" w:hAnsi="Times New Roman" w:cs="Times New Roman"/>
          <w:sz w:val="24"/>
          <w:szCs w:val="24"/>
          <w:lang w:eastAsia="es-ES"/>
        </w:rPr>
        <w:t>Tener presente a esta Defensoría del Pueblo como canal de mediación y colaboración institucional para contribuir a la resolución del conflicto sin afectar derechos fundamentales.</w:t>
      </w:r>
    </w:p>
    <w:p w:rsidR="00852E87" w:rsidRDefault="00852E87" w:rsidP="00315D98">
      <w:pPr>
        <w:spacing w:line="360" w:lineRule="auto"/>
        <w:jc w:val="both"/>
      </w:pPr>
    </w:p>
    <w:p w:rsidR="00315D98" w:rsidRDefault="00315D98" w:rsidP="00315D98">
      <w:pPr>
        <w:spacing w:line="360" w:lineRule="auto"/>
        <w:jc w:val="both"/>
      </w:pPr>
    </w:p>
    <w:sectPr w:rsidR="00315D98" w:rsidSect="00852E8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636AB"/>
    <w:multiLevelType w:val="multilevel"/>
    <w:tmpl w:val="F6FEF5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F8B41DD"/>
    <w:multiLevelType w:val="multilevel"/>
    <w:tmpl w:val="5CCEC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15D98"/>
    <w:rsid w:val="00315D98"/>
    <w:rsid w:val="00852E8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E87"/>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315D98"/>
    <w:rPr>
      <w:b/>
      <w:bCs/>
    </w:rPr>
  </w:style>
</w:styles>
</file>

<file path=word/webSettings.xml><?xml version="1.0" encoding="utf-8"?>
<w:webSettings xmlns:r="http://schemas.openxmlformats.org/officeDocument/2006/relationships" xmlns:w="http://schemas.openxmlformats.org/wordprocessingml/2006/main">
  <w:divs>
    <w:div w:id="130839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1343</Words>
  <Characters>7387</Characters>
  <Application>Microsoft Office Word</Application>
  <DocSecurity>0</DocSecurity>
  <Lines>61</Lines>
  <Paragraphs>17</Paragraphs>
  <ScaleCrop>false</ScaleCrop>
  <Company/>
  <LinksUpToDate>false</LinksUpToDate>
  <CharactersWithSpaces>8713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defensoria del pueblo</dc:creator>
  <cp:lastModifiedBy>defensoria del pueblo</cp:lastModifiedBy>
  <cp:revision>1</cp:revision>
  <dcterms:created xsi:type="dcterms:W3CDTF">2025-05-09T16:51:00Z</dcterms:created>
  <dcterms:modified xsi:type="dcterms:W3CDTF">2025-05-09T16:58:00Z</dcterms:modified>
</cp:coreProperties>
</file>