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103C1">
      <w:pPr>
        <w:rPr>
          <w:rFonts w:hint="eastAsia"/>
        </w:rPr>
      </w:pPr>
    </w:p>
    <w:p w14:paraId="4469ADE6">
      <w:pPr>
        <w:rPr>
          <w:rFonts w:hint="eastAsia"/>
        </w:rPr>
      </w:pPr>
    </w:p>
    <w:p w14:paraId="25411F88">
      <w:pPr>
        <w:rPr>
          <w:rFonts w:hint="eastAsia"/>
        </w:rPr>
      </w:pPr>
    </w:p>
    <w:p w14:paraId="4E63691D">
      <w:pPr>
        <w:rPr>
          <w:rFonts w:hint="eastAsia"/>
        </w:rPr>
      </w:pPr>
    </w:p>
    <w:p w14:paraId="56C46D07">
      <w:pPr>
        <w:rPr>
          <w:rFonts w:hint="eastAsia"/>
        </w:rPr>
      </w:pPr>
    </w:p>
    <w:p w14:paraId="48978A2C">
      <w:pPr>
        <w:rPr>
          <w:rFonts w:hint="eastAsia"/>
        </w:rPr>
      </w:pPr>
    </w:p>
    <w:p w14:paraId="789C91A6">
      <w:pPr>
        <w:rPr>
          <w:rFonts w:hint="eastAsia"/>
        </w:rPr>
      </w:pPr>
    </w:p>
    <w:p w14:paraId="298C7B14">
      <w:pPr>
        <w:rPr>
          <w:rFonts w:hint="eastAsia"/>
        </w:rPr>
      </w:pPr>
    </w:p>
    <w:p w14:paraId="0D5A65CA">
      <w:pPr>
        <w:rPr>
          <w:rFonts w:hint="eastAsia"/>
        </w:rPr>
      </w:pPr>
    </w:p>
    <w:p w14:paraId="5FFFC0B6">
      <w:pPr>
        <w:rPr>
          <w:rFonts w:hint="eastAsia"/>
        </w:rPr>
      </w:pPr>
    </w:p>
    <w:p w14:paraId="7190E726">
      <w:pPr>
        <w:rPr>
          <w:rFonts w:hint="eastAsia"/>
        </w:rPr>
      </w:pPr>
    </w:p>
    <w:p w14:paraId="5F007F42">
      <w:pPr>
        <w:rPr>
          <w:rFonts w:hint="eastAsia"/>
        </w:rPr>
      </w:pPr>
    </w:p>
    <w:p w14:paraId="0C8BD698">
      <w:pPr>
        <w:jc w:val="center"/>
        <w:rPr>
          <w:rFonts w:hint="eastAsia" w:ascii="黑体" w:hAnsi="黑体" w:eastAsia="黑体"/>
          <w:sz w:val="56"/>
          <w:szCs w:val="56"/>
        </w:rPr>
      </w:pPr>
      <w:bookmarkStart w:id="16" w:name="_GoBack"/>
      <w:r>
        <w:rPr>
          <w:rFonts w:hint="eastAsia" w:ascii="黑体" w:hAnsi="黑体" w:eastAsia="黑体"/>
          <w:sz w:val="56"/>
          <w:szCs w:val="56"/>
        </w:rPr>
        <w:t>智博图书管理系统</w:t>
      </w:r>
      <w:bookmarkEnd w:id="16"/>
      <w:r>
        <w:rPr>
          <w:rFonts w:ascii="黑体" w:hAnsi="黑体" w:eastAsia="黑体"/>
          <w:sz w:val="56"/>
          <w:u w:color="auto"/>
        </w:rPr>
        <w:t>V1.0</w:t>
      </w:r>
    </w:p>
    <w:p w14:paraId="6BB44FEB"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使用手册</w:t>
      </w:r>
    </w:p>
    <w:p w14:paraId="7F6AEE3E">
      <w:pPr>
        <w:rPr>
          <w:rFonts w:hint="eastAsia"/>
          <w:sz w:val="52"/>
          <w:szCs w:val="52"/>
        </w:rPr>
      </w:pPr>
    </w:p>
    <w:p w14:paraId="4442B4BD">
      <w:pPr>
        <w:rPr>
          <w:rFonts w:hint="eastAsia"/>
          <w:sz w:val="52"/>
          <w:szCs w:val="52"/>
        </w:rPr>
      </w:pPr>
    </w:p>
    <w:p w14:paraId="4E1C8602">
      <w:pPr>
        <w:rPr>
          <w:rFonts w:hint="eastAsia"/>
          <w:sz w:val="52"/>
          <w:szCs w:val="52"/>
        </w:rPr>
      </w:pPr>
    </w:p>
    <w:p w14:paraId="374DE247">
      <w:pPr>
        <w:rPr>
          <w:rFonts w:hint="eastAsia"/>
          <w:sz w:val="52"/>
          <w:szCs w:val="52"/>
        </w:rPr>
      </w:pPr>
    </w:p>
    <w:p w14:paraId="41EE98AE">
      <w:pPr>
        <w:rPr>
          <w:rFonts w:hint="eastAsia"/>
          <w:sz w:val="52"/>
          <w:szCs w:val="5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2515529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2C020C8C">
          <w:pPr>
            <w:pStyle w:val="18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FCFEBFF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_Toc2266 </w:instrText>
          </w:r>
          <w:r>
            <w:fldChar w:fldCharType="separate"/>
          </w:r>
          <w:r>
            <w:rPr>
              <w:rFonts w:hint="eastAsia"/>
            </w:rPr>
            <w:t>文件修订记录</w:t>
          </w:r>
          <w:r>
            <w:tab/>
          </w:r>
          <w:r>
            <w:fldChar w:fldCharType="begin"/>
          </w:r>
          <w:r>
            <w:instrText xml:space="preserve"> PAGEREF _Toc2266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8F7354D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环境描述</w:t>
          </w:r>
          <w:r>
            <w:tab/>
          </w:r>
          <w:r>
            <w:fldChar w:fldCharType="begin"/>
          </w:r>
          <w:r>
            <w:instrText xml:space="preserve"> PAGEREF _Toc23767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60ABC6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(一)开发的硬件环境</w:t>
          </w:r>
          <w:r>
            <w:tab/>
          </w:r>
          <w:r>
            <w:fldChar w:fldCharType="begin"/>
          </w:r>
          <w:r>
            <w:instrText xml:space="preserve"> PAGEREF _Toc4800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A9CF4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(二)运行的硬件环境</w:t>
          </w:r>
          <w:r>
            <w:tab/>
          </w:r>
          <w:r>
            <w:fldChar w:fldCharType="begin"/>
          </w:r>
          <w:r>
            <w:instrText xml:space="preserve"> PAGEREF _Toc17367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24C966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开发目的</w:t>
          </w:r>
          <w:r>
            <w:tab/>
          </w:r>
          <w:r>
            <w:fldChar w:fldCharType="begin"/>
          </w:r>
          <w:r>
            <w:instrText xml:space="preserve"> PAGEREF _Toc16075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B51239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_Toc22124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EF4E37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四、 </w:t>
          </w:r>
          <w:r>
            <w:rPr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_Toc8934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CD66E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(一)注册模块</w:t>
          </w:r>
          <w:r>
            <w:tab/>
          </w:r>
          <w:r>
            <w:fldChar w:fldCharType="begin"/>
          </w:r>
          <w:r>
            <w:instrText xml:space="preserve"> PAGEREF _Toc13478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4E92EA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(二)登录模块</w:t>
          </w:r>
          <w:r>
            <w:tab/>
          </w:r>
          <w:r>
            <w:fldChar w:fldCharType="begin"/>
          </w:r>
          <w:r>
            <w:instrText xml:space="preserve"> PAGEREF _Toc206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2EEC21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(三)重置密码模块</w:t>
          </w:r>
          <w:r>
            <w:tab/>
          </w:r>
          <w:r>
            <w:fldChar w:fldCharType="begin"/>
          </w:r>
          <w:r>
            <w:instrText xml:space="preserve"> PAGEREF _Toc9035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0AF79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(四)图书信息管理</w:t>
          </w:r>
          <w:r>
            <w:tab/>
          </w:r>
          <w:r>
            <w:fldChar w:fldCharType="begin"/>
          </w:r>
          <w:r>
            <w:instrText xml:space="preserve"> PAGEREF _Toc17767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43209E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(五) 借阅管理</w:t>
          </w:r>
          <w:r>
            <w:tab/>
          </w:r>
          <w:r>
            <w:fldChar w:fldCharType="begin"/>
          </w:r>
          <w:r>
            <w:instrText xml:space="preserve"> PAGEREF _Toc9999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8F57ED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(六) 归还管理</w:t>
          </w:r>
          <w:r>
            <w:tab/>
          </w:r>
          <w:r>
            <w:fldChar w:fldCharType="begin"/>
          </w:r>
          <w:r>
            <w:instrText xml:space="preserve"> PAGEREF _Toc15380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4F4F9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(七) 用户管理</w:t>
          </w:r>
          <w:r>
            <w:tab/>
          </w:r>
          <w:r>
            <w:fldChar w:fldCharType="begin"/>
          </w:r>
          <w:r>
            <w:instrText xml:space="preserve"> PAGEREF _Toc22846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8569C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(八) 统计报表生成</w:t>
          </w:r>
          <w:r>
            <w:tab/>
          </w:r>
          <w:r>
            <w:fldChar w:fldCharType="begin"/>
          </w:r>
          <w:r>
            <w:instrText xml:space="preserve"> PAGEREF _Toc3715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132D4D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(九) 图书查询</w:t>
          </w:r>
          <w:r>
            <w:tab/>
          </w:r>
          <w:r>
            <w:fldChar w:fldCharType="begin"/>
          </w:r>
          <w:r>
            <w:instrText xml:space="preserve"> PAGEREF _Toc9243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81A25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2EAC3AF">
      <w:pPr>
        <w:pStyle w:val="5"/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361CA59">
      <w:pPr>
        <w:pStyle w:val="2"/>
        <w:rPr>
          <w:rFonts w:hint="eastAsia"/>
        </w:rPr>
      </w:pPr>
      <w:bookmarkStart w:id="0" w:name="_Toc2266"/>
      <w:r>
        <w:rPr>
          <w:rFonts w:hint="eastAsia"/>
        </w:rPr>
        <w:t>文件修订记录</w:t>
      </w:r>
      <w:bookmarkEnd w:id="0"/>
    </w:p>
    <w:tbl>
      <w:tblPr>
        <w:tblStyle w:val="10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417"/>
        <w:gridCol w:w="4940"/>
      </w:tblGrid>
      <w:tr w14:paraId="28826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799C6D8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122D2E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00188F6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4940" w:type="dxa"/>
            <w:shd w:val="clear" w:color="auto" w:fill="D9D9D9"/>
            <w:vAlign w:val="center"/>
          </w:tcPr>
          <w:p w14:paraId="45F0232E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14:paraId="7417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E3F56E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276" w:type="dxa"/>
            <w:vAlign w:val="center"/>
          </w:tcPr>
          <w:p w14:paraId="4EF4C889">
            <w:pPr>
              <w:spacing w:line="360" w:lineRule="auto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-0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22</w:t>
            </w:r>
          </w:p>
        </w:tc>
        <w:tc>
          <w:tcPr>
            <w:tcW w:w="1417" w:type="dxa"/>
            <w:vAlign w:val="center"/>
          </w:tcPr>
          <w:p w14:paraId="1FBDFE99">
            <w:pPr>
              <w:spacing w:line="360" w:lineRule="auto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大大的盆</w:t>
            </w:r>
          </w:p>
        </w:tc>
        <w:tc>
          <w:tcPr>
            <w:tcW w:w="4940" w:type="dxa"/>
          </w:tcPr>
          <w:p w14:paraId="56DCEA5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初始版本</w:t>
            </w:r>
          </w:p>
        </w:tc>
      </w:tr>
      <w:tr w14:paraId="4CCA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3273DD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7C3FE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0ABDF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3C98CBA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6B68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12F52A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F817ED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ECF41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1E5C51B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242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3291725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0DD6C9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9AF08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809926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321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563034C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264E10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19884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458D271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34B4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52E931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6CE942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E15929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7CA5E4E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A54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7ABA42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691E72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5E62A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DFC123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1999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5B3538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B989ABE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753B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046714E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6CA5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7C5E315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4983CC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60D06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027A9A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1A6D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1A1933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CB1948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95C40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98D6D4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FCF5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19A01E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BA9B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DDE85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27269FD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82A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04A391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7C7B12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8A545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79D1FED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14:paraId="3D85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627E5FF6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343F8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75EBBE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26E1BFBA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 w14:paraId="331EE22B">
      <w:pPr>
        <w:rPr>
          <w:rFonts w:hint="eastAsia"/>
        </w:rPr>
      </w:pPr>
    </w:p>
    <w:p w14:paraId="42D7526E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59821263">
      <w:pPr>
        <w:pStyle w:val="2"/>
        <w:numPr>
          <w:ilvl w:val="0"/>
          <w:numId w:val="1"/>
        </w:numPr>
        <w:rPr>
          <w:rFonts w:hint="eastAsia"/>
        </w:rPr>
      </w:pPr>
      <w:bookmarkStart w:id="1" w:name="_Toc23767"/>
      <w:r>
        <w:rPr>
          <w:rFonts w:hint="eastAsia"/>
        </w:rPr>
        <w:t>环境描述</w:t>
      </w:r>
      <w:bookmarkEnd w:id="1"/>
    </w:p>
    <w:p w14:paraId="6E08444B">
      <w:pPr>
        <w:pStyle w:val="3"/>
        <w:rPr>
          <w:rFonts w:hint="eastAsia"/>
        </w:rPr>
      </w:pPr>
      <w:bookmarkStart w:id="2" w:name="_Toc4800"/>
      <w:r>
        <w:rPr>
          <w:rFonts w:hint="eastAsia"/>
        </w:rPr>
        <w:t>(一)开发的硬件环境</w:t>
      </w:r>
      <w:bookmarkEnd w:id="2"/>
    </w:p>
    <w:p w14:paraId="4E30D367">
      <w:pPr>
        <w:ind w:firstLine="420" w:firstLineChars="200"/>
        <w:rPr>
          <w:rFonts w:hint="eastAsia"/>
        </w:rPr>
      </w:pPr>
      <w:r>
        <w:rPr>
          <w:rFonts w:hint="eastAsia"/>
        </w:rPr>
        <w:t>开发的硬件环境：处理器Apple M1，内存16GB，硬盘512GB，显卡Apple GPU 16-core</w:t>
      </w:r>
    </w:p>
    <w:p w14:paraId="422AEE75">
      <w:pPr>
        <w:rPr>
          <w:rFonts w:hint="eastAsia"/>
        </w:rPr>
      </w:pPr>
    </w:p>
    <w:p w14:paraId="040AE8C2">
      <w:pPr>
        <w:pStyle w:val="3"/>
        <w:rPr>
          <w:rFonts w:hint="eastAsia"/>
        </w:rPr>
      </w:pPr>
      <w:bookmarkStart w:id="3" w:name="_Toc17367"/>
      <w:r>
        <w:rPr>
          <w:rFonts w:hint="eastAsia"/>
        </w:rPr>
        <w:t>(二)运行的硬件环境</w:t>
      </w:r>
      <w:bookmarkEnd w:id="3"/>
    </w:p>
    <w:p w14:paraId="318FFD52">
      <w:pPr>
        <w:ind w:firstLine="420" w:firstLineChars="200"/>
        <w:rPr>
          <w:rFonts w:hint="eastAsia"/>
        </w:rPr>
      </w:pPr>
      <w:r>
        <w:rPr>
          <w:rFonts w:hint="eastAsia"/>
        </w:rPr>
        <w:t>运行的硬件环境：CPU32核以上，内存32G以上，硬盘空间不低于400G，带宽不低于30Mbps</w:t>
      </w:r>
    </w:p>
    <w:p w14:paraId="7BF5F805">
      <w:pPr>
        <w:rPr>
          <w:rFonts w:hint="eastAsia"/>
        </w:rPr>
      </w:pPr>
    </w:p>
    <w:p w14:paraId="2638D1BA">
      <w:pPr>
        <w:rPr>
          <w:rFonts w:hint="eastAsia"/>
        </w:rPr>
      </w:pPr>
    </w:p>
    <w:p w14:paraId="6CD2946D">
      <w:pPr>
        <w:rPr>
          <w:rFonts w:hint="eastAsia"/>
        </w:rPr>
      </w:pPr>
    </w:p>
    <w:p w14:paraId="6594FADA">
      <w:pPr>
        <w:rPr>
          <w:rFonts w:hint="eastAsia"/>
        </w:rPr>
      </w:pPr>
    </w:p>
    <w:p w14:paraId="1F6874B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5212BB">
      <w:pPr>
        <w:pStyle w:val="2"/>
        <w:numPr>
          <w:ilvl w:val="0"/>
          <w:numId w:val="1"/>
        </w:numPr>
        <w:rPr>
          <w:rFonts w:hint="eastAsia"/>
        </w:rPr>
      </w:pPr>
      <w:bookmarkStart w:id="4" w:name="_Toc16075"/>
      <w:r>
        <w:rPr>
          <w:rFonts w:hint="eastAsia"/>
        </w:rPr>
        <w:t>开发目的</w:t>
      </w:r>
      <w:bookmarkEnd w:id="4"/>
    </w:p>
    <w:p w14:paraId="38A554A5">
      <w:pPr>
        <w:ind w:firstLine="420" w:firstLineChars="200"/>
        <w:rPr>
          <w:rFonts w:hint="eastAsia"/>
        </w:rPr>
      </w:pPr>
      <w:r>
        <w:rPr>
          <w:rFonts w:hint="eastAsia"/>
        </w:rPr>
        <w:t>本软件旨在解决传统图书管理中信息不对称、借还流程繁琐等问题，提升图书馆的管理效率和用户体验。</w:t>
      </w:r>
    </w:p>
    <w:p w14:paraId="39AD0712">
      <w:pPr>
        <w:rPr>
          <w:rFonts w:hint="eastAsia"/>
        </w:rPr>
      </w:pPr>
    </w:p>
    <w:p w14:paraId="3DF5222B">
      <w:pPr>
        <w:rPr>
          <w:rFonts w:hint="eastAsia"/>
        </w:rPr>
      </w:pPr>
    </w:p>
    <w:p w14:paraId="002CA34B">
      <w:pPr>
        <w:rPr>
          <w:rFonts w:hint="eastAsia"/>
        </w:rPr>
      </w:pPr>
    </w:p>
    <w:p w14:paraId="4B81154A">
      <w:pPr>
        <w:rPr>
          <w:rFonts w:hint="eastAsia"/>
        </w:rPr>
      </w:pPr>
    </w:p>
    <w:p w14:paraId="321A95B2">
      <w:pPr>
        <w:rPr>
          <w:rFonts w:hint="eastAsia"/>
        </w:rPr>
      </w:pPr>
    </w:p>
    <w:p w14:paraId="40ED9F69">
      <w:pPr>
        <w:rPr>
          <w:rFonts w:hint="eastAsia"/>
        </w:rPr>
      </w:pPr>
    </w:p>
    <w:p w14:paraId="77095F80">
      <w:pPr>
        <w:rPr>
          <w:rFonts w:hint="eastAsia"/>
        </w:rPr>
      </w:pPr>
    </w:p>
    <w:p w14:paraId="3DA1A1F8">
      <w:pPr>
        <w:rPr>
          <w:rFonts w:hint="eastAsia"/>
        </w:rPr>
      </w:pPr>
    </w:p>
    <w:p w14:paraId="7CCF734B">
      <w:pPr>
        <w:rPr>
          <w:rFonts w:hint="eastAsia"/>
        </w:rPr>
      </w:pPr>
    </w:p>
    <w:p w14:paraId="3D86FA09">
      <w:pPr>
        <w:rPr>
          <w:rFonts w:hint="eastAsia"/>
        </w:rPr>
      </w:pPr>
    </w:p>
    <w:p w14:paraId="7E32F36C">
      <w:pPr>
        <w:pStyle w:val="2"/>
        <w:numPr>
          <w:ilvl w:val="0"/>
          <w:numId w:val="1"/>
        </w:num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B1735E">
      <w:pPr>
        <w:pStyle w:val="2"/>
        <w:numPr>
          <w:ilvl w:val="0"/>
          <w:numId w:val="1"/>
        </w:numPr>
        <w:rPr>
          <w:rFonts w:hint="eastAsia"/>
        </w:rPr>
      </w:pPr>
      <w:bookmarkStart w:id="5" w:name="_Toc22124"/>
      <w:r>
        <w:rPr>
          <w:rFonts w:hint="eastAsia"/>
        </w:rPr>
        <w:t>功能描述</w:t>
      </w:r>
      <w:bookmarkEnd w:id="5"/>
    </w:p>
    <w:p w14:paraId="49A39DD0">
      <w:pPr>
        <w:ind w:firstLine="420" w:firstLineChars="200"/>
        <w:rPr>
          <w:rFonts w:hint="eastAsia"/>
        </w:rPr>
      </w:pPr>
      <w:r>
        <w:rPr>
          <w:rFonts w:hint="eastAsia"/>
        </w:rPr>
        <w:t>智博图书管理系统主要功能包括图书信息管理、借阅管理、归还管理、用户管理和统计报表生成。用户可以通过系统快速查询书籍、查看库存情况，并进行在线借阅与归还。管理员能够高效地管理书籍信息，处理借还记录，生成各类统计报表以便分析图书使用情况和流通率。系统还支持多种用户角色，确保不同权限的用户可以安全、高效地进行操作，满足学校、图书馆及个人用户的需求。</w:t>
      </w:r>
    </w:p>
    <w:p w14:paraId="24EA050A">
      <w:pPr>
        <w:rPr>
          <w:rFonts w:hint="eastAsia"/>
        </w:rPr>
      </w:pPr>
    </w:p>
    <w:p w14:paraId="40D00741">
      <w:pPr>
        <w:rPr>
          <w:rFonts w:hint="eastAsia"/>
        </w:rPr>
      </w:pPr>
    </w:p>
    <w:p w14:paraId="07B3326A">
      <w:pPr>
        <w:rPr>
          <w:rFonts w:hint="eastAsia"/>
        </w:rPr>
      </w:pPr>
    </w:p>
    <w:p w14:paraId="00A1D245">
      <w:pPr>
        <w:rPr>
          <w:rFonts w:hint="eastAsia"/>
        </w:rPr>
      </w:pPr>
    </w:p>
    <w:p w14:paraId="5B0C58A9">
      <w:pPr>
        <w:rPr>
          <w:rFonts w:hint="eastAsia"/>
        </w:rPr>
      </w:pPr>
    </w:p>
    <w:p w14:paraId="03B2430F">
      <w:pPr>
        <w:rPr>
          <w:rFonts w:hint="eastAsia"/>
        </w:rPr>
      </w:pPr>
    </w:p>
    <w:p w14:paraId="68C35875">
      <w:pPr>
        <w:rPr>
          <w:rFonts w:hint="eastAsia"/>
        </w:rPr>
      </w:pPr>
    </w:p>
    <w:p w14:paraId="292581AF">
      <w:pPr>
        <w:rPr>
          <w:rFonts w:hint="eastAsia"/>
        </w:rPr>
      </w:pPr>
    </w:p>
    <w:p w14:paraId="1EECCFBF">
      <w:pPr>
        <w:rPr>
          <w:rFonts w:hint="eastAsia"/>
        </w:rPr>
      </w:pPr>
    </w:p>
    <w:p w14:paraId="7DEA9C90">
      <w:pPr>
        <w:rPr>
          <w:rFonts w:hint="eastAsia"/>
        </w:rPr>
      </w:pPr>
    </w:p>
    <w:p w14:paraId="2C8539C6">
      <w:pPr>
        <w:rPr>
          <w:rFonts w:hint="eastAsia"/>
        </w:rPr>
      </w:pPr>
    </w:p>
    <w:p w14:paraId="0E062558">
      <w:pPr>
        <w:rPr>
          <w:rFonts w:hint="eastAsia"/>
        </w:rPr>
      </w:pPr>
    </w:p>
    <w:p w14:paraId="1CD34E3A">
      <w:pPr>
        <w:rPr>
          <w:rFonts w:hint="eastAsia"/>
        </w:rPr>
      </w:pPr>
    </w:p>
    <w:p w14:paraId="716CD5D1">
      <w:pPr>
        <w:rPr>
          <w:rFonts w:hint="eastAsia"/>
        </w:rPr>
      </w:pPr>
    </w:p>
    <w:p w14:paraId="7753AF74">
      <w:pPr>
        <w:rPr>
          <w:rFonts w:hint="eastAsia"/>
        </w:rPr>
      </w:pPr>
    </w:p>
    <w:p w14:paraId="607EF125">
      <w:pPr>
        <w:rPr>
          <w:rFonts w:hint="eastAsia"/>
        </w:rPr>
      </w:pPr>
    </w:p>
    <w:p w14:paraId="00F609F6">
      <w:pPr>
        <w:rPr>
          <w:rFonts w:hint="eastAsia"/>
        </w:rPr>
      </w:pPr>
    </w:p>
    <w:p w14:paraId="79E8DCF5">
      <w:pPr>
        <w:rPr>
          <w:rFonts w:hint="eastAsia"/>
        </w:rPr>
      </w:pPr>
    </w:p>
    <w:p w14:paraId="7571A4DA">
      <w:pPr>
        <w:rPr>
          <w:rFonts w:hint="eastAsia"/>
        </w:rPr>
      </w:pPr>
    </w:p>
    <w:p w14:paraId="23CE42B2">
      <w:pPr>
        <w:rPr>
          <w:rFonts w:hint="eastAsia"/>
        </w:rPr>
      </w:pPr>
    </w:p>
    <w:p w14:paraId="3AE1781D">
      <w:pPr>
        <w:rPr>
          <w:rFonts w:hint="eastAsia"/>
        </w:rPr>
      </w:pPr>
    </w:p>
    <w:p w14:paraId="76C9B504">
      <w:pPr>
        <w:rPr>
          <w:rFonts w:hint="eastAsia"/>
        </w:rPr>
      </w:pPr>
    </w:p>
    <w:p w14:paraId="33325B68">
      <w:pPr>
        <w:rPr>
          <w:rFonts w:hint="eastAsia"/>
        </w:rPr>
      </w:pPr>
    </w:p>
    <w:p w14:paraId="2DE96F7C">
      <w:pPr>
        <w:rPr>
          <w:rFonts w:hint="eastAsia"/>
        </w:rPr>
      </w:pPr>
    </w:p>
    <w:p w14:paraId="6F66C58E">
      <w:pPr>
        <w:rPr>
          <w:rFonts w:hint="eastAsia"/>
        </w:rPr>
      </w:pPr>
    </w:p>
    <w:p w14:paraId="54B5CCCC">
      <w:pPr>
        <w:rPr>
          <w:rFonts w:hint="eastAsia"/>
        </w:rPr>
      </w:pPr>
    </w:p>
    <w:p w14:paraId="5D7EA3D2">
      <w:pPr>
        <w:rPr>
          <w:rFonts w:hint="eastAsia"/>
        </w:rPr>
      </w:pPr>
    </w:p>
    <w:p w14:paraId="5E5F96D7">
      <w:pPr>
        <w:rPr>
          <w:rFonts w:hint="eastAsia"/>
        </w:rPr>
      </w:pPr>
    </w:p>
    <w:p w14:paraId="142A90FF">
      <w:pPr>
        <w:rPr>
          <w:rFonts w:hint="eastAsia"/>
        </w:rPr>
      </w:pPr>
    </w:p>
    <w:p w14:paraId="400946C7">
      <w:pPr>
        <w:rPr>
          <w:rFonts w:hint="eastAsia"/>
        </w:rPr>
      </w:pPr>
    </w:p>
    <w:p w14:paraId="3EED065A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197E2B">
      <w:pPr>
        <w:pStyle w:val="2"/>
        <w:numPr>
          <w:ilvl w:val="0"/>
          <w:numId w:val="1"/>
        </w:numPr>
        <w:rPr>
          <w:rFonts w:hint="eastAsia"/>
        </w:rPr>
      </w:pPr>
      <w:bookmarkStart w:id="6" w:name="_Toc8934"/>
      <w:r>
        <w:rPr>
          <w:rFonts w:hint="eastAsia"/>
        </w:rPr>
        <w:t>使用说明</w:t>
      </w:r>
      <w:bookmarkEnd w:id="6"/>
    </w:p>
    <w:p w14:paraId="3B09F86F">
      <w:pPr>
        <w:pStyle w:val="3"/>
        <w:rPr>
          <w:rFonts w:hint="eastAsia"/>
        </w:rPr>
      </w:pPr>
      <w:bookmarkStart w:id="7" w:name="_Toc13478"/>
      <w:r>
        <w:rPr>
          <w:rFonts w:hint="eastAsia"/>
        </w:rPr>
        <w:t>(一)注册模块</w:t>
      </w:r>
      <w:bookmarkEnd w:id="7"/>
    </w:p>
    <w:p w14:paraId="088C98BD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698">
      <w:pPr>
        <w:ind w:firstLine="420" w:firstLineChars="200"/>
        <w:rPr>
          <w:rFonts w:hint="eastAsia"/>
          <w:b/>
          <w:bCs/>
        </w:rPr>
      </w:pPr>
      <w:r>
        <w:rPr>
          <w:b/>
          <w:bCs/>
        </w:rPr>
        <w:t>1. 手机号注册</w:t>
      </w:r>
    </w:p>
    <w:p w14:paraId="1A091574">
      <w:pPr>
        <w:numPr>
          <w:ilvl w:val="0"/>
          <w:numId w:val="2"/>
        </w:numPr>
        <w:rPr>
          <w:rFonts w:hint="eastAsia"/>
        </w:rPr>
      </w:pPr>
      <w:r>
        <w:t>用户需要输入一个有效的手机号用于注册。</w:t>
      </w:r>
    </w:p>
    <w:p w14:paraId="6988C54D">
      <w:pPr>
        <w:numPr>
          <w:ilvl w:val="0"/>
          <w:numId w:val="2"/>
        </w:numPr>
        <w:rPr>
          <w:rFonts w:hint="eastAsia"/>
        </w:rPr>
      </w:pPr>
      <w:r>
        <w:t>手机号应该是 11 位的有效数字，且符合相应的手机号码格式</w:t>
      </w:r>
      <w:r>
        <w:rPr>
          <w:rFonts w:hint="eastAsia"/>
        </w:rPr>
        <w:t>。</w:t>
      </w:r>
    </w:p>
    <w:p w14:paraId="64C9A77F">
      <w:pPr>
        <w:numPr>
          <w:ilvl w:val="0"/>
          <w:numId w:val="2"/>
        </w:numPr>
        <w:rPr>
          <w:rFonts w:hint="eastAsia"/>
        </w:rPr>
      </w:pPr>
      <w:r>
        <w:t>系统将会根据输入的手机号发送一个验证码，用于验证手机号的有效性和防止恶意注册。</w:t>
      </w:r>
    </w:p>
    <w:p w14:paraId="272BA46E">
      <w:pPr>
        <w:numPr>
          <w:ilvl w:val="0"/>
          <w:numId w:val="2"/>
        </w:numPr>
        <w:rPr>
          <w:rFonts w:hint="eastAsia"/>
        </w:rPr>
      </w:pPr>
      <w:r>
        <w:t>手机号是唯一的标识符，用户只能使用未注册的手机号进行注册。</w:t>
      </w:r>
    </w:p>
    <w:p w14:paraId="529E6F55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密码设置</w:t>
      </w:r>
    </w:p>
    <w:p w14:paraId="2321DEB5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输入要求：</w:t>
      </w:r>
    </w:p>
    <w:p w14:paraId="65697C8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用户需要输入一个新的密码，用于登录和验证身份。</w:t>
      </w:r>
    </w:p>
    <w:p w14:paraId="1ADB186B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密码要求至少包含 8 位字符，建议使用大小写字母、数字及特殊符号组合的密码，以增加账户的安全性。</w:t>
      </w:r>
    </w:p>
    <w:p w14:paraId="62447E63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系统会在后台进行密码强度验证，提示用户是否符合强度要求。如果密码较弱，系统会提示设置更强的密码。</w:t>
      </w:r>
    </w:p>
    <w:p w14:paraId="78B17AAC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输入提示：</w:t>
      </w:r>
    </w:p>
    <w:p w14:paraId="4BBC091A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显示密码强度（如：弱、中、强）。</w:t>
      </w:r>
    </w:p>
    <w:p w14:paraId="07B6049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提示密码不能与手机号、验证码相同。</w:t>
      </w:r>
    </w:p>
    <w:p w14:paraId="6CDAB5AC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提示密码不能包含空格。</w:t>
      </w:r>
    </w:p>
    <w:p w14:paraId="1D7876C1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确认密码</w:t>
      </w:r>
    </w:p>
    <w:p w14:paraId="47CD6AA4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用户需要在确认密码框中再次输入密码，以确保密码输入无误。</w:t>
      </w:r>
    </w:p>
    <w:p w14:paraId="2E80FE1B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确认密码和密码框中的内容必须一致，否则无法提交注册请求。</w:t>
      </w:r>
    </w:p>
    <w:p w14:paraId="25A11432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如果两次密码输入不一致，系统会提示用户重新输入密码。</w:t>
      </w:r>
    </w:p>
    <w:p w14:paraId="06D71252">
      <w:pPr>
        <w:ind w:firstLine="420" w:firstLineChars="200"/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E687A5">
      <w:pPr>
        <w:pStyle w:val="3"/>
        <w:rPr>
          <w:rFonts w:hint="eastAsia"/>
        </w:rPr>
      </w:pPr>
      <w:bookmarkStart w:id="8" w:name="_Toc206"/>
      <w:r>
        <w:rPr>
          <w:rFonts w:hint="eastAsia"/>
        </w:rPr>
        <w:t>(二)登录模块</w:t>
      </w:r>
      <w:bookmarkEnd w:id="8"/>
    </w:p>
    <w:p w14:paraId="1C19D446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2" name="Drawing 2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426">
      <w:pPr>
        <w:rPr>
          <w:rFonts w:hint="eastAsia"/>
        </w:rPr>
      </w:pPr>
      <w:r>
        <w:rPr>
          <w:rFonts w:hint="eastAsia"/>
        </w:rPr>
        <w:t>本系统</w:t>
      </w:r>
      <w:r>
        <w:t>提供两种便捷的登录方式：</w:t>
      </w:r>
    </w:p>
    <w:p w14:paraId="5D2089C2">
      <w:pPr>
        <w:numPr>
          <w:ilvl w:val="0"/>
          <w:numId w:val="5"/>
        </w:numPr>
        <w:tabs>
          <w:tab w:val="left" w:pos="720"/>
        </w:tabs>
        <w:ind w:firstLine="420" w:firstLineChars="200"/>
        <w:rPr>
          <w:rFonts w:hint="eastAsia"/>
        </w:rPr>
      </w:pPr>
      <w:r>
        <w:t>用户名/手机号 + 密码登录</w:t>
      </w:r>
    </w:p>
    <w:p w14:paraId="4451BD28">
      <w:pPr>
        <w:numPr>
          <w:ilvl w:val="0"/>
          <w:numId w:val="5"/>
        </w:numPr>
        <w:ind w:firstLine="420" w:firstLineChars="200"/>
        <w:rPr>
          <w:rFonts w:hint="eastAsia"/>
        </w:rPr>
      </w:pPr>
      <w:r>
        <w:t>手机号 + 验证码登录</w:t>
      </w:r>
    </w:p>
    <w:p w14:paraId="0ED26DAB">
      <w:pPr>
        <w:rPr>
          <w:rFonts w:hint="eastAsia"/>
        </w:rPr>
      </w:pPr>
      <w:r>
        <w:rPr>
          <w:rFonts w:hint="eastAsia"/>
        </w:rPr>
        <w:t xml:space="preserve">(1). </w:t>
      </w:r>
      <w:r>
        <w:t>用户名/手机号 + 密码登录</w:t>
      </w:r>
    </w:p>
    <w:p w14:paraId="39C5ED32">
      <w:pPr>
        <w:rPr>
          <w:rFonts w:hint="eastAsia"/>
        </w:rPr>
      </w:pPr>
      <w:r>
        <w:t>输入要求：</w:t>
      </w:r>
      <w:r>
        <w:br w:type="textWrapping"/>
      </w:r>
      <w:r>
        <w:t>• 用户名/手机号：输入已注册的用户名或手机号</w:t>
      </w:r>
      <w:r>
        <w:br w:type="textWrapping"/>
      </w:r>
      <w:r>
        <w:t>• 密码：输入与注册时相同的密码</w:t>
      </w:r>
    </w:p>
    <w:p w14:paraId="79297A37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至少8位字符</w:t>
      </w:r>
    </w:p>
    <w:p w14:paraId="47429521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建议使用大小写字母、数字和特殊符号组合</w:t>
      </w:r>
    </w:p>
    <w:p w14:paraId="605FE449">
      <w:pPr>
        <w:rPr>
          <w:rFonts w:hint="eastAsia"/>
        </w:rPr>
      </w:pPr>
      <w:r>
        <w:t>登录步骤：</w:t>
      </w:r>
    </w:p>
    <w:p w14:paraId="59C5A16E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输入用户名/手机号</w:t>
      </w:r>
    </w:p>
    <w:p w14:paraId="0DCEDBCB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输入密码</w:t>
      </w:r>
    </w:p>
    <w:p w14:paraId="53D2C4A0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点击"登录"按钮</w:t>
      </w:r>
    </w:p>
    <w:p w14:paraId="57CE0BB6">
      <w:pPr>
        <w:rPr>
          <w:rFonts w:hint="eastAsia"/>
        </w:rPr>
      </w:pPr>
      <w:r>
        <w:t>可能遇到的提示：</w:t>
      </w:r>
      <w:r>
        <w:br w:type="textWrapping"/>
      </w:r>
      <w:r>
        <w:t>• "用户名或密码错误"：请检查输入并重试</w:t>
      </w:r>
      <w:r>
        <w:br w:type="textWrapping"/>
      </w:r>
      <w:r>
        <w:t>• "该用户名或手机号未注册"：请确认是否已注册</w:t>
      </w:r>
      <w:r>
        <w:br w:type="textWrapping"/>
      </w:r>
      <w:r>
        <w:t>• "密码错误，请重新输入"：请仔细检查密码</w:t>
      </w:r>
      <w:r>
        <w:br w:type="textWrapping"/>
      </w:r>
      <w:r>
        <w:t>• "账户已被锁定"：多次密码错误可能导致临时锁定，请稍后再试</w:t>
      </w:r>
    </w:p>
    <w:p w14:paraId="16A419F0">
      <w:pPr>
        <w:rPr>
          <w:rFonts w:hint="eastAsia"/>
        </w:rPr>
      </w:pPr>
      <w:r>
        <w:rPr>
          <w:rFonts w:hint="eastAsia"/>
        </w:rPr>
        <w:t xml:space="preserve">(2). </w:t>
      </w:r>
      <w:r>
        <w:t>手机号 + 验证码登录</w:t>
      </w:r>
    </w:p>
    <w:p w14:paraId="3083D758">
      <w:pPr>
        <w:rPr>
          <w:rFonts w:hint="eastAsia"/>
        </w:rPr>
      </w:pPr>
      <w:r>
        <w:t>获取验证码：</w:t>
      </w:r>
    </w:p>
    <w:p w14:paraId="4CE90590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选择"使用验证码登录"</w:t>
      </w:r>
    </w:p>
    <w:p w14:paraId="228740CD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输入注册手机号</w:t>
      </w:r>
    </w:p>
    <w:p w14:paraId="39CDC9FF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点击"获取验证码"</w:t>
      </w:r>
    </w:p>
    <w:p w14:paraId="26CB0717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系统将发送4-6位验证码（有效期通常为5分钟）</w:t>
      </w:r>
    </w:p>
    <w:p w14:paraId="55DBD3D2">
      <w:pPr>
        <w:rPr>
          <w:rFonts w:hint="eastAsia"/>
        </w:rPr>
      </w:pPr>
      <w:r>
        <w:t>登录步骤：</w:t>
      </w:r>
    </w:p>
    <w:p w14:paraId="6D5A10A7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输入手机号</w:t>
      </w:r>
    </w:p>
    <w:p w14:paraId="333DD00E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获取并输入验证码</w:t>
      </w:r>
    </w:p>
    <w:p w14:paraId="65636673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点击"登录"按钮</w:t>
      </w:r>
    </w:p>
    <w:p w14:paraId="315E40EA">
      <w:pPr>
        <w:rPr>
          <w:rFonts w:hint="eastAsia"/>
        </w:rPr>
      </w:pPr>
      <w:r>
        <w:t>可能遇到的提示：</w:t>
      </w:r>
      <w:r>
        <w:br w:type="textWrapping"/>
      </w:r>
      <w:r>
        <w:t>• "该手机号未注册"：请确认手机号或考虑注册</w:t>
      </w:r>
      <w:r>
        <w:br w:type="textWrapping"/>
      </w:r>
      <w:r>
        <w:t>• "验证码错误，请重新输入"：请仔细核对验证码</w:t>
      </w:r>
      <w:r>
        <w:br w:type="textWrapping"/>
      </w:r>
      <w:r>
        <w:t>• "验证码已过期，请重新获取"：请重新获取验证码</w:t>
      </w:r>
    </w:p>
    <w:p w14:paraId="07ED2382">
      <w:pPr>
        <w:rPr>
          <w:rFonts w:hint="eastAsia"/>
        </w:rPr>
      </w:pPr>
      <w:r>
        <w:rPr>
          <w:rFonts w:hint="eastAsia"/>
        </w:rPr>
        <w:t xml:space="preserve">(3). </w:t>
      </w:r>
      <w:r>
        <w:t>记住我功能</w:t>
      </w:r>
    </w:p>
    <w:p w14:paraId="2F77E52E">
      <w:pPr>
        <w:rPr>
          <w:rFonts w:hint="eastAsia"/>
        </w:rPr>
      </w:pPr>
      <w:r>
        <w:t>• 勾选"记住我"可保存登录状态，下次访问无需重新登录</w:t>
      </w:r>
      <w:r>
        <w:br w:type="textWrapping"/>
      </w:r>
      <w:r>
        <w:t>• 适用于个人设备，公共设备不建议使用</w:t>
      </w:r>
      <w:r>
        <w:br w:type="textWrapping"/>
      </w:r>
      <w:r>
        <w:t>• 登录状态通常保持7天，之后需重新登录</w:t>
      </w:r>
    </w:p>
    <w:p w14:paraId="259FDCF8">
      <w:pPr>
        <w:rPr>
          <w:rFonts w:hint="eastAsia"/>
        </w:rPr>
      </w:pPr>
      <w:r>
        <w:t>注意：为保障账户安全，请妥善保管您的登录信息，定期更新密码，并避免在公共设备上使用"记住我"功能。</w:t>
      </w:r>
    </w:p>
    <w:p w14:paraId="2EB6D462">
      <w:pPr>
        <w:ind w:firstLine="420" w:firstLineChars="200"/>
        <w:rPr>
          <w:rFonts w:hint="eastAsia"/>
        </w:rPr>
      </w:pPr>
    </w:p>
    <w:p w14:paraId="25F13309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13F9D30">
      <w:pPr>
        <w:pStyle w:val="3"/>
        <w:rPr>
          <w:rFonts w:hint="eastAsia"/>
        </w:rPr>
      </w:pPr>
      <w:bookmarkStart w:id="9" w:name="_Toc9035"/>
      <w:r>
        <w:rPr>
          <w:rFonts w:hint="eastAsia"/>
        </w:rPr>
        <w:t>(三)重置密码模块</w:t>
      </w:r>
      <w:bookmarkEnd w:id="9"/>
    </w:p>
    <w:p w14:paraId="707E07C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3" name="Drawing 3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EC9">
      <w:pPr>
        <w:rPr>
          <w:rFonts w:hint="eastAsia"/>
          <w:b/>
          <w:bCs/>
        </w:rPr>
      </w:pPr>
      <w:r>
        <w:rPr>
          <w:b/>
          <w:bCs/>
        </w:rPr>
        <w:t>用户重置密码的过程如下：</w:t>
      </w:r>
    </w:p>
    <w:p w14:paraId="71C53262">
      <w:pPr>
        <w:numPr>
          <w:ilvl w:val="0"/>
          <w:numId w:val="10"/>
        </w:numPr>
        <w:rPr>
          <w:rFonts w:hint="eastAsia"/>
        </w:rPr>
      </w:pPr>
      <w:r>
        <w:t>进入重置密码页面：</w:t>
      </w:r>
    </w:p>
    <w:p w14:paraId="352AD0BD">
      <w:pPr>
        <w:ind w:left="300" w:firstLine="420"/>
        <w:rPr>
          <w:rFonts w:hint="eastAsia"/>
        </w:rPr>
      </w:pPr>
      <w:r>
        <w:t>如果用户忘记了密码，可以点击登录页面中的“忘记密码”链接，进入重置密码页面。</w:t>
      </w:r>
    </w:p>
    <w:p w14:paraId="4696B54E">
      <w:pPr>
        <w:numPr>
          <w:ilvl w:val="0"/>
          <w:numId w:val="10"/>
        </w:numPr>
        <w:rPr>
          <w:rFonts w:hint="eastAsia"/>
        </w:rPr>
      </w:pPr>
      <w:r>
        <w:t>输入手机号：</w:t>
      </w:r>
    </w:p>
    <w:p w14:paraId="1EB65897">
      <w:pPr>
        <w:numPr>
          <w:ilvl w:val="1"/>
          <w:numId w:val="10"/>
        </w:numPr>
        <w:rPr>
          <w:rFonts w:hint="eastAsia"/>
        </w:rPr>
      </w:pPr>
      <w:r>
        <w:t>用户需要输入注册时使用的手机号。</w:t>
      </w:r>
    </w:p>
    <w:p w14:paraId="547157DF">
      <w:pPr>
        <w:numPr>
          <w:ilvl w:val="1"/>
          <w:numId w:val="10"/>
        </w:numPr>
        <w:rPr>
          <w:rFonts w:hint="eastAsia"/>
        </w:rPr>
      </w:pPr>
      <w:r>
        <w:t>系统将验证该手机号是否已注册。如果手机号未注册，系统会提示“该手机号未注册”。</w:t>
      </w:r>
    </w:p>
    <w:p w14:paraId="1B44D6A3">
      <w:pPr>
        <w:numPr>
          <w:ilvl w:val="0"/>
          <w:numId w:val="10"/>
        </w:numPr>
        <w:rPr>
          <w:rFonts w:hint="eastAsia"/>
        </w:rPr>
      </w:pPr>
      <w:r>
        <w:t>获取验证码：</w:t>
      </w:r>
    </w:p>
    <w:p w14:paraId="3AEAEFC6">
      <w:pPr>
        <w:numPr>
          <w:ilvl w:val="1"/>
          <w:numId w:val="10"/>
        </w:numPr>
        <w:rPr>
          <w:rFonts w:hint="eastAsia"/>
        </w:rPr>
      </w:pPr>
      <w:r>
        <w:t>用户输入手机号后，点击“获取验证码”按钮。</w:t>
      </w:r>
    </w:p>
    <w:p w14:paraId="61FD607C">
      <w:pPr>
        <w:numPr>
          <w:ilvl w:val="1"/>
          <w:numId w:val="10"/>
        </w:numPr>
        <w:rPr>
          <w:rFonts w:hint="eastAsia"/>
        </w:rPr>
      </w:pPr>
      <w:r>
        <w:t>系统会向该手机号发送验证码</w:t>
      </w:r>
    </w:p>
    <w:p w14:paraId="506B61EB">
      <w:pPr>
        <w:numPr>
          <w:ilvl w:val="1"/>
          <w:numId w:val="10"/>
        </w:numPr>
        <w:rPr>
          <w:rFonts w:hint="eastAsia"/>
        </w:rPr>
      </w:pPr>
      <w:r>
        <w:t>用户需要在收到验证码后，在页面中输入验证码。</w:t>
      </w:r>
    </w:p>
    <w:p w14:paraId="42984B4A">
      <w:pPr>
        <w:numPr>
          <w:ilvl w:val="0"/>
          <w:numId w:val="10"/>
        </w:numPr>
        <w:rPr>
          <w:rFonts w:hint="eastAsia"/>
        </w:rPr>
      </w:pPr>
      <w:r>
        <w:t>输入验证码：</w:t>
      </w:r>
    </w:p>
    <w:p w14:paraId="678D2455">
      <w:pPr>
        <w:numPr>
          <w:ilvl w:val="1"/>
          <w:numId w:val="10"/>
        </w:numPr>
        <w:rPr>
          <w:rFonts w:hint="eastAsia"/>
        </w:rPr>
      </w:pPr>
      <w:r>
        <w:t>用户在验证码框中输入收到的验证码。验证码必须与发送到手机上的验证码一致。</w:t>
      </w:r>
    </w:p>
    <w:p w14:paraId="2CB7B18A">
      <w:pPr>
        <w:numPr>
          <w:ilvl w:val="1"/>
          <w:numId w:val="10"/>
        </w:numPr>
        <w:rPr>
          <w:rFonts w:hint="eastAsia"/>
        </w:rPr>
      </w:pPr>
      <w:r>
        <w:t>如果验证码不正确或超时，系统会提示“验证码错误”或“验证码已过期，请重新获取”。</w:t>
      </w:r>
    </w:p>
    <w:p w14:paraId="1E22BAC0">
      <w:pPr>
        <w:numPr>
          <w:ilvl w:val="0"/>
          <w:numId w:val="10"/>
        </w:numPr>
        <w:rPr>
          <w:rFonts w:hint="eastAsia"/>
        </w:rPr>
      </w:pPr>
      <w:r>
        <w:t>设置新密码：</w:t>
      </w:r>
    </w:p>
    <w:p w14:paraId="35631365">
      <w:pPr>
        <w:numPr>
          <w:ilvl w:val="1"/>
          <w:numId w:val="10"/>
        </w:numPr>
        <w:rPr>
          <w:rFonts w:hint="eastAsia"/>
        </w:rPr>
      </w:pPr>
      <w:r>
        <w:t>用户需要输入新密码。</w:t>
      </w:r>
    </w:p>
    <w:p w14:paraId="34EBD3A6">
      <w:pPr>
        <w:numPr>
          <w:ilvl w:val="1"/>
          <w:numId w:val="10"/>
        </w:numPr>
        <w:rPr>
          <w:rFonts w:hint="eastAsia"/>
        </w:rPr>
      </w:pPr>
      <w:r>
        <w:t>新密码需要满足一定的安全标准</w:t>
      </w:r>
      <w:r>
        <w:rPr>
          <w:rFonts w:hint="eastAsia"/>
        </w:rPr>
        <w:t>。</w:t>
      </w:r>
    </w:p>
    <w:p w14:paraId="5623457F">
      <w:pPr>
        <w:numPr>
          <w:ilvl w:val="1"/>
          <w:numId w:val="10"/>
        </w:numPr>
        <w:rPr>
          <w:rFonts w:hint="eastAsia"/>
        </w:rPr>
      </w:pPr>
      <w:r>
        <w:t>用户再次输入新密码以确认密码是否一致。</w:t>
      </w:r>
    </w:p>
    <w:p w14:paraId="222DE9D6">
      <w:pPr>
        <w:numPr>
          <w:ilvl w:val="0"/>
          <w:numId w:val="10"/>
        </w:numPr>
        <w:rPr>
          <w:rFonts w:hint="eastAsia"/>
        </w:rPr>
      </w:pPr>
      <w:r>
        <w:t>确认密码一致性：</w:t>
      </w:r>
    </w:p>
    <w:p w14:paraId="56708245">
      <w:pPr>
        <w:numPr>
          <w:ilvl w:val="1"/>
          <w:numId w:val="10"/>
        </w:numPr>
        <w:rPr>
          <w:rFonts w:hint="eastAsia"/>
        </w:rPr>
      </w:pPr>
      <w:r>
        <w:t>用户需要输入确认密码。确认密码用于验证用户是否正确地输入了新密码。</w:t>
      </w:r>
    </w:p>
    <w:p w14:paraId="35426E81">
      <w:pPr>
        <w:numPr>
          <w:ilvl w:val="1"/>
          <w:numId w:val="10"/>
        </w:numPr>
        <w:rPr>
          <w:rFonts w:hint="eastAsia"/>
        </w:rPr>
      </w:pPr>
      <w:r>
        <w:t>新密码和确认密码必须一致。如果两者不一致，系统会提示“密码和确认密码不一致，请重新输入”。</w:t>
      </w:r>
    </w:p>
    <w:p w14:paraId="509611BF">
      <w:pPr>
        <w:numPr>
          <w:ilvl w:val="0"/>
          <w:numId w:val="10"/>
        </w:numPr>
        <w:rPr>
          <w:rFonts w:hint="eastAsia"/>
        </w:rPr>
      </w:pPr>
      <w:r>
        <w:t>提交重置密码请求：</w:t>
      </w:r>
    </w:p>
    <w:p w14:paraId="28339FC9">
      <w:pPr>
        <w:numPr>
          <w:ilvl w:val="1"/>
          <w:numId w:val="10"/>
        </w:numPr>
        <w:rPr>
          <w:rFonts w:hint="eastAsia"/>
        </w:rPr>
      </w:pPr>
      <w:r>
        <w:t>用户完成以上步骤后，点击“提交”按钮，系统将验证手机号和验证码的正确性。</w:t>
      </w:r>
    </w:p>
    <w:p w14:paraId="5F859BDD">
      <w:pPr>
        <w:numPr>
          <w:ilvl w:val="1"/>
          <w:numId w:val="10"/>
        </w:numPr>
        <w:rPr>
          <w:rFonts w:hint="eastAsia"/>
        </w:rPr>
      </w:pPr>
      <w:r>
        <w:t>如果验证码和手机号都有效，系统将更新用户的密码，并提示“密码重置成功”。</w:t>
      </w:r>
    </w:p>
    <w:p w14:paraId="23B94FD1">
      <w:pPr>
        <w:numPr>
          <w:ilvl w:val="0"/>
          <w:numId w:val="10"/>
        </w:numPr>
        <w:rPr>
          <w:rFonts w:hint="eastAsia"/>
        </w:rPr>
      </w:pPr>
      <w:r>
        <w:t>登录新密码：</w:t>
      </w:r>
    </w:p>
    <w:p w14:paraId="1737D94C">
      <w:pPr>
        <w:ind w:left="300" w:firstLine="420"/>
        <w:rPr>
          <w:rFonts w:hint="eastAsia"/>
        </w:rPr>
      </w:pPr>
      <w:r>
        <w:t>用户可以使用新设置的密码重新登录账户，登录成功后将进入系统首页。</w:t>
      </w:r>
    </w:p>
    <w:p w14:paraId="2107ED7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82CA1C0">
      <w:pPr>
        <w:pStyle w:val="3"/>
        <w:rPr>
          <w:rFonts w:hint="eastAsia"/>
        </w:rPr>
      </w:pPr>
      <w:bookmarkStart w:id="10" w:name="_Toc17767"/>
      <w:r>
        <w:rPr>
          <w:rFonts w:hint="eastAsia"/>
        </w:rPr>
        <w:t>(四)图书信息管理</w:t>
      </w:r>
      <w:bookmarkEnd w:id="10"/>
    </w:p>
    <w:p w14:paraId="7346283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4" name="Drawing 4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A7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该页面用于管理员对图书信息进行管理和维护。用户可以添加新书籍、编辑已有书籍的详细信息（如书名、作者、ISBN、类别、库存量等）以及删除不再使用的书籍。通过该功能，管理员能够确保图书馆的书籍信息保持最新和准确，方便其他用户查询和借阅。</w:t>
      </w:r>
      <w:r>
        <w:rPr>
          <w:rFonts w:hint="eastAsia"/>
          <w:b/>
          <w:bCs/>
        </w:rPr>
        <w:t xml:space="preserve"> </w:t>
      </w:r>
    </w:p>
    <w:p w14:paraId="27479790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8E31DA">
      <w:pPr>
        <w:pStyle w:val="3"/>
        <w:rPr>
          <w:rFonts w:hint="eastAsia"/>
        </w:rPr>
      </w:pPr>
      <w:bookmarkStart w:id="11" w:name="_Toc9999"/>
      <w:r>
        <w:rPr>
          <w:rFonts w:hint="eastAsia"/>
        </w:rPr>
        <w:t>(五) 借阅管理</w:t>
      </w:r>
      <w:bookmarkEnd w:id="11"/>
    </w:p>
    <w:p w14:paraId="6A1B370F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5" name="Drawing 5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45F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借阅管理页面主要用于记录和管理用户的借阅请求。用户可以在此页面查看自己已借阅的书籍及其借阅状态，同时管理员可以审核借阅申请、确认借出书籍及设定归还日期。通过此功能，系统能够有效跟踪借阅情况，确保书籍的合理流通。</w:t>
      </w:r>
      <w:r>
        <w:rPr>
          <w:rFonts w:hint="eastAsia"/>
          <w:b/>
          <w:bCs/>
        </w:rPr>
        <w:t xml:space="preserve"> </w:t>
      </w:r>
    </w:p>
    <w:p w14:paraId="1F8ABDC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89EE0FF">
      <w:pPr>
        <w:pStyle w:val="3"/>
        <w:rPr>
          <w:rFonts w:hint="eastAsia"/>
        </w:rPr>
      </w:pPr>
      <w:bookmarkStart w:id="12" w:name="_Toc15380"/>
      <w:r>
        <w:rPr>
          <w:rFonts w:hint="eastAsia"/>
        </w:rPr>
        <w:t>(六) 归还管理</w:t>
      </w:r>
      <w:bookmarkEnd w:id="12"/>
    </w:p>
    <w:p w14:paraId="722A537A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6" name="Drawing 6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C0A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归还管理页面专门处理书籍的归还事务。在此页面，用户可以查看所有待归还书籍，并进行归还操作。管理员则可以确认归还记录，更新库存量，并处理逾期归还的情况。此功能确保图书的及时归还和库存的准确管理。</w:t>
      </w:r>
      <w:r>
        <w:rPr>
          <w:rFonts w:hint="eastAsia"/>
          <w:b/>
          <w:bCs/>
        </w:rPr>
        <w:t xml:space="preserve"> </w:t>
      </w:r>
    </w:p>
    <w:p w14:paraId="66C4DB0D">
      <w:pPr>
        <w:rPr>
          <w:rFonts w:hint="eastAsia"/>
        </w:rPr>
      </w:pPr>
    </w:p>
    <w:p w14:paraId="29145F62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D9C0E64">
      <w:pPr>
        <w:pStyle w:val="3"/>
        <w:rPr>
          <w:rFonts w:hint="eastAsia"/>
        </w:rPr>
      </w:pPr>
      <w:bookmarkStart w:id="13" w:name="_Toc22846"/>
      <w:r>
        <w:rPr>
          <w:rFonts w:hint="eastAsia"/>
        </w:rPr>
        <w:t>(七) 用户管理</w:t>
      </w:r>
      <w:bookmarkEnd w:id="13"/>
    </w:p>
    <w:p w14:paraId="36E0D95C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7" name="Drawing 7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75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用户管理页面允许管理员管理系统中的用户信息，包括添加新用户、编辑用户权限、删除用户等操作。管理员可以查看所有用户的借阅记录和行为分析，确保每个用户的权限设置合理，方便用户在系统中进行操作。</w:t>
      </w:r>
      <w:r>
        <w:rPr>
          <w:rFonts w:hint="eastAsia"/>
          <w:b/>
          <w:bCs/>
        </w:rPr>
        <w:t xml:space="preserve"> </w:t>
      </w:r>
    </w:p>
    <w:p w14:paraId="6AFF7FC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D4E714">
      <w:pPr>
        <w:pStyle w:val="3"/>
        <w:rPr>
          <w:rFonts w:hint="eastAsia"/>
        </w:rPr>
      </w:pPr>
      <w:bookmarkStart w:id="14" w:name="_Toc3715"/>
      <w:r>
        <w:rPr>
          <w:rFonts w:hint="eastAsia"/>
        </w:rPr>
        <w:t>(八) 统计报表生成</w:t>
      </w:r>
      <w:bookmarkEnd w:id="14"/>
    </w:p>
    <w:p w14:paraId="10B1CDB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8" name="Drawing 8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0EE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该页面用于生成各类统计报表，帮助管理员分析图书的使用情况和流通率。用户可以选择不同的统计维度（如时间范围、图书类别等），系统将自动生成相应的图表和数据报表，便于对图书管理进行决策和优化。</w:t>
      </w:r>
    </w:p>
    <w:p w14:paraId="29896714">
      <w:pPr>
        <w:rPr>
          <w:rFonts w:hint="eastAsia"/>
        </w:rPr>
      </w:pPr>
    </w:p>
    <w:p w14:paraId="17444216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A7F4F9">
      <w:pPr>
        <w:pStyle w:val="3"/>
        <w:rPr>
          <w:rFonts w:hint="eastAsia"/>
        </w:rPr>
      </w:pPr>
      <w:bookmarkStart w:id="15" w:name="_Toc9243"/>
      <w:r>
        <w:rPr>
          <w:rFonts w:hint="eastAsia"/>
        </w:rPr>
        <w:t>(九) 图书查询</w:t>
      </w:r>
      <w:bookmarkEnd w:id="15"/>
    </w:p>
    <w:p w14:paraId="2CEC32A7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9" name="Drawing 9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EC6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图书查询页面为用户提供快速查找书籍的功能。用户可以通过输入书名、作者或ISBN等关键字进行搜索，系统会实时显示符合条件的书籍列表，包括库存情况和图书详情。此功能提高了用户的查书效率，便于借阅决策。</w:t>
      </w:r>
      <w:r>
        <w:rPr>
          <w:rFonts w:hint="eastAsia"/>
          <w:b/>
          <w:bCs/>
        </w:rPr>
        <w:t xml:space="preserve"> </w:t>
      </w:r>
    </w:p>
    <w:p w14:paraId="480978A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F6F04">
    <w:pPr>
      <w:pStyle w:val="6"/>
      <w:jc w:val="center"/>
      <w:rPr>
        <w:rFonts w:hint="eastAsia"/>
      </w:rPr>
    </w:pPr>
  </w:p>
  <w:p w14:paraId="7C22B79A">
    <w:pPr>
      <w:pStyle w:val="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9C2EC">
    <w:pPr>
      <w:pStyle w:val="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042906"/>
      <w:docPartObj>
        <w:docPartGallery w:val="autotext"/>
      </w:docPartObj>
    </w:sdtPr>
    <w:sdtContent>
      <w:p w14:paraId="588599F8">
        <w:pPr>
          <w:pStyle w:val="7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938A56">
    <w:pPr>
      <w:pStyle w:val="7"/>
      <w:rPr>
        <w:rFonts w:hint="eastAsia"/>
      </w:rPr>
    </w:pPr>
    <w:r>
      <w:rPr>
        <w:rFonts w:hint="eastAsia"/>
      </w:rPr>
      <w:t>智博图书管理系统</w:t>
    </w:r>
    <w:r>
      <w:rPr>
        <w:u w:color="auto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6AE4"/>
    <w:multiLevelType w:val="multilevel"/>
    <w:tmpl w:val="03F16AE4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09F05D22"/>
    <w:multiLevelType w:val="multilevel"/>
    <w:tmpl w:val="09F05D2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">
    <w:nsid w:val="11AB0C62"/>
    <w:multiLevelType w:val="multilevel"/>
    <w:tmpl w:val="11AB0C6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>
    <w:nsid w:val="15BC7B43"/>
    <w:multiLevelType w:val="multilevel"/>
    <w:tmpl w:val="15BC7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A61C65"/>
    <w:multiLevelType w:val="multilevel"/>
    <w:tmpl w:val="1DA61C6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5">
    <w:nsid w:val="267F7F0A"/>
    <w:multiLevelType w:val="multilevel"/>
    <w:tmpl w:val="267F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521ECC"/>
    <w:multiLevelType w:val="multilevel"/>
    <w:tmpl w:val="33521ECC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7">
    <w:nsid w:val="461848EE"/>
    <w:multiLevelType w:val="multilevel"/>
    <w:tmpl w:val="46184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D36000"/>
    <w:multiLevelType w:val="multilevel"/>
    <w:tmpl w:val="72D3600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9">
    <w:nsid w:val="79951D9E"/>
    <w:multiLevelType w:val="multilevel"/>
    <w:tmpl w:val="79951D9E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A"/>
    <w:rsid w:val="00006403"/>
    <w:rsid w:val="000233E2"/>
    <w:rsid w:val="0002766D"/>
    <w:rsid w:val="000342EE"/>
    <w:rsid w:val="00064243"/>
    <w:rsid w:val="000E70AF"/>
    <w:rsid w:val="00113072"/>
    <w:rsid w:val="00164C28"/>
    <w:rsid w:val="0018500E"/>
    <w:rsid w:val="001C520D"/>
    <w:rsid w:val="0025747D"/>
    <w:rsid w:val="0026386A"/>
    <w:rsid w:val="00380FD3"/>
    <w:rsid w:val="00395141"/>
    <w:rsid w:val="003C2995"/>
    <w:rsid w:val="0041297B"/>
    <w:rsid w:val="004556C7"/>
    <w:rsid w:val="00462086"/>
    <w:rsid w:val="004920E8"/>
    <w:rsid w:val="00515CC4"/>
    <w:rsid w:val="00593231"/>
    <w:rsid w:val="005C0EFA"/>
    <w:rsid w:val="005C57D9"/>
    <w:rsid w:val="0060380C"/>
    <w:rsid w:val="0062630E"/>
    <w:rsid w:val="0064018A"/>
    <w:rsid w:val="00693D55"/>
    <w:rsid w:val="006F0BC4"/>
    <w:rsid w:val="006F5345"/>
    <w:rsid w:val="00735BDA"/>
    <w:rsid w:val="007803A9"/>
    <w:rsid w:val="007A4C81"/>
    <w:rsid w:val="007D789B"/>
    <w:rsid w:val="007E63E7"/>
    <w:rsid w:val="00877713"/>
    <w:rsid w:val="00946DD8"/>
    <w:rsid w:val="00970F61"/>
    <w:rsid w:val="009D49A2"/>
    <w:rsid w:val="00A0210F"/>
    <w:rsid w:val="00A74CA2"/>
    <w:rsid w:val="00AB3C04"/>
    <w:rsid w:val="00AC243F"/>
    <w:rsid w:val="00B1492E"/>
    <w:rsid w:val="00B431EB"/>
    <w:rsid w:val="00BC3584"/>
    <w:rsid w:val="00C336E6"/>
    <w:rsid w:val="00C371E6"/>
    <w:rsid w:val="00CB3E90"/>
    <w:rsid w:val="00D00E93"/>
    <w:rsid w:val="00D228EA"/>
    <w:rsid w:val="00D3152D"/>
    <w:rsid w:val="00D456BE"/>
    <w:rsid w:val="00D526D9"/>
    <w:rsid w:val="00D62251"/>
    <w:rsid w:val="00DE23CC"/>
    <w:rsid w:val="00E66A0C"/>
    <w:rsid w:val="00E824B2"/>
    <w:rsid w:val="00F02DF9"/>
    <w:rsid w:val="00F67776"/>
    <w:rsid w:val="00F927B1"/>
    <w:rsid w:val="00FA3633"/>
    <w:rsid w:val="00FC02A2"/>
    <w:rsid w:val="00FD080A"/>
    <w:rsid w:val="29E14E57"/>
    <w:rsid w:val="52291CD0"/>
    <w:rsid w:val="5727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after="100" w:line="48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60" w:after="6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6"/>
      <w:jc w:val="left"/>
    </w:pPr>
    <w:rPr>
      <w:rFonts w:cs="Times New Roman"/>
      <w:kern w:val="0"/>
      <w:sz w:val="22"/>
      <w14:ligatures w14:val="non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eastAsia="黑体" w:asciiTheme="majorHAnsi" w:hAnsiTheme="majorHAnsi" w:cstheme="majorBidi"/>
      <w:b/>
      <w:bCs/>
      <w:sz w:val="24"/>
      <w:szCs w:val="32"/>
    </w:rPr>
  </w:style>
  <w:style w:type="paragraph" w:customStyle="1" w:styleId="17">
    <w:name w:val="表内正文"/>
    <w:basedOn w:val="1"/>
    <w:qFormat/>
    <w:uiPriority w:val="0"/>
    <w:pPr>
      <w:keepNext/>
      <w:widowControl/>
      <w:adjustRightInd w:val="0"/>
      <w:spacing w:before="156" w:beforeLines="50"/>
      <w:jc w:val="left"/>
      <w:textAlignment w:val="baseline"/>
    </w:pPr>
    <w:rPr>
      <w:rFonts w:ascii="宋体" w:hAnsi="宋体" w:eastAsia="宋体" w:cs="Times New Roman"/>
      <w:kern w:val="0"/>
      <w:szCs w:val="20"/>
      <w14:ligatures w14:val="none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  <w14:ligatures w14:val="none"/>
    </w:rPr>
  </w:style>
  <w:style w:type="character" w:customStyle="1" w:styleId="19">
    <w:name w:val="标题 4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7DE3-E0BC-4BFA-BE36-41282B42DF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2624</Words>
  <Characters>2704</Characters>
  <Lines>24</Lines>
  <Paragraphs>6</Paragraphs>
  <TotalTime>0</TotalTime>
  <ScaleCrop>false</ScaleCrop>
  <LinksUpToDate>false</LinksUpToDate>
  <CharactersWithSpaces>2804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2024-11-16T02:32:00Z</dcterms:created>
  <dc:creator>荣兴 杨</dc:creator>
  <cp:lastModifiedBy>晨风厛雨</cp:lastModifiedBy>
  <dcterms:modified xsi:type="dcterms:W3CDTF">2025-06-19T11:52:38Z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eyJoZGlkIjoiYzFiYmZjZGFlY2VlYzI3ZjlkZGQ2ZTBlNzk0ZTFmNjYiLCJ1c2VySWQiOiI0MDM3NDMyNDUifQ==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E30D409D16624DFC93E34E08075551C1_12</vt:lpwstr>
  </property>
</Properties>
</file>