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1A1A"/>
          <w:sz w:val="23"/>
          <w:szCs w:val="23"/>
        </w:rPr>
        <w:t xml:space="preserve">…………………………………………… KAYMAKAMLIĞI</w:t>
      </w:r>
    </w:p>
    <w:p>
      <w:pPr>
        <w:spacing w:after="30" w:before="0" w:line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44515C"/>
          <w:sz w:val="21"/>
          <w:szCs w:val="21"/>
        </w:rPr>
        <w:t xml:space="preserve">İlçe Millî Eğitim Müdürlüğü</w:t>
      </w:r>
    </w:p>
    <w:p>
      <w:pPr>
        <w:spacing w:after="150" w:before="0" w:line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44515C"/>
          <w:sz w:val="21"/>
          <w:szCs w:val="21"/>
        </w:rPr>
        <w:t xml:space="preserve">20………  /  20………  EĞİTİM VE ÖĞRETİM YILI</w:t>
      </w:r>
    </w:p>
    <w:p>
      <w:pPr>
        <w:spacing w:after="4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1A1A"/>
          <w:sz w:val="26"/>
          <w:szCs w:val="26"/>
        </w:rPr>
        <w:t xml:space="preserve">ARAPÇA DERSİ İLÇE SINIF/ALAN ZÜMRESİ TOPLANTI TUTANAĞI</w:t>
      </w:r>
    </w:p>
    <w:p>
      <w:pPr>
        <w:spacing w:after="6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44515C"/>
          <w:sz w:val="21"/>
          <w:szCs w:val="21"/>
        </w:rPr>
        <w:t xml:space="preserve">2. TOPLANTI — İKİNCİ DÖNEM BAŞINDA</w:t>
      </w:r>
    </w:p>
    <w:p>
      <w:pPr>
        <w:spacing w:after="190" w:before="0" w:line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Gündem maddeleri, MEB Eğitim Kurulları ve Zümreleri Yönergesi’nin (21.01.2025) 14’üncü maddesinden alınmıştır. Yönergede tutanak için resmî bir form bulunmamaktadır. Aşağıdaki kararlar Arapça dersine özel örneklerdir; ilçenizin durumuna göre değiştiriniz.</w:t>
      </w:r>
    </w:p>
    <w:tbl>
      <w:tblPr>
        <w:tblW w:type="dxa" w:w="9638"/>
        <w:tblBorders>
          <w:top w:val="single" w:color="B9C5D1" w:sz="4"/>
          <w:left w:val="single" w:color="B9C5D1" w:sz="4"/>
          <w:bottom w:val="single" w:color="B9C5D1" w:sz="4"/>
          <w:right w:val="single" w:color="B9C5D1" w:sz="4"/>
          <w:insideH w:val="single" w:color="B9C5D1" w:sz="4"/>
          <w:insideV w:val="single" w:color="B9C5D1" w:sz="4"/>
        </w:tblBorders>
      </w:tblPr>
      <w:tblGrid>
        <w:gridCol w:w="3100"/>
        <w:gridCol w:w="6538"/>
      </w:tblGrid>
      <w:tr>
        <w:tc>
          <w:tcPr>
            <w:tcW w:type="dxa" w:w="3100"/>
            <w:shd w:fill="EFF3F7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İl / İlçe</w:t>
            </w:r>
          </w:p>
        </w:tc>
        <w:tc>
          <w:tcPr>
            <w:tcW w:type="dxa" w:w="6538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00"/>
            <w:shd w:fill="EFF3F7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Zümrenin Adı</w:t>
            </w:r>
          </w:p>
        </w:tc>
        <w:tc>
          <w:tcPr>
            <w:tcW w:type="dxa" w:w="6538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Arapça Dersi İlçe Sınıf/Alan Zümresi</w:t>
            </w:r>
          </w:p>
        </w:tc>
      </w:tr>
      <w:tr>
        <w:tc>
          <w:tcPr>
            <w:tcW w:type="dxa" w:w="3100"/>
            <w:shd w:fill="EFF3F7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Toplantı No / Türü</w:t>
            </w:r>
          </w:p>
        </w:tc>
        <w:tc>
          <w:tcPr>
            <w:tcW w:type="dxa" w:w="6538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2. Toplantı — İkinci dönem başında</w:t>
            </w:r>
          </w:p>
        </w:tc>
      </w:tr>
      <w:tr>
        <w:tc>
          <w:tcPr>
            <w:tcW w:type="dxa" w:w="3100"/>
            <w:shd w:fill="EFF3F7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Toplantı Zamanı (EK-2)</w:t>
            </w:r>
          </w:p>
        </w:tc>
        <w:tc>
          <w:tcPr>
            <w:tcW w:type="dxa" w:w="6538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Zümrelerin Toplantı Takvimi’nde (EK-2) belirtilen zaman dilimi içinde (md. 14/5, 14/7)</w:t>
            </w:r>
          </w:p>
        </w:tc>
      </w:tr>
      <w:tr>
        <w:tc>
          <w:tcPr>
            <w:tcW w:type="dxa" w:w="3100"/>
            <w:shd w:fill="EFF3F7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Toplantı Tarihi / Saati</w:t>
            </w:r>
          </w:p>
        </w:tc>
        <w:tc>
          <w:tcPr>
            <w:tcW w:type="dxa" w:w="6538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……… / ……… / 20………          Saat: ……… : ………</w:t>
            </w:r>
          </w:p>
        </w:tc>
      </w:tr>
      <w:tr>
        <w:tc>
          <w:tcPr>
            <w:tcW w:type="dxa" w:w="3100"/>
            <w:shd w:fill="EFF3F7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Toplantı Yeri</w:t>
            </w:r>
          </w:p>
        </w:tc>
        <w:tc>
          <w:tcPr>
            <w:tcW w:type="dxa" w:w="6538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00"/>
            <w:shd w:fill="EFF3F7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Koordinatör</w:t>
            </w:r>
          </w:p>
        </w:tc>
        <w:tc>
          <w:tcPr>
            <w:tcW w:type="dxa" w:w="6538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İl/İlçe MEM Müdür Yardımcısı / Şube Müdürü: …………………………</w:t>
            </w:r>
          </w:p>
        </w:tc>
      </w:tr>
      <w:tr>
        <w:tc>
          <w:tcPr>
            <w:tcW w:type="dxa" w:w="3100"/>
            <w:shd w:fill="EFF3F7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Zümre Başkanı / Yedek Başkan</w:t>
            </w:r>
          </w:p>
        </w:tc>
        <w:tc>
          <w:tcPr>
            <w:tcW w:type="dxa" w:w="6538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00"/>
            <w:shd w:fill="EFF3F7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Gözlemci(ler)</w:t>
            </w:r>
          </w:p>
        </w:tc>
        <w:tc>
          <w:tcPr>
            <w:tcW w:type="dxa" w:w="6538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00"/>
            <w:shd w:fill="EFF3F7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Katılan Üyeler</w:t>
            </w:r>
          </w:p>
        </w:tc>
        <w:tc>
          <w:tcPr>
            <w:tcW w:type="dxa" w:w="6538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00"/>
            <w:shd w:fill="EFF3F7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Katılmayan Üyeler</w:t>
            </w:r>
          </w:p>
        </w:tc>
        <w:tc>
          <w:tcPr>
            <w:tcW w:type="dxa" w:w="6538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(Katılmayanlar da tutanağı imzalar.)</w:t>
            </w:r>
          </w:p>
        </w:tc>
      </w:tr>
    </w:tbl>
    <w:p>
      <w:pPr>
        <w:pBdr>
          <w:bottom w:val="single" w:color="55636F" w:sz="6"/>
        </w:pBdr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GÜNDEM MADDELERİ</w:t>
      </w:r>
    </w:p>
    <w:p>
      <w:pPr>
        <w:spacing w:after="40" w:before="0" w:line="300"/>
        <w:ind w:left="280"/>
      </w:pPr>
      <w:r>
        <w:rPr>
          <w:rFonts w:ascii="Times New Roman" w:cs="Times New Roman" w:eastAsia="Times New Roman" w:hAnsi="Times New Roman"/>
          <w:b/>
          <w:bCs/>
          <w:color w:val="1A1A1A"/>
          <w:sz w:val="20"/>
          <w:szCs w:val="20"/>
        </w:rPr>
        <w:t xml:space="preserve">1. </w:t>
      </w:r>
      <w:r>
        <w:rPr>
          <w:rFonts w:ascii="Times New Roman" w:cs="Times New Roman" w:eastAsia="Times New Roman" w:hAnsi="Times New Roman"/>
          <w:color w:val="1A1A1A"/>
          <w:sz w:val="20"/>
          <w:szCs w:val="20"/>
        </w:rPr>
        <w:t xml:space="preserve">Açılış, yoklama ve birinci dönem alınan kararların değerlendirilmesi  (md. 14/10-a)</w:t>
      </w:r>
    </w:p>
    <w:p>
      <w:pPr>
        <w:spacing w:after="40" w:before="0" w:line="300"/>
        <w:ind w:left="280"/>
      </w:pPr>
      <w:r>
        <w:rPr>
          <w:rFonts w:ascii="Times New Roman" w:cs="Times New Roman" w:eastAsia="Times New Roman" w:hAnsi="Times New Roman"/>
          <w:b/>
          <w:bCs/>
          <w:color w:val="1A1A1A"/>
          <w:sz w:val="20"/>
          <w:szCs w:val="20"/>
        </w:rPr>
        <w:t xml:space="preserve">2. </w:t>
      </w:r>
      <w:r>
        <w:rPr>
          <w:rFonts w:ascii="Times New Roman" w:cs="Times New Roman" w:eastAsia="Times New Roman" w:hAnsi="Times New Roman"/>
          <w:color w:val="1A1A1A"/>
          <w:sz w:val="20"/>
          <w:szCs w:val="20"/>
        </w:rPr>
        <w:t xml:space="preserve">Birinci dönem ilçe geneli ortak sınav sonuçlarının değerlendirilmesi  (md. 14/10-d)</w:t>
      </w:r>
    </w:p>
    <w:p>
      <w:pPr>
        <w:spacing w:after="40" w:before="0" w:line="300"/>
        <w:ind w:left="280"/>
      </w:pPr>
      <w:r>
        <w:rPr>
          <w:rFonts w:ascii="Times New Roman" w:cs="Times New Roman" w:eastAsia="Times New Roman" w:hAnsi="Times New Roman"/>
          <w:b/>
          <w:bCs/>
          <w:color w:val="1A1A1A"/>
          <w:sz w:val="20"/>
          <w:szCs w:val="20"/>
        </w:rPr>
        <w:t xml:space="preserve">3. </w:t>
      </w:r>
      <w:r>
        <w:rPr>
          <w:rFonts w:ascii="Times New Roman" w:cs="Times New Roman" w:eastAsia="Times New Roman" w:hAnsi="Times New Roman"/>
          <w:color w:val="1A1A1A"/>
          <w:sz w:val="20"/>
          <w:szCs w:val="20"/>
        </w:rPr>
        <w:t xml:space="preserve">Birinci dönem yıllık planların gerçekleşme durumu ve uygulama birliğinin gözden geçirilmesi  (md. 14/10-b)</w:t>
      </w:r>
    </w:p>
    <w:p>
      <w:pPr>
        <w:spacing w:after="40" w:before="0" w:line="300"/>
        <w:ind w:left="280"/>
      </w:pPr>
      <w:r>
        <w:rPr>
          <w:rFonts w:ascii="Times New Roman" w:cs="Times New Roman" w:eastAsia="Times New Roman" w:hAnsi="Times New Roman"/>
          <w:b/>
          <w:bCs/>
          <w:color w:val="1A1A1A"/>
          <w:sz w:val="20"/>
          <w:szCs w:val="20"/>
        </w:rPr>
        <w:t xml:space="preserve">4. </w:t>
      </w:r>
      <w:r>
        <w:rPr>
          <w:rFonts w:ascii="Times New Roman" w:cs="Times New Roman" w:eastAsia="Times New Roman" w:hAnsi="Times New Roman"/>
          <w:color w:val="1A1A1A"/>
          <w:sz w:val="20"/>
          <w:szCs w:val="20"/>
        </w:rPr>
        <w:t xml:space="preserve">Öğrenci başarısının artırılması için ikinci dönem alınacak tedbirler  (md. 14/10-ç)</w:t>
      </w:r>
    </w:p>
    <w:p>
      <w:pPr>
        <w:spacing w:after="40" w:before="0" w:line="300"/>
        <w:ind w:left="280"/>
      </w:pPr>
      <w:r>
        <w:rPr>
          <w:rFonts w:ascii="Times New Roman" w:cs="Times New Roman" w:eastAsia="Times New Roman" w:hAnsi="Times New Roman"/>
          <w:b/>
          <w:bCs/>
          <w:color w:val="1A1A1A"/>
          <w:sz w:val="20"/>
          <w:szCs w:val="20"/>
        </w:rPr>
        <w:t xml:space="preserve">5. </w:t>
      </w:r>
      <w:r>
        <w:rPr>
          <w:rFonts w:ascii="Times New Roman" w:cs="Times New Roman" w:eastAsia="Times New Roman" w:hAnsi="Times New Roman"/>
          <w:color w:val="1A1A1A"/>
          <w:sz w:val="20"/>
          <w:szCs w:val="20"/>
        </w:rPr>
        <w:t xml:space="preserve">İkinci dönem ilçe geneli ortak sınav takvimi ve soru komisyonu  (md. 14/10-d, 14/10-k)</w:t>
      </w:r>
    </w:p>
    <w:p>
      <w:pPr>
        <w:spacing w:after="40" w:before="0" w:line="300"/>
        <w:ind w:left="280"/>
      </w:pPr>
      <w:r>
        <w:rPr>
          <w:rFonts w:ascii="Times New Roman" w:cs="Times New Roman" w:eastAsia="Times New Roman" w:hAnsi="Times New Roman"/>
          <w:b/>
          <w:bCs/>
          <w:color w:val="1A1A1A"/>
          <w:sz w:val="20"/>
          <w:szCs w:val="20"/>
        </w:rPr>
        <w:t xml:space="preserve">6. </w:t>
      </w:r>
      <w:r>
        <w:rPr>
          <w:rFonts w:ascii="Times New Roman" w:cs="Times New Roman" w:eastAsia="Times New Roman" w:hAnsi="Times New Roman"/>
          <w:color w:val="1A1A1A"/>
          <w:sz w:val="20"/>
          <w:szCs w:val="20"/>
        </w:rPr>
        <w:t xml:space="preserve">Öğretim programında belirlenen ortak hedeflere ulaşma durumu  (md. 14/10-c)</w:t>
      </w:r>
    </w:p>
    <w:p>
      <w:pPr>
        <w:spacing w:after="40" w:before="0" w:line="300"/>
        <w:ind w:left="280"/>
      </w:pPr>
      <w:r>
        <w:rPr>
          <w:rFonts w:ascii="Times New Roman" w:cs="Times New Roman" w:eastAsia="Times New Roman" w:hAnsi="Times New Roman"/>
          <w:b/>
          <w:bCs/>
          <w:color w:val="1A1A1A"/>
          <w:sz w:val="20"/>
          <w:szCs w:val="20"/>
        </w:rPr>
        <w:t xml:space="preserve">7. </w:t>
      </w:r>
      <w:r>
        <w:rPr>
          <w:rFonts w:ascii="Times New Roman" w:cs="Times New Roman" w:eastAsia="Times New Roman" w:hAnsi="Times New Roman"/>
          <w:color w:val="1A1A1A"/>
          <w:sz w:val="20"/>
          <w:szCs w:val="20"/>
        </w:rPr>
        <w:t xml:space="preserve">Öğrenme ve öğretme süreçlerinin farklılaştırılması ve zenginleştirilmesi  (md. 14/10-j)</w:t>
      </w:r>
    </w:p>
    <w:p>
      <w:pPr>
        <w:spacing w:after="40" w:before="0" w:line="300"/>
        <w:ind w:left="280"/>
      </w:pPr>
      <w:r>
        <w:rPr>
          <w:rFonts w:ascii="Times New Roman" w:cs="Times New Roman" w:eastAsia="Times New Roman" w:hAnsi="Times New Roman"/>
          <w:b/>
          <w:bCs/>
          <w:color w:val="1A1A1A"/>
          <w:sz w:val="20"/>
          <w:szCs w:val="20"/>
        </w:rPr>
        <w:t xml:space="preserve">8. </w:t>
      </w:r>
      <w:r>
        <w:rPr>
          <w:rFonts w:ascii="Times New Roman" w:cs="Times New Roman" w:eastAsia="Times New Roman" w:hAnsi="Times New Roman"/>
          <w:color w:val="1A1A1A"/>
          <w:sz w:val="20"/>
          <w:szCs w:val="20"/>
        </w:rPr>
        <w:t xml:space="preserve">Eğitim ve öğretimde kalitenin yükseltilmesi ve mesleki paylaşım  (md. 14/10-f)</w:t>
      </w:r>
    </w:p>
    <w:p>
      <w:pPr>
        <w:spacing w:after="40" w:before="0" w:line="300"/>
        <w:ind w:left="280"/>
      </w:pPr>
      <w:r>
        <w:rPr>
          <w:rFonts w:ascii="Times New Roman" w:cs="Times New Roman" w:eastAsia="Times New Roman" w:hAnsi="Times New Roman"/>
          <w:b/>
          <w:bCs/>
          <w:color w:val="1A1A1A"/>
          <w:sz w:val="20"/>
          <w:szCs w:val="20"/>
        </w:rPr>
        <w:t xml:space="preserve">9. </w:t>
      </w:r>
      <w:r>
        <w:rPr>
          <w:rFonts w:ascii="Times New Roman" w:cs="Times New Roman" w:eastAsia="Times New Roman" w:hAnsi="Times New Roman"/>
          <w:color w:val="1A1A1A"/>
          <w:sz w:val="20"/>
          <w:szCs w:val="20"/>
        </w:rPr>
        <w:t xml:space="preserve">Zümre ve alanlar arası iş birliği ile disiplinler arası çalışmaların durumu  (md. 14/10-e, 14/10-h)</w:t>
      </w:r>
    </w:p>
    <w:p>
      <w:pPr>
        <w:spacing w:after="40" w:before="0" w:line="300"/>
        <w:ind w:left="280"/>
      </w:pPr>
      <w:r>
        <w:rPr>
          <w:rFonts w:ascii="Times New Roman" w:cs="Times New Roman" w:eastAsia="Times New Roman" w:hAnsi="Times New Roman"/>
          <w:b/>
          <w:bCs/>
          <w:color w:val="1A1A1A"/>
          <w:sz w:val="20"/>
          <w:szCs w:val="20"/>
        </w:rPr>
        <w:t xml:space="preserve">10. </w:t>
      </w:r>
      <w:r>
        <w:rPr>
          <w:rFonts w:ascii="Times New Roman" w:cs="Times New Roman" w:eastAsia="Times New Roman" w:hAnsi="Times New Roman"/>
          <w:color w:val="1A1A1A"/>
          <w:sz w:val="20"/>
          <w:szCs w:val="20"/>
        </w:rPr>
        <w:t xml:space="preserve">Ulusal ve uluslararası yarışmalara hazırlık çalışmalarının takibi  (md. 14/10-i)</w:t>
      </w:r>
    </w:p>
    <w:p>
      <w:pPr>
        <w:spacing w:after="40" w:before="0" w:line="300"/>
        <w:ind w:left="280"/>
      </w:pPr>
      <w:r>
        <w:rPr>
          <w:rFonts w:ascii="Times New Roman" w:cs="Times New Roman" w:eastAsia="Times New Roman" w:hAnsi="Times New Roman"/>
          <w:b/>
          <w:bCs/>
          <w:color w:val="1A1A1A"/>
          <w:sz w:val="20"/>
          <w:szCs w:val="20"/>
        </w:rPr>
        <w:t xml:space="preserve">11. </w:t>
      </w:r>
      <w:r>
        <w:rPr>
          <w:rFonts w:ascii="Times New Roman" w:cs="Times New Roman" w:eastAsia="Times New Roman" w:hAnsi="Times New Roman"/>
          <w:color w:val="1A1A1A"/>
          <w:sz w:val="20"/>
          <w:szCs w:val="20"/>
        </w:rPr>
        <w:t xml:space="preserve">Sosyal sorumluluk programı kapsamındaki faaliyetlerin ikinci dönem koordinasyonu  (md. 14/10-ı)</w:t>
      </w:r>
    </w:p>
    <w:p>
      <w:pPr>
        <w:spacing w:after="40" w:before="0" w:line="300"/>
        <w:ind w:left="280"/>
      </w:pPr>
      <w:r>
        <w:rPr>
          <w:rFonts w:ascii="Times New Roman" w:cs="Times New Roman" w:eastAsia="Times New Roman" w:hAnsi="Times New Roman"/>
          <w:b/>
          <w:bCs/>
          <w:color w:val="1A1A1A"/>
          <w:sz w:val="20"/>
          <w:szCs w:val="20"/>
        </w:rPr>
        <w:t xml:space="preserve">12. </w:t>
      </w:r>
      <w:r>
        <w:rPr>
          <w:rFonts w:ascii="Times New Roman" w:cs="Times New Roman" w:eastAsia="Times New Roman" w:hAnsi="Times New Roman"/>
          <w:color w:val="1A1A1A"/>
          <w:sz w:val="20"/>
          <w:szCs w:val="20"/>
        </w:rPr>
        <w:t xml:space="preserve">İş sağlığı ve güvenliği ile değerlerin öğretimine yönelik çalışmaların takibi  (md. 14/10-g, 14/10-ğ)</w:t>
      </w:r>
    </w:p>
    <w:p>
      <w:pPr>
        <w:pBdr>
          <w:bottom w:val="single" w:color="55636F" w:sz="6"/>
        </w:pBdr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GÖRÜŞMELER VE ALINAN KARARLAR</w:t>
      </w:r>
    </w:p>
    <w:p>
      <w:pPr>
        <w:spacing w:after="60" w:before="20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1A1A"/>
          <w:sz w:val="21"/>
          <w:szCs w:val="21"/>
        </w:rPr>
        <w:t xml:space="preserve">1. Açılış, yoklama ve birinci dönem alınan kararların değerlendirilmesi</w:t>
      </w:r>
    </w:p>
    <w:p>
      <w:pPr>
        <w:spacing w:after="70" w:before="0" w:line="300"/>
        <w:ind w:left="280"/>
      </w:pPr>
      <w:r>
        <w:rPr>
          <w:rFonts w:ascii="Times New Roman" w:cs="Times New Roman" w:eastAsia="Times New Roman" w:hAnsi="Times New Roman"/>
          <w:b/>
          <w:bCs/>
          <w:color w:val="44515C"/>
          <w:sz w:val="21"/>
          <w:szCs w:val="21"/>
        </w:rPr>
        <w:t xml:space="preserve">Görüşme: </w:t>
      </w:r>
      <w:r>
        <w:rPr>
          <w:rFonts w:ascii="Times New Roman" w:cs="Times New Roman" w:eastAsia="Times New Roman" w:hAnsi="Times New Roman"/>
          <w:color w:val="1A1A1A"/>
          <w:sz w:val="21"/>
          <w:szCs w:val="21"/>
        </w:rPr>
        <w:t xml:space="preserve">Toplantı, ilçe zümre başkanı …………………………’in açılış konuşmasıyla ve koordinatör ………………………… gözetiminde başladı. Yoklama yapıldı. Sene başı ilçe zümre toplantısında alınan kararların okullardaki uygulanma durumu, okul zümre başkanlarının sunduğu bilgiler doğrultusunda değerlendirildi.</w:t>
      </w:r>
    </w:p>
    <w:p>
      <w:pPr>
        <w:spacing w:after="50" w:before="0" w:line="300"/>
        <w:ind w:left="28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KARAR 1: </w:t>
      </w:r>
      <w:r>
        <w:rPr>
          <w:rFonts w:ascii="Times New Roman" w:cs="Times New Roman" w:eastAsia="Times New Roman" w:hAnsi="Times New Roman"/>
          <w:color w:val="1A1A1A"/>
          <w:sz w:val="21"/>
          <w:szCs w:val="21"/>
        </w:rPr>
        <w:t xml:space="preserve">Sene başında alınan ……… karardan ………’inin ilçe genelinde tam, ………’inin kısmen uygulandığının tespitine; kısmen uygulanan kararların gerekçelerinin okul bazında tutanağa işlenmesine ve ikinci dönemde takibinin zümre başkanınca yapılmasına karar verildi.</w:t>
      </w:r>
    </w:p>
    <w:p>
      <w:pPr>
        <w:spacing w:after="30" w:before="0" w:line="300"/>
        <w:ind w:left="5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Ortak dijital paylaşım klasörünün ……… okul tarafından aktif kullanıldığı, kullanmayan okullara duyuru yapılması,</w:t>
      </w:r>
    </w:p>
    <w:p>
      <w:pPr>
        <w:spacing w:after="70" w:before="0" w:line="300"/>
        <w:ind w:left="5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Uygulama birliği kararlarına ……… okulda tam uyum sağlandığı tespiti.</w:t>
      </w:r>
    </w:p>
    <w:p>
      <w:pPr>
        <w:spacing w:after="60" w:before="20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1A1A"/>
          <w:sz w:val="21"/>
          <w:szCs w:val="21"/>
        </w:rPr>
        <w:t xml:space="preserve">2. Birinci dönem ilçe geneli ortak sınav sonuçlarının değerlendirilmesi</w:t>
      </w:r>
    </w:p>
    <w:p>
      <w:pPr>
        <w:spacing w:after="70" w:before="0" w:line="300"/>
        <w:ind w:left="280"/>
      </w:pPr>
      <w:r>
        <w:rPr>
          <w:rFonts w:ascii="Times New Roman" w:cs="Times New Roman" w:eastAsia="Times New Roman" w:hAnsi="Times New Roman"/>
          <w:b/>
          <w:bCs/>
          <w:color w:val="44515C"/>
          <w:sz w:val="21"/>
          <w:szCs w:val="21"/>
        </w:rPr>
        <w:t xml:space="preserve">Görüşme: </w:t>
      </w:r>
      <w:r>
        <w:rPr>
          <w:rFonts w:ascii="Times New Roman" w:cs="Times New Roman" w:eastAsia="Times New Roman" w:hAnsi="Times New Roman"/>
          <w:color w:val="1A1A1A"/>
          <w:sz w:val="21"/>
          <w:szCs w:val="21"/>
        </w:rPr>
        <w:t xml:space="preserve">Birinci dönem uygulanan ilçe geneli ortak yazılı sınavın madde ve kazanım analizleri, okullar arası başarı farkı ile soru güçlük düzeyleri karşılaştırmalı olarak incelendi.</w:t>
      </w:r>
    </w:p>
    <w:p>
      <w:pPr>
        <w:spacing w:after="50" w:before="0" w:line="300"/>
        <w:ind w:left="28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KARAR 2: </w:t>
      </w:r>
      <w:r>
        <w:rPr>
          <w:rFonts w:ascii="Times New Roman" w:cs="Times New Roman" w:eastAsia="Times New Roman" w:hAnsi="Times New Roman"/>
          <w:color w:val="1A1A1A"/>
          <w:sz w:val="21"/>
          <w:szCs w:val="21"/>
        </w:rPr>
        <w:t xml:space="preserve">İlçe geneli Arapça dersi başarı ortalamasının ……… sınıf: ……… , ……… sınıf: ……… olarak gerçekleştiğinin tutanağa geçirilmesine; analiz sonuçlarının tüm okullara yazılı olarak gönderilmesine ve aşağıdaki tespitlerin ikinci dönem planlamasına esas alınmasına karar verildi.</w:t>
      </w:r>
    </w:p>
    <w:p>
      <w:pPr>
        <w:spacing w:after="30" w:before="0" w:line="300"/>
        <w:ind w:left="5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Harf ve hareke tanımaya yönelik sorularda başarı oranının yüksek olduğu,</w:t>
      </w:r>
    </w:p>
    <w:p>
      <w:pPr>
        <w:spacing w:after="30" w:before="0" w:line="300"/>
        <w:ind w:left="5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Harekeli metin okuma-anlama sorularında ilçe ortalamasının ……… düzeyinde kaldığı,</w:t>
      </w:r>
    </w:p>
    <w:p>
      <w:pPr>
        <w:spacing w:after="30" w:before="0" w:line="300"/>
        <w:ind w:left="5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Kelime bilgisi sorularında okullar arası farkın belirgin olduğu,</w:t>
      </w:r>
    </w:p>
    <w:p>
      <w:pPr>
        <w:spacing w:after="70" w:before="0" w:line="300"/>
        <w:ind w:left="5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Cümle kurma ve yazma sorularının en düşük başarı gösteren bölüm olduğu.</w:t>
      </w:r>
    </w:p>
    <w:p>
      <w:pPr>
        <w:spacing w:after="60" w:before="20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1A1A"/>
          <w:sz w:val="21"/>
          <w:szCs w:val="21"/>
        </w:rPr>
        <w:t xml:space="preserve">3. Birinci dönem yıllık planların gerçekleşme durumu ve uygulama birliğinin gözden geçirilmesi</w:t>
      </w:r>
    </w:p>
    <w:p>
      <w:pPr>
        <w:spacing w:after="70" w:before="0" w:line="300"/>
        <w:ind w:left="280"/>
      </w:pPr>
      <w:r>
        <w:rPr>
          <w:rFonts w:ascii="Times New Roman" w:cs="Times New Roman" w:eastAsia="Times New Roman" w:hAnsi="Times New Roman"/>
          <w:b/>
          <w:bCs/>
          <w:color w:val="44515C"/>
          <w:sz w:val="21"/>
          <w:szCs w:val="21"/>
        </w:rPr>
        <w:t xml:space="preserve">Görüşme: </w:t>
      </w:r>
      <w:r>
        <w:rPr>
          <w:rFonts w:ascii="Times New Roman" w:cs="Times New Roman" w:eastAsia="Times New Roman" w:hAnsi="Times New Roman"/>
          <w:color w:val="1A1A1A"/>
          <w:sz w:val="21"/>
          <w:szCs w:val="21"/>
        </w:rPr>
        <w:t xml:space="preserve">Okullardan gelen bilgiler doğrultusunda yıllık planların birinci dönem sonundaki gerçekleşme oranı ile ilçe genelindeki uygulama birliğinin sürdürülebilirliği görüşüldü.</w:t>
      </w:r>
    </w:p>
    <w:p>
      <w:pPr>
        <w:spacing w:after="50" w:before="0" w:line="300"/>
        <w:ind w:left="28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KARAR 3: </w:t>
      </w:r>
      <w:r>
        <w:rPr>
          <w:rFonts w:ascii="Times New Roman" w:cs="Times New Roman" w:eastAsia="Times New Roman" w:hAnsi="Times New Roman"/>
          <w:color w:val="1A1A1A"/>
          <w:sz w:val="21"/>
          <w:szCs w:val="21"/>
        </w:rPr>
        <w:t xml:space="preserve">İlçe genelinde plan gerçekleşme oranının ……… olduğunun tespitine; geri kalan okullarda ikinci dönem telafi planlaması yapılmasına; uygulama birliği kararlarının ikinci dönem de aynen sürdürülmesine karar verildi.</w:t>
      </w:r>
    </w:p>
    <w:p>
      <w:pPr>
        <w:spacing w:after="30" w:before="0" w:line="300"/>
        <w:ind w:left="5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İşlenemeyen konuların ikinci dönemin ilk ……… haftasında telafi edilmesi,</w:t>
      </w:r>
    </w:p>
    <w:p>
      <w:pPr>
        <w:spacing w:after="30" w:before="0" w:line="300"/>
        <w:ind w:left="5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Ünite sıralamasının ikinci dönemde de ortak korunması,</w:t>
      </w:r>
    </w:p>
    <w:p>
      <w:pPr>
        <w:spacing w:after="70" w:before="0" w:line="300"/>
        <w:ind w:left="5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Haftalık hedef kelime sayısının ilçe genelinde ……… olarak sürdürülmesi.</w:t>
      </w:r>
    </w:p>
    <w:p>
      <w:pPr>
        <w:spacing w:after="60" w:before="20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1A1A"/>
          <w:sz w:val="21"/>
          <w:szCs w:val="21"/>
        </w:rPr>
        <w:t xml:space="preserve">4. Öğrenci başarısının artırılması için ikinci dönem alınacak tedbirler</w:t>
      </w:r>
    </w:p>
    <w:p>
      <w:pPr>
        <w:spacing w:after="70" w:before="0" w:line="300"/>
        <w:ind w:left="280"/>
      </w:pPr>
      <w:r>
        <w:rPr>
          <w:rFonts w:ascii="Times New Roman" w:cs="Times New Roman" w:eastAsia="Times New Roman" w:hAnsi="Times New Roman"/>
          <w:b/>
          <w:bCs/>
          <w:color w:val="44515C"/>
          <w:sz w:val="21"/>
          <w:szCs w:val="21"/>
        </w:rPr>
        <w:t xml:space="preserve">Görüşme: </w:t>
      </w:r>
      <w:r>
        <w:rPr>
          <w:rFonts w:ascii="Times New Roman" w:cs="Times New Roman" w:eastAsia="Times New Roman" w:hAnsi="Times New Roman"/>
          <w:color w:val="1A1A1A"/>
          <w:sz w:val="21"/>
          <w:szCs w:val="21"/>
        </w:rPr>
        <w:t xml:space="preserve">Birinci dönem sonuçlarına göre ikinci dönemde uygulanacak destekleyici çalışmalar görüşüldü.</w:t>
      </w:r>
    </w:p>
    <w:p>
      <w:pPr>
        <w:spacing w:after="50" w:before="0" w:line="300"/>
        <w:ind w:left="28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KARAR 4: </w:t>
      </w:r>
      <w:r>
        <w:rPr>
          <w:rFonts w:ascii="Times New Roman" w:cs="Times New Roman" w:eastAsia="Times New Roman" w:hAnsi="Times New Roman"/>
          <w:color w:val="1A1A1A"/>
          <w:sz w:val="21"/>
          <w:szCs w:val="21"/>
        </w:rPr>
        <w:t xml:space="preserve">İkinci dönemde aşağıdaki tedbirlerin ilçe genelinde uygulanmasına karar verildi.</w:t>
      </w:r>
    </w:p>
    <w:p>
      <w:pPr>
        <w:spacing w:after="30" w:before="0" w:line="300"/>
        <w:ind w:left="5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Harekeli metin okuma çalışmasının her derste en az ……… dakika yapılması,</w:t>
      </w:r>
    </w:p>
    <w:p>
      <w:pPr>
        <w:spacing w:after="30" w:before="0" w:line="300"/>
        <w:ind w:left="5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Kelime hazinesi zayıf öğrenciler için ortak “temel ……… kelime” listesinin paylaşılması,</w:t>
      </w:r>
    </w:p>
    <w:p>
      <w:pPr>
        <w:spacing w:after="30" w:before="0" w:line="300"/>
        <w:ind w:left="5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Cümle kurma çalışmalarının haftalık kısa yazma etkinliğiyle desteklenmesi,</w:t>
      </w:r>
    </w:p>
    <w:p>
      <w:pPr>
        <w:spacing w:after="30" w:before="0" w:line="300"/>
        <w:ind w:left="5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Destekleme ve yetiştirme kurslarındaki Arapça gruplarının ikinci dönem de sürdürülmesi,</w:t>
      </w:r>
    </w:p>
    <w:p>
      <w:pPr>
        <w:spacing w:after="70" w:before="0" w:line="300"/>
        <w:ind w:left="5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Kazanım izleme çizelgelerinin dönem ortasında zümre başkanınca toplanması.</w:t>
      </w:r>
    </w:p>
    <w:p>
      <w:pPr>
        <w:spacing w:after="60" w:before="20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1A1A"/>
          <w:sz w:val="21"/>
          <w:szCs w:val="21"/>
        </w:rPr>
        <w:t xml:space="preserve">5. İkinci dönem ilçe geneli ortak sınav takvimi ve soru komisyonu</w:t>
      </w:r>
    </w:p>
    <w:p>
      <w:pPr>
        <w:spacing w:after="70" w:before="0" w:line="300"/>
        <w:ind w:left="280"/>
      </w:pPr>
      <w:r>
        <w:rPr>
          <w:rFonts w:ascii="Times New Roman" w:cs="Times New Roman" w:eastAsia="Times New Roman" w:hAnsi="Times New Roman"/>
          <w:b/>
          <w:bCs/>
          <w:color w:val="44515C"/>
          <w:sz w:val="21"/>
          <w:szCs w:val="21"/>
        </w:rPr>
        <w:t xml:space="preserve">Görüşme: </w:t>
      </w:r>
      <w:r>
        <w:rPr>
          <w:rFonts w:ascii="Times New Roman" w:cs="Times New Roman" w:eastAsia="Times New Roman" w:hAnsi="Times New Roman"/>
          <w:color w:val="1A1A1A"/>
          <w:sz w:val="21"/>
          <w:szCs w:val="21"/>
        </w:rPr>
        <w:t xml:space="preserve">İkinci dönem yapılacak ilçe geneli ortak yazılı sınavın takvimi, kapsamı ve soruların hazırlanması görüşüldü.</w:t>
      </w:r>
    </w:p>
    <w:p>
      <w:pPr>
        <w:spacing w:after="50" w:before="0" w:line="300"/>
        <w:ind w:left="28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KARAR 5: </w:t>
      </w:r>
      <w:r>
        <w:rPr>
          <w:rFonts w:ascii="Times New Roman" w:cs="Times New Roman" w:eastAsia="Times New Roman" w:hAnsi="Times New Roman"/>
          <w:color w:val="1A1A1A"/>
          <w:sz w:val="21"/>
          <w:szCs w:val="21"/>
        </w:rPr>
        <w:t xml:space="preserve">İkinci dönem ……… sınıflarda ilçe geneli ortak yazılı sınavın ……… / ……… / 20……… tarihinde, aynı gün ve aynı saatte uygulanmasına; soruları hazırlamak üzere …………………………, ………………………… ve ………………………… öğretmenlerinden oluşan komisyonun görevlendirilmesine karar verildi.</w:t>
      </w:r>
    </w:p>
    <w:p>
      <w:pPr>
        <w:spacing w:after="30" w:before="0" w:line="300"/>
        <w:ind w:left="5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Soruların birinci dönem analizinde zayıf çıkan kazanımlara ağırlık verilerek hazırlanması,</w:t>
      </w:r>
    </w:p>
    <w:p>
      <w:pPr>
        <w:spacing w:after="30" w:before="0" w:line="300"/>
        <w:ind w:left="5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Açık uçlu soru oranının artırılması, dinleme becerisinin ses kaydıyla ölçülmesi,</w:t>
      </w:r>
    </w:p>
    <w:p>
      <w:pPr>
        <w:spacing w:after="30" w:before="0" w:line="300"/>
        <w:ind w:left="5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Cevap anahtarı ve dereceli puanlama anahtarının birlikte hazırlanması,</w:t>
      </w:r>
    </w:p>
    <w:p>
      <w:pPr>
        <w:spacing w:after="30" w:before="0" w:line="300"/>
        <w:ind w:left="5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Soruların gizliliğinin korunması ve ilçe millî eğitim müdürlüğünce gönderilmesi,</w:t>
      </w:r>
    </w:p>
    <w:p>
      <w:pPr>
        <w:spacing w:after="70" w:before="0" w:line="300"/>
        <w:ind w:left="5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Sınav sonrası analizin ……… gün içinde okullarla paylaşılması.</w:t>
      </w:r>
    </w:p>
    <w:p>
      <w:pPr>
        <w:spacing w:after="60" w:before="20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1A1A"/>
          <w:sz w:val="21"/>
          <w:szCs w:val="21"/>
        </w:rPr>
        <w:t xml:space="preserve">6. Öğretim programında belirlenen ortak hedeflere ulaşma durumu</w:t>
      </w:r>
    </w:p>
    <w:p>
      <w:pPr>
        <w:spacing w:after="70" w:before="0" w:line="300"/>
        <w:ind w:left="280"/>
      </w:pPr>
      <w:r>
        <w:rPr>
          <w:rFonts w:ascii="Times New Roman" w:cs="Times New Roman" w:eastAsia="Times New Roman" w:hAnsi="Times New Roman"/>
          <w:b/>
          <w:bCs/>
          <w:color w:val="44515C"/>
          <w:sz w:val="21"/>
          <w:szCs w:val="21"/>
        </w:rPr>
        <w:t xml:space="preserve">Görüşme: </w:t>
      </w:r>
      <w:r>
        <w:rPr>
          <w:rFonts w:ascii="Times New Roman" w:cs="Times New Roman" w:eastAsia="Times New Roman" w:hAnsi="Times New Roman"/>
          <w:color w:val="1A1A1A"/>
          <w:sz w:val="21"/>
          <w:szCs w:val="21"/>
        </w:rPr>
        <w:t xml:space="preserve">Birinci dönem sonunda öğretim programı kazanımlarına ulaşma düzeyi ile beceri alanları arasındaki denge görüşüldü.</w:t>
      </w:r>
    </w:p>
    <w:p>
      <w:pPr>
        <w:spacing w:after="70" w:before="0" w:line="300"/>
        <w:ind w:left="28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KARAR 6: </w:t>
      </w:r>
      <w:r>
        <w:rPr>
          <w:rFonts w:ascii="Times New Roman" w:cs="Times New Roman" w:eastAsia="Times New Roman" w:hAnsi="Times New Roman"/>
          <w:color w:val="1A1A1A"/>
          <w:sz w:val="21"/>
          <w:szCs w:val="21"/>
        </w:rPr>
        <w:t xml:space="preserve">Dinleme ve okuma becerilerinde hedeflenen düzeye büyük ölçüde ulaşıldığının, konuşma ve yazma becerilerinde ilçe genelinde eksiklik bulunduğunun tespitine; ikinci dönem ders sürelerinin bu iki beceriye daha fazla ayrılmasına ve sene başında yapılan seviye tespit çalışmasının sonuçlarıyla karşılaştırmalı değerlendirme yapılmasına karar verildi.</w:t>
      </w:r>
    </w:p>
    <w:p>
      <w:pPr>
        <w:spacing w:after="60" w:before="20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1A1A"/>
          <w:sz w:val="21"/>
          <w:szCs w:val="21"/>
        </w:rPr>
        <w:t xml:space="preserve">7. Öğrenme ve öğretme süreçlerinin farklılaştırılması ve zenginleştirilmesi</w:t>
      </w:r>
    </w:p>
    <w:p>
      <w:pPr>
        <w:spacing w:after="70" w:before="0" w:line="300"/>
        <w:ind w:left="280"/>
      </w:pPr>
      <w:r>
        <w:rPr>
          <w:rFonts w:ascii="Times New Roman" w:cs="Times New Roman" w:eastAsia="Times New Roman" w:hAnsi="Times New Roman"/>
          <w:b/>
          <w:bCs/>
          <w:color w:val="44515C"/>
          <w:sz w:val="21"/>
          <w:szCs w:val="21"/>
        </w:rPr>
        <w:t xml:space="preserve">Görüşme: </w:t>
      </w:r>
      <w:r>
        <w:rPr>
          <w:rFonts w:ascii="Times New Roman" w:cs="Times New Roman" w:eastAsia="Times New Roman" w:hAnsi="Times New Roman"/>
          <w:color w:val="1A1A1A"/>
          <w:sz w:val="21"/>
          <w:szCs w:val="21"/>
        </w:rPr>
        <w:t xml:space="preserve">Birinci dönem uygulanan üç düzeyli çalışma kâğıdı setinin verimliliği ve ikinci dönem yapılacak zenginleştirme çalışmaları görüşüldü.</w:t>
      </w:r>
    </w:p>
    <w:p>
      <w:pPr>
        <w:spacing w:after="50" w:before="0" w:line="300"/>
        <w:ind w:left="28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KARAR 7: </w:t>
      </w:r>
      <w:r>
        <w:rPr>
          <w:rFonts w:ascii="Times New Roman" w:cs="Times New Roman" w:eastAsia="Times New Roman" w:hAnsi="Times New Roman"/>
          <w:color w:val="1A1A1A"/>
          <w:sz w:val="21"/>
          <w:szCs w:val="21"/>
        </w:rPr>
        <w:t xml:space="preserve">Üç düzeyli (temel, orta, ileri) çalışma kâğıdı setinin ikinci dönem de kullanılmasına ve eksik ünitelerin tamamlanmasına karar verildi.</w:t>
      </w:r>
    </w:p>
    <w:p>
      <w:pPr>
        <w:spacing w:after="30" w:before="0" w:line="300"/>
        <w:ind w:left="5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Temel düzey için sadeleştirilmiş ve tamamı harekeli metinlerin kullanılması,</w:t>
      </w:r>
    </w:p>
    <w:p>
      <w:pPr>
        <w:spacing w:after="30" w:before="0" w:line="300"/>
        <w:ind w:left="5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İleri düzey için serbest okuma ve sözlük kullanma çalışmaları verilmesi,</w:t>
      </w:r>
    </w:p>
    <w:p>
      <w:pPr>
        <w:spacing w:after="30" w:before="0" w:line="300"/>
        <w:ind w:left="5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Özel eğitim ihtiyacı olan öğrenciler için BEP birimleriyle iş birliğinin sürdürülmesi,</w:t>
      </w:r>
    </w:p>
    <w:p>
      <w:pPr>
        <w:spacing w:after="70" w:before="0" w:line="300"/>
        <w:ind w:left="5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Hazırlanan materyallerin ortak dijital klasöre yüklenmesi.</w:t>
      </w:r>
    </w:p>
    <w:p>
      <w:pPr>
        <w:spacing w:after="60" w:before="20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1A1A"/>
          <w:sz w:val="21"/>
          <w:szCs w:val="21"/>
        </w:rPr>
        <w:t xml:space="preserve">8. Eğitim ve öğretimde kalitenin yükseltilmesi ve mesleki paylaşım</w:t>
      </w:r>
    </w:p>
    <w:p>
      <w:pPr>
        <w:spacing w:after="70" w:before="0" w:line="300"/>
        <w:ind w:left="280"/>
      </w:pPr>
      <w:r>
        <w:rPr>
          <w:rFonts w:ascii="Times New Roman" w:cs="Times New Roman" w:eastAsia="Times New Roman" w:hAnsi="Times New Roman"/>
          <w:b/>
          <w:bCs/>
          <w:color w:val="44515C"/>
          <w:sz w:val="21"/>
          <w:szCs w:val="21"/>
        </w:rPr>
        <w:t xml:space="preserve">Görüşme: </w:t>
      </w:r>
      <w:r>
        <w:rPr>
          <w:rFonts w:ascii="Times New Roman" w:cs="Times New Roman" w:eastAsia="Times New Roman" w:hAnsi="Times New Roman"/>
          <w:color w:val="1A1A1A"/>
          <w:sz w:val="21"/>
          <w:szCs w:val="21"/>
        </w:rPr>
        <w:t xml:space="preserve">Öğretmenlerin mesleki gelişimini destekleyecek ilçe düzeyindeki çalışmalar görüşüldü.</w:t>
      </w:r>
    </w:p>
    <w:p>
      <w:pPr>
        <w:spacing w:after="70" w:before="0" w:line="300"/>
        <w:ind w:left="28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KARAR 8: </w:t>
      </w:r>
      <w:r>
        <w:rPr>
          <w:rFonts w:ascii="Times New Roman" w:cs="Times New Roman" w:eastAsia="Times New Roman" w:hAnsi="Times New Roman"/>
          <w:color w:val="1A1A1A"/>
          <w:sz w:val="21"/>
          <w:szCs w:val="21"/>
        </w:rPr>
        <w:t xml:space="preserve">İkinci dönem içinde ……… ayında ilçe Arapça öğretmenleri mesleki paylaşım toplantısı yapılmasına; gönüllü öğretmenlerce en az ……… örnek ders uygulaması yürütülmesine; başarısı yüksek okulların uygulamalarının bu toplantıda sunulmasına karar verildi.</w:t>
      </w:r>
    </w:p>
    <w:p>
      <w:pPr>
        <w:spacing w:after="60" w:before="20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1A1A"/>
          <w:sz w:val="21"/>
          <w:szCs w:val="21"/>
        </w:rPr>
        <w:t xml:space="preserve">9. Zümre ve alanlar arası iş birliği ile disiplinler arası çalışmaların durumu</w:t>
      </w:r>
    </w:p>
    <w:p>
      <w:pPr>
        <w:spacing w:after="70" w:before="0" w:line="300"/>
        <w:ind w:left="280"/>
      </w:pPr>
      <w:r>
        <w:rPr>
          <w:rFonts w:ascii="Times New Roman" w:cs="Times New Roman" w:eastAsia="Times New Roman" w:hAnsi="Times New Roman"/>
          <w:b/>
          <w:bCs/>
          <w:color w:val="44515C"/>
          <w:sz w:val="21"/>
          <w:szCs w:val="21"/>
        </w:rPr>
        <w:t xml:space="preserve">Görüşme: </w:t>
      </w:r>
      <w:r>
        <w:rPr>
          <w:rFonts w:ascii="Times New Roman" w:cs="Times New Roman" w:eastAsia="Times New Roman" w:hAnsi="Times New Roman"/>
          <w:color w:val="1A1A1A"/>
          <w:sz w:val="21"/>
          <w:szCs w:val="21"/>
        </w:rPr>
        <w:t xml:space="preserve">Birinci dönem yürütülen ortak çalışmaların sonuçları ve ikinci dönem planlaması görüşüldü.</w:t>
      </w:r>
    </w:p>
    <w:p>
      <w:pPr>
        <w:spacing w:after="70" w:before="0" w:line="300"/>
        <w:ind w:left="28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KARAR 9: </w:t>
      </w:r>
      <w:r>
        <w:rPr>
          <w:rFonts w:ascii="Times New Roman" w:cs="Times New Roman" w:eastAsia="Times New Roman" w:hAnsi="Times New Roman"/>
          <w:color w:val="1A1A1A"/>
          <w:sz w:val="21"/>
          <w:szCs w:val="21"/>
        </w:rPr>
        <w:t xml:space="preserve">Kur’an-ı Kerim ve Temel Dinî Bilgiler zümreleriyle harf-hareke ve mahreç konusunda yürütülen ortak uygulamanın sürdürülmesine; ikinci dönem Görsel Sanatlar zümresiyle ilçe geneli hat çalışması yapılmasına; Türkçe zümresiyle Arapça kökenli kelimeler çalışmasının ……… ayında yürütülmesine karar verildi.</w:t>
      </w:r>
    </w:p>
    <w:p>
      <w:pPr>
        <w:spacing w:after="60" w:before="20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1A1A"/>
          <w:sz w:val="21"/>
          <w:szCs w:val="21"/>
        </w:rPr>
        <w:t xml:space="preserve">10. Ulusal ve uluslararası yarışmalara hazırlık çalışmalarının takibi</w:t>
      </w:r>
    </w:p>
    <w:p>
      <w:pPr>
        <w:spacing w:after="70" w:before="0" w:line="300"/>
        <w:ind w:left="280"/>
      </w:pPr>
      <w:r>
        <w:rPr>
          <w:rFonts w:ascii="Times New Roman" w:cs="Times New Roman" w:eastAsia="Times New Roman" w:hAnsi="Times New Roman"/>
          <w:b/>
          <w:bCs/>
          <w:color w:val="44515C"/>
          <w:sz w:val="21"/>
          <w:szCs w:val="21"/>
        </w:rPr>
        <w:t xml:space="preserve">Görüşme: </w:t>
      </w:r>
      <w:r>
        <w:rPr>
          <w:rFonts w:ascii="Times New Roman" w:cs="Times New Roman" w:eastAsia="Times New Roman" w:hAnsi="Times New Roman"/>
          <w:color w:val="1A1A1A"/>
          <w:sz w:val="21"/>
          <w:szCs w:val="21"/>
        </w:rPr>
        <w:t xml:space="preserve">Yarışmalara yönelik hazırlık çalışmalarının okul bazında ilerleme durumu görüşüldü.</w:t>
      </w:r>
    </w:p>
    <w:p>
      <w:pPr>
        <w:spacing w:after="70" w:before="0" w:line="300"/>
        <w:ind w:left="28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KARAR 10: </w:t>
      </w:r>
      <w:r>
        <w:rPr>
          <w:rFonts w:ascii="Times New Roman" w:cs="Times New Roman" w:eastAsia="Times New Roman" w:hAnsi="Times New Roman"/>
          <w:color w:val="1A1A1A"/>
          <w:sz w:val="21"/>
          <w:szCs w:val="21"/>
        </w:rPr>
        <w:t xml:space="preserve">Okul bazında belirlenen sorumlu öğretmenlerin çalışma raporlarının ……… ayında zümre başkanına iletilmesine; başvuru takvimlerinin okullara duyurulmasına; hazırlık çalışmalarına katılan öğrenciler için ortak çalışma materyali hazırlanmasına karar verildi.</w:t>
      </w:r>
    </w:p>
    <w:p>
      <w:pPr>
        <w:spacing w:after="60" w:before="20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1A1A"/>
          <w:sz w:val="21"/>
          <w:szCs w:val="21"/>
        </w:rPr>
        <w:t xml:space="preserve">11. Sosyal sorumluluk programı kapsamındaki faaliyetlerin ikinci dönem koordinasyonu</w:t>
      </w:r>
    </w:p>
    <w:p>
      <w:pPr>
        <w:spacing w:after="70" w:before="0" w:line="300"/>
        <w:ind w:left="280"/>
      </w:pPr>
      <w:r>
        <w:rPr>
          <w:rFonts w:ascii="Times New Roman" w:cs="Times New Roman" w:eastAsia="Times New Roman" w:hAnsi="Times New Roman"/>
          <w:b/>
          <w:bCs/>
          <w:color w:val="44515C"/>
          <w:sz w:val="21"/>
          <w:szCs w:val="21"/>
        </w:rPr>
        <w:t xml:space="preserve">Görüşme: </w:t>
      </w:r>
      <w:r>
        <w:rPr>
          <w:rFonts w:ascii="Times New Roman" w:cs="Times New Roman" w:eastAsia="Times New Roman" w:hAnsi="Times New Roman"/>
          <w:color w:val="1A1A1A"/>
          <w:sz w:val="21"/>
          <w:szCs w:val="21"/>
        </w:rPr>
        <w:t xml:space="preserve">Birinci dönem yürütülen faaliyetlerin sonuçları ile ikinci dönem yapılacak çalışmalar görüşüldü.</w:t>
      </w:r>
    </w:p>
    <w:p>
      <w:pPr>
        <w:spacing w:after="70" w:before="0" w:line="300"/>
        <w:ind w:left="28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KARAR 11: </w:t>
      </w:r>
      <w:r>
        <w:rPr>
          <w:rFonts w:ascii="Times New Roman" w:cs="Times New Roman" w:eastAsia="Times New Roman" w:hAnsi="Times New Roman"/>
          <w:color w:val="1A1A1A"/>
          <w:sz w:val="21"/>
          <w:szCs w:val="21"/>
        </w:rPr>
        <w:t xml:space="preserve">Akran desteği (okuma eşi) uygulamasının ikinci dönem de sürdürülmesine; ……… ayında ilçe genelinde okul kütüphanelerine Arapça okuma kitabı kazandırma çalışmasının koordine edilmesine; faaliyet raporlarının zümre dosyasında toplanmasına karar verildi.</w:t>
      </w:r>
    </w:p>
    <w:p>
      <w:pPr>
        <w:spacing w:after="60" w:before="20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1A1A"/>
          <w:sz w:val="21"/>
          <w:szCs w:val="21"/>
        </w:rPr>
        <w:t xml:space="preserve">12. İş sağlığı ve güvenliği ile değerlerin öğretimine yönelik çalışmaların takibi</w:t>
      </w:r>
    </w:p>
    <w:p>
      <w:pPr>
        <w:spacing w:after="70" w:before="0" w:line="300"/>
        <w:ind w:left="280"/>
      </w:pPr>
      <w:r>
        <w:rPr>
          <w:rFonts w:ascii="Times New Roman" w:cs="Times New Roman" w:eastAsia="Times New Roman" w:hAnsi="Times New Roman"/>
          <w:b/>
          <w:bCs/>
          <w:color w:val="44515C"/>
          <w:sz w:val="21"/>
          <w:szCs w:val="21"/>
        </w:rPr>
        <w:t xml:space="preserve">Görüşme: </w:t>
      </w:r>
      <w:r>
        <w:rPr>
          <w:rFonts w:ascii="Times New Roman" w:cs="Times New Roman" w:eastAsia="Times New Roman" w:hAnsi="Times New Roman"/>
          <w:color w:val="1A1A1A"/>
          <w:sz w:val="21"/>
          <w:szCs w:val="21"/>
        </w:rPr>
        <w:t xml:space="preserve">Birinci dönem bildirilen eksikliklerin giderilme durumu ile değerler eğitimi çalışmalarının yürüyüşü görüşüldü.</w:t>
      </w:r>
    </w:p>
    <w:p>
      <w:pPr>
        <w:spacing w:after="70" w:before="0" w:line="300"/>
        <w:ind w:left="28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KARAR 12: </w:t>
      </w:r>
      <w:r>
        <w:rPr>
          <w:rFonts w:ascii="Times New Roman" w:cs="Times New Roman" w:eastAsia="Times New Roman" w:hAnsi="Times New Roman"/>
          <w:color w:val="1A1A1A"/>
          <w:sz w:val="21"/>
          <w:szCs w:val="21"/>
        </w:rPr>
        <w:t xml:space="preserve">Okullarca bildirilen eksikliklerden ………’inin giderildiğinin tespitine; giderilmeyenlerin ilçe millî eğitim müdürlüğüne topluca yeniden bildirilmesine; değerlerin metin ve etkinlikler içinde örtük biçimde işlenmesi uygulamasının ikinci dönem de sürdürülmesine karar verildi.</w:t>
      </w:r>
    </w:p>
    <w:p>
      <w:pPr>
        <w:pBdr>
          <w:bottom w:val="single" w:color="55636F" w:sz="6"/>
        </w:pBdr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DİLEK, TEMENNİLER VE KAPANIŞ</w:t>
      </w:r>
    </w:p>
    <w:p>
      <w:pPr>
        <w:spacing w:after="110" w:before="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1"/>
          <w:szCs w:val="21"/>
        </w:rPr>
        <w:t xml:space="preserve">Gündem maddelerinin görüşülmesi tamamlandı. Zümre başkanı, alınan kararların il/ilçe millî eğitim müdürünün onayından sonra eğitim kurumlarına duyurulacağını ve ikinci dönem sonunda değerlendirileceğini belirtti. Toplantı, başarılı bir ikinci dönem dilekleriyle saat ……… : ……… itibarıyla sona erdi.</w:t>
      </w:r>
    </w:p>
    <w:p>
      <w:pPr>
        <w:spacing w:after="100" w:before="0" w:line="30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9"/>
          <w:szCs w:val="19"/>
        </w:rPr>
        <w:t xml:space="preserve">Zümre üyelerinin dilek ve önerileri:</w:t>
      </w:r>
    </w:p>
    <w:p>
      <w:pPr>
        <w:pBdr>
          <w:bottom w:val="dotted" w:color="9BA8B5" w:sz="6"/>
        </w:pBdr>
        <w:spacing w:after="17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pBdr>
          <w:bottom w:val="dotted" w:color="9AA7B4" w:sz="6"/>
        </w:pBdr>
        <w:spacing w:after="17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pBdr>
          <w:bottom w:val="dotted" w:color="9BA8B5" w:sz="6"/>
        </w:pBdr>
        <w:spacing w:after="17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200" w:before="200" w:line="30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44515C"/>
          <w:sz w:val="20"/>
          <w:szCs w:val="20"/>
        </w:rPr>
        <w:t xml:space="preserve">İşbu tutanak, toplantıya katılmayanlar da dâhil tüm üyeler tarafından imzalanmış olup il/ilçe millî eğitim müdürlüğünce saklanacaktır. Kararlar oy çokluğuyla alınmış olup, eşitlik hâlinde zümre başkanının katıldığı görüş kabul edilmiştir. Gözlemci olarak katılan eğitim kurumu müdürü/müdür yardımcısı oylamaya katılmamıştır. Alınan kararlar il/ilçe millî eğitim müdürünün onayından sonra uygulamaya konulacak ve eğitim kurumlarına duyurulacaktır. (Yönerge md. 14/3)</w:t>
      </w:r>
    </w:p>
    <w:tbl>
      <w:tblPr>
        <w:tblW w:type="dxa" w:w="9638"/>
        <w:tblBorders>
          <w:top w:val="single" w:color="B9C5D1" w:sz="4"/>
          <w:left w:val="single" w:color="B9C5D1" w:sz="4"/>
          <w:bottom w:val="single" w:color="B9C5D1" w:sz="4"/>
          <w:right w:val="single" w:color="B9C5D1" w:sz="4"/>
          <w:insideH w:val="single" w:color="B9C5D1" w:sz="4"/>
          <w:insideV w:val="single" w:color="B9C5D1" w:sz="4"/>
        </w:tblBorders>
      </w:tblPr>
      <w:tblGrid>
        <w:gridCol w:w="620"/>
        <w:gridCol w:w="2900"/>
        <w:gridCol w:w="3700"/>
        <w:gridCol w:w="2418"/>
      </w:tblGrid>
      <w:tr>
        <w:trPr>
          <w:tblHeader/>
        </w:trPr>
        <w:tc>
          <w:tcPr>
            <w:tcW w:type="dxa" w:w="620"/>
            <w:shd w:fill="EFF3F7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S.No</w:t>
            </w:r>
          </w:p>
        </w:tc>
        <w:tc>
          <w:tcPr>
            <w:tcW w:type="dxa" w:w="2900"/>
            <w:shd w:fill="EFF3F7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Adı ve Soyadı</w:t>
            </w:r>
          </w:p>
        </w:tc>
        <w:tc>
          <w:tcPr>
            <w:tcW w:type="dxa" w:w="3700"/>
            <w:shd w:fill="EFF3F7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Görev Yeri / Unvanı</w:t>
            </w:r>
          </w:p>
        </w:tc>
        <w:tc>
          <w:tcPr>
            <w:tcW w:type="dxa" w:w="2418"/>
            <w:shd w:fill="EFF3F7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İmza</w:t>
            </w:r>
          </w:p>
        </w:tc>
      </w:tr>
      <w:tr>
        <w:trPr>
          <w:trHeight w:val="400" w:hRule="atLeast"/>
        </w:trPr>
        <w:tc>
          <w:tcPr>
            <w:tcW w:type="dxa" w:w="6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29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7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4515C"/>
                <w:sz w:val="18"/>
                <w:szCs w:val="18"/>
              </w:rPr>
              <w:t xml:space="preserve">Zümre Başkanı — ………………………… Okulu Arapça Zümre Başkanı</w:t>
            </w:r>
          </w:p>
        </w:tc>
        <w:tc>
          <w:tcPr>
            <w:tcW w:type="dxa" w:w="2418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29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7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4515C"/>
                <w:sz w:val="18"/>
                <w:szCs w:val="18"/>
              </w:rPr>
              <w:t xml:space="preserve">Yedek Başkan — ………………………… Okulu Arapça Zümre Başkanı</w:t>
            </w:r>
          </w:p>
        </w:tc>
        <w:tc>
          <w:tcPr>
            <w:tcW w:type="dxa" w:w="2418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29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7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4515C"/>
                <w:sz w:val="18"/>
                <w:szCs w:val="18"/>
              </w:rPr>
              <w:t xml:space="preserve">Üye — Okul Arapça Zümre Başkanı</w:t>
            </w:r>
          </w:p>
        </w:tc>
        <w:tc>
          <w:tcPr>
            <w:tcW w:type="dxa" w:w="2418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29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7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4515C"/>
                <w:sz w:val="18"/>
                <w:szCs w:val="18"/>
              </w:rPr>
              <w:t xml:space="preserve">Üye — Okul Arapça Zümre Başkanı</w:t>
            </w:r>
          </w:p>
        </w:tc>
        <w:tc>
          <w:tcPr>
            <w:tcW w:type="dxa" w:w="2418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29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7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4515C"/>
                <w:sz w:val="18"/>
                <w:szCs w:val="18"/>
              </w:rPr>
              <w:t xml:space="preserve">Üye — Okul Arapça Zümre Başkanı</w:t>
            </w:r>
          </w:p>
        </w:tc>
        <w:tc>
          <w:tcPr>
            <w:tcW w:type="dxa" w:w="2418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29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7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4515C"/>
                <w:sz w:val="18"/>
                <w:szCs w:val="18"/>
              </w:rPr>
              <w:t xml:space="preserve">Üye — Okul Arapça Zümre Başkanı</w:t>
            </w:r>
          </w:p>
        </w:tc>
        <w:tc>
          <w:tcPr>
            <w:tcW w:type="dxa" w:w="2418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29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7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4515C"/>
                <w:sz w:val="18"/>
                <w:szCs w:val="18"/>
              </w:rPr>
              <w:t xml:space="preserve">Üye — Okul Arapça Zümre Başkanı</w:t>
            </w:r>
          </w:p>
        </w:tc>
        <w:tc>
          <w:tcPr>
            <w:tcW w:type="dxa" w:w="2418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29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7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4515C"/>
                <w:sz w:val="18"/>
                <w:szCs w:val="18"/>
              </w:rPr>
              <w:t xml:space="preserve">Üye — Okul Arapça Zümre Başkanı</w:t>
            </w:r>
          </w:p>
        </w:tc>
        <w:tc>
          <w:tcPr>
            <w:tcW w:type="dxa" w:w="2418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29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7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4515C"/>
                <w:sz w:val="18"/>
                <w:szCs w:val="18"/>
              </w:rPr>
              <w:t xml:space="preserve">Üye — Okul Arapça Zümre Başkanı</w:t>
            </w:r>
          </w:p>
        </w:tc>
        <w:tc>
          <w:tcPr>
            <w:tcW w:type="dxa" w:w="2418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29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7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4515C"/>
                <w:sz w:val="18"/>
                <w:szCs w:val="18"/>
              </w:rPr>
              <w:t xml:space="preserve">Üye — Okul Arapça Zümre Başkanı</w:t>
            </w:r>
          </w:p>
        </w:tc>
        <w:tc>
          <w:tcPr>
            <w:tcW w:type="dxa" w:w="2418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11</w:t>
            </w:r>
          </w:p>
        </w:tc>
        <w:tc>
          <w:tcPr>
            <w:tcW w:type="dxa" w:w="29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7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4515C"/>
                <w:sz w:val="18"/>
                <w:szCs w:val="18"/>
              </w:rPr>
              <w:t xml:space="preserve">Gözlemci — Eğitim Kurumu Müdürü / Müdür Yardımcısı (oylamaya katılmaz)</w:t>
            </w:r>
          </w:p>
        </w:tc>
        <w:tc>
          <w:tcPr>
            <w:tcW w:type="dxa" w:w="2418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12</w:t>
            </w:r>
          </w:p>
        </w:tc>
        <w:tc>
          <w:tcPr>
            <w:tcW w:type="dxa" w:w="29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7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4515C"/>
                <w:sz w:val="18"/>
                <w:szCs w:val="18"/>
              </w:rPr>
              <w:t xml:space="preserve">Koordinatör — İlçe MEM Müdür Yardımcısı / Şube Müdürü</w:t>
            </w:r>
          </w:p>
        </w:tc>
        <w:tc>
          <w:tcPr>
            <w:tcW w:type="dxa" w:w="2418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260" w:before="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……… / ……… / 20………</w:t>
            </w:r>
          </w:p>
          <w:p>
            <w:pPr>
              <w:spacing w:after="26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UYGUNDUR</w:t>
            </w:r>
          </w:p>
          <w:p>
            <w:pPr>
              <w:spacing w:after="3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……………………………………</w:t>
            </w:r>
          </w:p>
          <w:p>
            <w:pPr>
              <w:spacing w:after="1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8A97A3"/>
                <w:sz w:val="19"/>
                <w:szCs w:val="19"/>
              </w:rPr>
              <w:t xml:space="preserve">(Adı ve Soyadı)</w:t>
            </w:r>
          </w:p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İlçe Millî Eğitim Müdürü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8A97A3"/>
        <w:sz w:val="16"/>
        <w:szCs w:val="16"/>
      </w:rPr>
      <w:t xml:space="preserve">kidefarapca.com  ·  Arapça Dersi İlçe Zümresi — 2. Toplantı (İkinci Dönem Başı)  ·  sayfa </w:t>
    </w:r>
    <w:r>
      <w:rPr>
        <w:rFonts w:ascii="Times New Roman" w:cs="Times New Roman" w:eastAsia="Times New Roman" w:hAnsi="Times New Roman"/>
        <w:color w:val="8A97A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Arapça Dersi İlçe Zümresi — 2. Toplantı (İkinci Dönem Başı)</dc:title>
  <dc:creator>kidefarapca.com</dc:creator>
  <dc:description>Arapça dersi zümre toplantı tutanağı örneği — MEB Eğitim Kurulları ve Zümreleri Yönergesi (21.01.2025) esas alınmıştır.</dc:description>
  <cp:lastModifiedBy>Un-named</cp:lastModifiedBy>
  <cp:revision>1</cp:revision>
  <dcterms:created xsi:type="dcterms:W3CDTF">2026-08-03T15:57:22.613Z</dcterms:created>
  <dcterms:modified xsi:type="dcterms:W3CDTF">2026-08-03T15:57:22.614Z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