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EĞİTİM KURUMU SINIF/ALAN ZÜMRE ÖĞRETMENLER KURULU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1. TOPLANTI — DERS YILI BAŞLAMADAN ÖNCE</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12’nci maddesinden alınmıştır. Yönergede tutanak için resmî bir form bulunmamaktadır. Aşağıdaki kararlar Arapça dersine özel örneklerdir; zümrenizin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Eğitim Kurumunun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Eğitim Kurumu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1. Toplantı — Ders yılı başlamadan önce</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Ders yılı başlamadan önce, eğitim kurumu müdürlüğünce planlanan tarihte bir iş günü içinde (md. 12/4)</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Katılmayanlar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zümre başkanı ile yedek başkanın seçimi  (Yönerge md. 12/1-2)</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Bir önceki toplantıda alınan kararların değerlendirilmesi  (md. 12/8-a)</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Planlamaların mevzuata, okulun kuruluş amacına ve öğretim programına uygun yapılması  (md. 12/8-b)</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Atatürkçülükle ilgili konular, öğretim programının incelenmesi, konu ve kazanım ağırlıkları  (md. 12/8-c)</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Öğretim yöntem ve tekniklerinin belirlenmesi, okul temelli faaliyetlerin planlanması  (md. 12/8-ç)</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Özel eğitim ihtiyacı olan öğrenciler, BEP ve farklılaştırılmış uygulamalar  (md. 12/8-d)</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Ders ziyaretleri ile diğer zümre ve alan öğretmenleriyle iş birliği  (md. 12/8-e)</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Akademik ve bilimsel çalışmaların izlenmesi, teknolojik gelişmelerin takibi  (md. 12/8-f)</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Girişimcilik bilinci ile araştırma, geliştirme ve tasarım becerileri  (md. 12/8-g)</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Araç-gereç, öğretim materyalleri ve eğitim ortamlarının etkin kullanımı  (md. 12/8-ğ)</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Okul dışı öğrenme ortamları, gezi, proje, anket, araştırma ve gözlemler  (md. 12/8-h)</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Ortak yazılı sınavlar, sınav analizleri ve ölçme değerlendirme esasları  (md. 12/8-ı, 12/8-i)</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Proje konuları ile performans çalışmalarının belirlenmesi  (md. 12/8-l)</w:t>
      </w:r>
    </w:p>
    <w:p>
      <w:pPr>
        <w:spacing w:after="40" w:before="0" w:line="300"/>
        <w:ind w:left="280"/>
      </w:pPr>
      <w:r>
        <w:rPr>
          <w:rFonts w:ascii="Times New Roman" w:cs="Times New Roman" w:eastAsia="Times New Roman" w:hAnsi="Times New Roman"/>
          <w:b/>
          <w:bCs/>
          <w:color w:val="1A1A1A"/>
          <w:sz w:val="20"/>
          <w:szCs w:val="20"/>
        </w:rPr>
        <w:t xml:space="preserve">14. </w:t>
      </w:r>
      <w:r>
        <w:rPr>
          <w:rFonts w:ascii="Times New Roman" w:cs="Times New Roman" w:eastAsia="Times New Roman" w:hAnsi="Times New Roman"/>
          <w:color w:val="1A1A1A"/>
          <w:sz w:val="20"/>
          <w:szCs w:val="20"/>
        </w:rPr>
        <w:t xml:space="preserve">İş sağlığı ve güvenliği tedbirlerinin değerlendirilmesi  (md. 12/8-m)</w:t>
      </w:r>
    </w:p>
    <w:p>
      <w:pPr>
        <w:spacing w:after="40" w:before="0" w:line="300"/>
        <w:ind w:left="280"/>
      </w:pPr>
      <w:r>
        <w:rPr>
          <w:rFonts w:ascii="Times New Roman" w:cs="Times New Roman" w:eastAsia="Times New Roman" w:hAnsi="Times New Roman"/>
          <w:b/>
          <w:bCs/>
          <w:color w:val="1A1A1A"/>
          <w:sz w:val="20"/>
          <w:szCs w:val="20"/>
        </w:rPr>
        <w:t xml:space="preserve">15. </w:t>
      </w:r>
      <w:r>
        <w:rPr>
          <w:rFonts w:ascii="Times New Roman" w:cs="Times New Roman" w:eastAsia="Times New Roman" w:hAnsi="Times New Roman"/>
          <w:color w:val="1A1A1A"/>
          <w:sz w:val="20"/>
          <w:szCs w:val="20"/>
        </w:rPr>
        <w:t xml:space="preserve">Üst düzey düşünme becerileri ile sosyal ve duygusal beceriler  (md. 12/8-p)</w:t>
      </w:r>
    </w:p>
    <w:p>
      <w:pPr>
        <w:spacing w:after="40" w:before="0" w:line="300"/>
        <w:ind w:left="280"/>
      </w:pPr>
      <w:r>
        <w:rPr>
          <w:rFonts w:ascii="Times New Roman" w:cs="Times New Roman" w:eastAsia="Times New Roman" w:hAnsi="Times New Roman"/>
          <w:b/>
          <w:bCs/>
          <w:color w:val="1A1A1A"/>
          <w:sz w:val="20"/>
          <w:szCs w:val="20"/>
        </w:rPr>
        <w:t xml:space="preserve">16. </w:t>
      </w:r>
      <w:r>
        <w:rPr>
          <w:rFonts w:ascii="Times New Roman" w:cs="Times New Roman" w:eastAsia="Times New Roman" w:hAnsi="Times New Roman"/>
          <w:color w:val="1A1A1A"/>
          <w:sz w:val="20"/>
          <w:szCs w:val="20"/>
        </w:rPr>
        <w:t xml:space="preserve">Millî, manevi ve ahlaki değerlerin eğitim süreçlerine yansıtılması  (md. 12/8-r)</w:t>
      </w:r>
    </w:p>
    <w:p>
      <w:pPr>
        <w:spacing w:after="40" w:before="0" w:line="300"/>
        <w:ind w:left="280"/>
      </w:pPr>
      <w:r>
        <w:rPr>
          <w:rFonts w:ascii="Times New Roman" w:cs="Times New Roman" w:eastAsia="Times New Roman" w:hAnsi="Times New Roman"/>
          <w:b/>
          <w:bCs/>
          <w:color w:val="1A1A1A"/>
          <w:sz w:val="20"/>
          <w:szCs w:val="20"/>
        </w:rPr>
        <w:t xml:space="preserve">17. </w:t>
      </w:r>
      <w:r>
        <w:rPr>
          <w:rFonts w:ascii="Times New Roman" w:cs="Times New Roman" w:eastAsia="Times New Roman" w:hAnsi="Times New Roman"/>
          <w:color w:val="1A1A1A"/>
          <w:sz w:val="20"/>
          <w:szCs w:val="20"/>
        </w:rPr>
        <w:t xml:space="preserve">Önleme, müdahale ve yönlendirme komisyonu çalışmalarının planlanması  (md. 12/8-s)</w:t>
      </w:r>
    </w:p>
    <w:p>
      <w:pPr>
        <w:spacing w:after="40" w:before="0" w:line="300"/>
        <w:ind w:left="280"/>
      </w:pPr>
      <w:r>
        <w:rPr>
          <w:rFonts w:ascii="Times New Roman" w:cs="Times New Roman" w:eastAsia="Times New Roman" w:hAnsi="Times New Roman"/>
          <w:b/>
          <w:bCs/>
          <w:color w:val="1A1A1A"/>
          <w:sz w:val="20"/>
          <w:szCs w:val="20"/>
        </w:rPr>
        <w:t xml:space="preserve">18. </w:t>
      </w:r>
      <w:r>
        <w:rPr>
          <w:rFonts w:ascii="Times New Roman" w:cs="Times New Roman" w:eastAsia="Times New Roman" w:hAnsi="Times New Roman"/>
          <w:color w:val="1A1A1A"/>
          <w:sz w:val="20"/>
          <w:szCs w:val="20"/>
        </w:rPr>
        <w:t xml:space="preserve">Disiplinler arası yaklaşım ve ortak çalışmaların takvime bağlanması  (md. 12/8-ş)</w:t>
      </w:r>
    </w:p>
    <w:p>
      <w:pPr>
        <w:spacing w:after="40" w:before="0" w:line="300"/>
        <w:ind w:left="280"/>
      </w:pPr>
      <w:r>
        <w:rPr>
          <w:rFonts w:ascii="Times New Roman" w:cs="Times New Roman" w:eastAsia="Times New Roman" w:hAnsi="Times New Roman"/>
          <w:b/>
          <w:bCs/>
          <w:color w:val="1A1A1A"/>
          <w:sz w:val="20"/>
          <w:szCs w:val="20"/>
        </w:rPr>
        <w:t xml:space="preserve">19. </w:t>
      </w:r>
      <w:r>
        <w:rPr>
          <w:rFonts w:ascii="Times New Roman" w:cs="Times New Roman" w:eastAsia="Times New Roman" w:hAnsi="Times New Roman"/>
          <w:color w:val="1A1A1A"/>
          <w:sz w:val="20"/>
          <w:szCs w:val="20"/>
        </w:rPr>
        <w:t xml:space="preserve">Çoklu okuryazarlık becerilerinin geliştirilmesi  (md. 12/8-t)</w:t>
      </w:r>
    </w:p>
    <w:p>
      <w:pPr>
        <w:spacing w:after="40" w:before="0" w:line="300"/>
        <w:ind w:left="280"/>
      </w:pPr>
      <w:r>
        <w:rPr>
          <w:rFonts w:ascii="Times New Roman" w:cs="Times New Roman" w:eastAsia="Times New Roman" w:hAnsi="Times New Roman"/>
          <w:b/>
          <w:bCs/>
          <w:color w:val="1A1A1A"/>
          <w:sz w:val="20"/>
          <w:szCs w:val="20"/>
        </w:rPr>
        <w:t xml:space="preserve">20. </w:t>
      </w:r>
      <w:r>
        <w:rPr>
          <w:rFonts w:ascii="Times New Roman" w:cs="Times New Roman" w:eastAsia="Times New Roman" w:hAnsi="Times New Roman"/>
          <w:color w:val="1A1A1A"/>
          <w:sz w:val="20"/>
          <w:szCs w:val="20"/>
        </w:rPr>
        <w:t xml:space="preserve">Sosyal sorumluluk programı kapsamında ders bazında yürütülecek faaliyetler  (md. 12/8-u)</w:t>
      </w:r>
    </w:p>
    <w:p>
      <w:pPr>
        <w:spacing w:after="40" w:before="0" w:line="300"/>
        <w:ind w:left="280"/>
      </w:pPr>
      <w:r>
        <w:rPr>
          <w:rFonts w:ascii="Times New Roman" w:cs="Times New Roman" w:eastAsia="Times New Roman" w:hAnsi="Times New Roman"/>
          <w:b/>
          <w:bCs/>
          <w:color w:val="1A1A1A"/>
          <w:sz w:val="20"/>
          <w:szCs w:val="20"/>
        </w:rPr>
        <w:t xml:space="preserve">21. </w:t>
      </w:r>
      <w:r>
        <w:rPr>
          <w:rFonts w:ascii="Times New Roman" w:cs="Times New Roman" w:eastAsia="Times New Roman" w:hAnsi="Times New Roman"/>
          <w:color w:val="1A1A1A"/>
          <w:sz w:val="20"/>
          <w:szCs w:val="20"/>
        </w:rPr>
        <w:t xml:space="preserve">Faaliyetler için ihtiyaç duyulacak araç, gereç ve mali kaynakların belirlenmesi  (md. 12/8-ü)</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zümre başkanı ile yedek başkanın seçimi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okul müdürü …………………………’in açılış konuşmasıyla başladı. Yoklama yapıldı; ……… üyeden ………’inin toplantıda hazır bulunduğu görüldü. Yönerge gereği zümre başkanlığına istekli olanların bulunup bulunmadığı soruldu.</w:t>
      </w:r>
    </w:p>
    <w:p>
      <w:pPr>
        <w:spacing w:after="5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Arapça dersi zümre başkanlığına …………………………, yedek başkanlığa ………………………… seçilmesine; yazmanlık görevinin ………………………… tarafından yürütülmesine oy birliğiyle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Seçilen zümre başkanının MEBBİS modülüne işlenmesine ve okul yönetimine bildirilmesine,</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Alanında tek öğretmen bulunması hâlinde ilgili öğretmenin bir üst zümre (ilçe) toplantısına katılmasına.</w:t>
      </w:r>
    </w:p>
    <w:p>
      <w:pPr>
        <w:spacing w:after="60" w:before="200" w:line="300"/>
      </w:pPr>
      <w:r>
        <w:rPr>
          <w:rFonts w:ascii="Times New Roman" w:cs="Times New Roman" w:eastAsia="Times New Roman" w:hAnsi="Times New Roman"/>
          <w:b/>
          <w:bCs/>
          <w:i w:val="false"/>
          <w:iCs w:val="false"/>
          <w:color w:val="1A1A1A"/>
          <w:sz w:val="21"/>
          <w:szCs w:val="21"/>
        </w:rPr>
        <w:t xml:space="preserve">2. Bir önceki toplantıda alınan kararların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Geçen eğitim ve öğretim yılının ders yılı sonu zümre toplantısında alınan kararlar tek tek okundu. Harf ve hareke öğretiminin planlanan sürede tamamlandığı, buna karşılık kelime hazinesi çalışmalarının ikinci dönemde aksadığı, sesli okuma çalışmalarına yeterli zaman ayrılamadığı görüldü.</w:t>
      </w:r>
    </w:p>
    <w:p>
      <w:pPr>
        <w:spacing w:after="7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Geçen yıl alınan kararlardan uygulanamayanların gerekçeleriyle birlikte bu tutanağa işlenmesine; kelime hazinesi ve sesli okuma çalışmalarının bu yıl haftalık plana bağlanarak zümre başkanınca dönem ortasında takip edilmesine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3. Planlamaların mevzuata, okulun kuruluş amacına ve öğretim programına uygun yapılması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Yürürlükteki Arapça Dersi Öğretim Programı, haftalık ders çizelgeleri, okulun ders yılı çalışma takvimi ve Millî Eğitim Bakanlığı Ortaöğretim/Ortaokul Kurumları Yönetmeliği’nin ölçme ve değerlendirmeye ilişkin hükümleri incelendi.</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Yıllık planların; yürürlükteki Arapça Dersi Öğretim Programı, okulun ders yılı çalışma takvimi ve ……… sınıflarının haftalık ders saati esas alınarak hazırlanmasına, ……… / ……… / 20……… tarihine kadar okul yönetimine teslim edilmesine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Planlarda ünite, konu, kazanım, süre, yöntem-teknik, araç-gereç ve değerlendirme sütunlarının eksiksiz doldurulmasına,</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Zümre öğretmenleri arasında sınıf düzeyinde plan birliğinin sağlanmasına.</w:t>
      </w:r>
    </w:p>
    <w:p>
      <w:pPr>
        <w:spacing w:after="60" w:before="200" w:line="300"/>
      </w:pPr>
      <w:r>
        <w:rPr>
          <w:rFonts w:ascii="Times New Roman" w:cs="Times New Roman" w:eastAsia="Times New Roman" w:hAnsi="Times New Roman"/>
          <w:b/>
          <w:bCs/>
          <w:i w:val="false"/>
          <w:iCs w:val="false"/>
          <w:color w:val="1A1A1A"/>
          <w:sz w:val="21"/>
          <w:szCs w:val="21"/>
        </w:rPr>
        <w:t xml:space="preserve">4. Atatürkçülükle ilgili konular, öğretim programının incelenmesi, konu ve kazanım ağırlıkları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Öğretim programında yer alan kazanımların ünitelere dağılımı ile Atatürkçülükle ilgili konuların derse yansıtılma biçimi görüşüldü.</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Atatürkçülükle ilgili konuların yıllık planda ilgili ünite ve kazanımlarla ilişkilendirilerek ayrıca gösterilmesine; Atatürk Haftası’nda ……… sınıflarda Atatürk’ü konu alan kısa ve tamamı harekeli bir okuma metninin işlenmesine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ve kazanım ağırlıklarının programdaki ders saati dağılımına uygun planlanmasına; harf ve hareke öğretimine ……… sınıflarda ilk ……… hafta ayrılmasına,</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Çevre özellikleri dikkate alınarak metin ve örneklerin öğrencinin yakın çevresinden seçilmesine.</w:t>
      </w:r>
    </w:p>
    <w:p>
      <w:pPr>
        <w:spacing w:after="60" w:before="200" w:line="300"/>
      </w:pPr>
      <w:r>
        <w:rPr>
          <w:rFonts w:ascii="Times New Roman" w:cs="Times New Roman" w:eastAsia="Times New Roman" w:hAnsi="Times New Roman"/>
          <w:b/>
          <w:bCs/>
          <w:i w:val="false"/>
          <w:iCs w:val="false"/>
          <w:color w:val="1A1A1A"/>
          <w:sz w:val="21"/>
          <w:szCs w:val="21"/>
        </w:rPr>
        <w:t xml:space="preserve">5. Öğretim yöntem ve tekniklerinin belirlenmesi, okul temelli faaliyetlerin planlanması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Arapça dersinde dinleme, konuşma, okuma ve yazma becerilerinin birlikte yürütülmesi gereği üzerinde duruldu; sınıf mevcutları ve öğrencilerin hazırbulunuşluk düzeyleri değerlendirildi.</w:t>
      </w:r>
    </w:p>
    <w:p>
      <w:pPr>
        <w:spacing w:after="5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Derslerin dört temel beceriyi birlikte geliştirecek biçimde işlenmesine; aşağıdaki yöntem ve tekniklerin kullanılmasına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öğretiminde harflerin mahreçleri ile başta, ortada ve sonda yazılış biçimlerinin görsel destekli ve bol tekrarlı verilmesi,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 sükûn, şedde, tenvin ve med harflerinin sesli okuma yoluyla, kelime içinde öğretilmesi,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öğretiminde kelime kartı, tematik kelime ağı ve aralıklı tekrar tekniğinin kullanılması; haftada en az ……… yeni kelimenin hedeflenmesi,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Her ünitede en az bir muhâdese (karşılıklı konuşma) etkinliği yapılması ve basit kalıpların ezberletilmeden kullandırılması,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Ünite sonlarında sınıf içi harekeli metin okuma çalışması ve kelime yarışması düzenlenmesi.</w:t>
      </w:r>
    </w:p>
    <w:p>
      <w:pPr>
        <w:spacing w:after="60" w:before="200" w:line="300"/>
      </w:pPr>
      <w:r>
        <w:rPr>
          <w:rFonts w:ascii="Times New Roman" w:cs="Times New Roman" w:eastAsia="Times New Roman" w:hAnsi="Times New Roman"/>
          <w:b/>
          <w:bCs/>
          <w:i w:val="false"/>
          <w:iCs w:val="false"/>
          <w:color w:val="1A1A1A"/>
          <w:sz w:val="21"/>
          <w:szCs w:val="21"/>
        </w:rPr>
        <w:t xml:space="preserve">6. Özel eğitim ihtiyacı olan öğrenciler, BEP ve farklılaştırılmış uygulamalar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Kaynaştırma/bütünleştirme yoluyla eğitim alan öğrenciler ile öğrenme hızı farklı olan öğrencilerin durumu görüşüldü.</w:t>
      </w:r>
    </w:p>
    <w:p>
      <w:pPr>
        <w:spacing w:after="5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Özel eğitim ihtiyacı olan öğrenciler için BEP geliştirme birimiyle iş birliği içinde bireyselleştirilmiş eğitim programı ve ders planı hazırlanmasına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Bu öğrenciler için harf tanıma ve harekeli kelime okuma düzeyinde sadeleştirilmiş kazanımların belirlenmesi,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Ölçme araçlarında punto büyütme, süre esnekliği ve sözlü değerlendirmeye ağırlık verilmesi,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Hızlı öğrenen öğrenciler için ek okuma metinleri ve serbest sözlük çalışmalarıyla zenginleştirme yapılması,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Konu eksiği olan öğrenciler için destekleme ve yetiştirme kurslarında Arapça okuma-yazma grubu açılmasının okul yönetimine teklif edilmesi.</w:t>
      </w:r>
    </w:p>
    <w:p>
      <w:pPr>
        <w:spacing w:after="60" w:before="200" w:line="300"/>
      </w:pPr>
      <w:r>
        <w:rPr>
          <w:rFonts w:ascii="Times New Roman" w:cs="Times New Roman" w:eastAsia="Times New Roman" w:hAnsi="Times New Roman"/>
          <w:b/>
          <w:bCs/>
          <w:i w:val="false"/>
          <w:iCs w:val="false"/>
          <w:color w:val="1A1A1A"/>
          <w:sz w:val="21"/>
          <w:szCs w:val="21"/>
        </w:rPr>
        <w:t xml:space="preserve">7. Ders ziyaretleri ile diğer zümre ve alan öğretmenleriyle iş birliği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Yönerge gereği her eğitim ve öğretim yılında en az bir kez ders ziyareti yapılması hususu görüşüldü.</w:t>
      </w:r>
    </w:p>
    <w:p>
      <w:pPr>
        <w:spacing w:after="5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Her zümre öğretmeninin eğitim ve öğretim yılı içinde en az bir kez meslektaşının dersini ziyaret etmesine; ziyaret takviminin kasım ve mart aylarını kapsayacak şekilde zümre başkanınca hazırlanmasına ittifakla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Ziyaret sonrası geri bildirimlerin yazılı olarak ve yapıcı bir dille paylaşılması,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Kur’an-ı Kerim dersi zümresiyle harf-hareke ve mahreç konularında, Temel Dinî Bilgiler zümresiyle kavram öğretiminde, Türkçe zümresiyle dilimizdeki Arapça kökenli kelimeler konusunda iş birliği yapılması.</w:t>
      </w:r>
    </w:p>
    <w:p>
      <w:pPr>
        <w:spacing w:after="60" w:before="200" w:line="300"/>
      </w:pPr>
      <w:r>
        <w:rPr>
          <w:rFonts w:ascii="Times New Roman" w:cs="Times New Roman" w:eastAsia="Times New Roman" w:hAnsi="Times New Roman"/>
          <w:b/>
          <w:bCs/>
          <w:i w:val="false"/>
          <w:iCs w:val="false"/>
          <w:color w:val="1A1A1A"/>
          <w:sz w:val="21"/>
          <w:szCs w:val="21"/>
        </w:rPr>
        <w:t xml:space="preserve">8. Akademik ve bilimsel çalışmaların izlenmesi, teknolojik gelişmelerin takibi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Arapça öğretimi alanındaki güncel yayınlar, hizmet içi eğitim faaliyetleri ve dijital öğretim araçları değerlendirildi.</w:t>
      </w:r>
    </w:p>
    <w:p>
      <w:pPr>
        <w:spacing w:after="7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Alanla ilgili yayın ve çalışmaların takip edilerek zümre toplantılarında paylaşılmasına; Bakanlıkça açılan Arapça alan eğitimi kurslarına ve Öğretmen Bilişim Ağı (ÖBA) üzerindeki ilgili eğitimlere katılım sağlanmasına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9. Girişimcilik bilinci ile araştırma, geliştirme ve tasarım becerileri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Öğrencilerde girişimcilik bilincinin dil dersleri yoluyla nasıl desteklenebileceği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Öğrencilerin kendi hazırladıkları resimli kelime kartı, afiş ve mini sözlük gibi ürünleri tasarlamalarına imkân verilmesine; ……… ayında sınıflar arası “Arapça kelime kartı tasarım” çalışması yapılmasına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Araç-gereç, öğretim materyalleri ve eğitim ortamlarının etkin kullanımı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Derslerin daha verimli işlenebilmesi için ihtiyaç duyulan materyaller ile kütüphane ve derslik imkânları görüşüldü.</w:t>
      </w:r>
    </w:p>
    <w:p>
      <w:pPr>
        <w:spacing w:after="5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Ders kitabının yanı sıra aşağıdaki materyallerin kullanılmasına ve ihtiyaç listesinin yazılı olarak okul yönetimine bildirilmesine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kelime kartları, harekeli okuma fişleri, sesli okuma kayıtları ve akıllı tahta içerikleri,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Her sınıfta “Arapça kelime panosu” oluşturulması ve haftada ……… yeni kelimenin panoya işlenmesi,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EBA içerikleri ile dijital kelime ve simültane okuma çalışmalarından yararlanılması (ör. kidefarapca.com),</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Okul kütüphanesine sözlük ve seviyeye uygun Arapça okuma kitabı kazandırılması.</w:t>
      </w:r>
    </w:p>
    <w:p>
      <w:pPr>
        <w:spacing w:after="60" w:before="200" w:line="300"/>
      </w:pPr>
      <w:r>
        <w:rPr>
          <w:rFonts w:ascii="Times New Roman" w:cs="Times New Roman" w:eastAsia="Times New Roman" w:hAnsi="Times New Roman"/>
          <w:b/>
          <w:bCs/>
          <w:i w:val="false"/>
          <w:iCs w:val="false"/>
          <w:color w:val="1A1A1A"/>
          <w:sz w:val="21"/>
          <w:szCs w:val="21"/>
        </w:rPr>
        <w:t xml:space="preserve">11. Okul dışı öğrenme ortamları, gezi, proje, anket, araştırma ve gözlemler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Okul ve çevre imkânları değerlendirilerek yapılabilecek okul dışı öğrenme faaliyetleri görüşüldü.</w:t>
      </w:r>
    </w:p>
    <w:p>
      <w:pPr>
        <w:spacing w:after="5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 ayı içinde ………………………………………… (el yazması eserler kütüphanesi, hat ve yazı sanatları müzesi, ilahiyat fakültesi vb.) ziyaretinin planlanmasına; gezilerin ilgili mevzuata uygun olarak ve gerekli izinler alınarak yapılmasına karar verildi.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Öğrencilerden çevrelerindeki kitâbe, tabela ve hat levhalarındaki Arapça yazıları fotoğraflayıp okumaya çalıştıkları bir alan çalışması istenmesi.</w:t>
      </w:r>
    </w:p>
    <w:p>
      <w:pPr>
        <w:spacing w:after="60" w:before="200" w:line="300"/>
      </w:pPr>
      <w:r>
        <w:rPr>
          <w:rFonts w:ascii="Times New Roman" w:cs="Times New Roman" w:eastAsia="Times New Roman" w:hAnsi="Times New Roman"/>
          <w:b/>
          <w:bCs/>
          <w:i w:val="false"/>
          <w:iCs w:val="false"/>
          <w:color w:val="1A1A1A"/>
          <w:sz w:val="21"/>
          <w:szCs w:val="21"/>
        </w:rPr>
        <w:t xml:space="preserve">12. Ortak yazılı sınavlar, sınav analizleri ve ölçme değerlendirme esasları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Okul geneli yapılacak ortak yazılı sınavların sayısı, tarihleri, soru türleri ve değerlendirme ölçütleri görüşüldü.</w:t>
      </w:r>
    </w:p>
    <w:p>
      <w:pPr>
        <w:spacing w:after="5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Birinci dönem ……… sınıflarda ……… adet ortak yazılı sınav yapılmasına; sınav tarihlerinin ……… / ……… / 20……… olarak belirlenmesine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Soruların, il zümresince hazırlanan konu soru dağılım tablosuna uygun biçimde ve açık uçlu-çoktan seçmeli dengesi gözetilerek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Sınavlarda harf ve hareke tanıma, kelime bilgisi, harekeli metin okuma-anlama ve basit cümle kurma becerilerinin ayrı ayrı ölçülmesi,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Konuşma ve yazma becerileri için dereceli puanlama anahtarı (rubrik)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Mazeret sınavı sorularının ve cevap anahtarının ayrıca hazırlanması,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Sınav sonrası madde ve kazanım analizi yapılarak eksik tespit edilen öğrenciler için eylem planı hazırlanması ve izlenmesi.</w:t>
      </w:r>
    </w:p>
    <w:p>
      <w:pPr>
        <w:spacing w:after="60" w:before="200" w:line="300"/>
      </w:pPr>
      <w:r>
        <w:rPr>
          <w:rFonts w:ascii="Times New Roman" w:cs="Times New Roman" w:eastAsia="Times New Roman" w:hAnsi="Times New Roman"/>
          <w:b/>
          <w:bCs/>
          <w:i w:val="false"/>
          <w:iCs w:val="false"/>
          <w:color w:val="1A1A1A"/>
          <w:sz w:val="21"/>
          <w:szCs w:val="21"/>
        </w:rPr>
        <w:t xml:space="preserve">13. Proje konuları ile performans çalışmalarının belirlenmesi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Öğretim programı ile okul ve çevre şartları dikkate alınarak proje ve performans çalışması konuları görüşüldü.</w:t>
      </w:r>
    </w:p>
    <w:p>
      <w:pPr>
        <w:spacing w:after="5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Proje ve performans çalışması konularının aşağıdaki başlıklardan belirlenmesine; konuların ……… / ……… / 20……… tarihine kadar öğrencilere duyurulmasına, teslim tarihinin ……… / ……… / 20……… olarak belirlenmesine ve değerlendirmenin dereceli puanlama anahtarıyla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 harflerinin başta, ortada ve sonda yazılışları — görsel çalışma,</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Dilimizde kullandığımız Arapça kökenli kelimeler ve anlamları,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Sınıfımızın Arapça-Türkçe resimli sözlüğü,</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Kısa sûrelerde geçen kelimelerin anlamları,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Arapça sayılar ve günlük hayatta kullanımı,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Ailemi ve okulumu Arapça tanıtıyorum — kısa sunum.</w:t>
      </w:r>
    </w:p>
    <w:p>
      <w:pPr>
        <w:spacing w:after="60" w:before="200" w:line="300"/>
      </w:pPr>
      <w:r>
        <w:rPr>
          <w:rFonts w:ascii="Times New Roman" w:cs="Times New Roman" w:eastAsia="Times New Roman" w:hAnsi="Times New Roman"/>
          <w:b/>
          <w:bCs/>
          <w:i w:val="false"/>
          <w:iCs w:val="false"/>
          <w:color w:val="1A1A1A"/>
          <w:sz w:val="21"/>
          <w:szCs w:val="21"/>
        </w:rPr>
        <w:t xml:space="preserve">14. İş sağlığı ve güvenliği tedbirlerinin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Derslik ve çalışma alanlarının iş sağlığı ve güvenliği açısından durumu görüşüldü.</w:t>
      </w:r>
    </w:p>
    <w:p>
      <w:pPr>
        <w:spacing w:after="70" w:before="0" w:line="300"/>
        <w:ind w:left="280"/>
      </w:pPr>
      <w:r>
        <w:rPr>
          <w:rFonts w:ascii="Times New Roman" w:cs="Times New Roman" w:eastAsia="Times New Roman" w:hAnsi="Times New Roman"/>
          <w:b/>
          <w:bCs/>
          <w:color w:val="1A1A1A"/>
          <w:sz w:val="21"/>
          <w:szCs w:val="21"/>
        </w:rPr>
        <w:t xml:space="preserve">KARAR 14: </w:t>
      </w:r>
      <w:r>
        <w:rPr>
          <w:rFonts w:ascii="Times New Roman" w:cs="Times New Roman" w:eastAsia="Times New Roman" w:hAnsi="Times New Roman"/>
          <w:color w:val="1A1A1A"/>
          <w:sz w:val="21"/>
          <w:szCs w:val="21"/>
        </w:rPr>
        <w:t xml:space="preserve">Dersliklerde tahta, priz, kablo ve dolapların sabitlenme durumunun dönem başında kontrol edilmesine; tespit edilen eksikliklerin okul iş sağlığı ve güvenliği kuruluna yazılı olarak bildirilmesine; tahliye tatbikatlarına zümre öğretmenlerinin de katılmasına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15. Üst düzey düşünme becerileri ile sosyal ve duygusal beceriler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Öğrencilerin karar verme, problem çözme ve eleştirel düşünme becerilerinin Arapça dersinde nasıl destekleneceği görüşüldü.</w:t>
      </w:r>
    </w:p>
    <w:p>
      <w:pPr>
        <w:spacing w:after="50" w:before="0" w:line="300"/>
        <w:ind w:left="280"/>
      </w:pPr>
      <w:r>
        <w:rPr>
          <w:rFonts w:ascii="Times New Roman" w:cs="Times New Roman" w:eastAsia="Times New Roman" w:hAnsi="Times New Roman"/>
          <w:b/>
          <w:bCs/>
          <w:color w:val="1A1A1A"/>
          <w:sz w:val="21"/>
          <w:szCs w:val="21"/>
        </w:rPr>
        <w:t xml:space="preserve">KARAR 15: </w:t>
      </w:r>
      <w:r>
        <w:rPr>
          <w:rFonts w:ascii="Times New Roman" w:cs="Times New Roman" w:eastAsia="Times New Roman" w:hAnsi="Times New Roman"/>
          <w:color w:val="1A1A1A"/>
          <w:sz w:val="21"/>
          <w:szCs w:val="21"/>
        </w:rPr>
        <w:t xml:space="preserve">Ders içi etkinliklerde ezberden çok anlamaya dayalı çalışmalara yer verilmesine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Öğrencilerden okudukları harekeli metinle ilgili çıkarım yapmalarının istenmesi,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Bilinmeyen kelimenin anlamının önce bağlamdan tahmin ettirilmesi, sonra sözlüğe bakılması,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Kök ve türev ilişkisinin fark ettirilerek kelime ailesi kurdurulması,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İkili ve grup çalışmalarıyla sıra alma, dinleme ve iş birliği becerilerinin desteklenmesi.</w:t>
      </w:r>
    </w:p>
    <w:p>
      <w:pPr>
        <w:spacing w:after="60" w:before="200" w:line="300"/>
      </w:pPr>
      <w:r>
        <w:rPr>
          <w:rFonts w:ascii="Times New Roman" w:cs="Times New Roman" w:eastAsia="Times New Roman" w:hAnsi="Times New Roman"/>
          <w:b/>
          <w:bCs/>
          <w:i w:val="false"/>
          <w:iCs w:val="false"/>
          <w:color w:val="1A1A1A"/>
          <w:sz w:val="21"/>
          <w:szCs w:val="21"/>
        </w:rPr>
        <w:t xml:space="preserve">16. Millî, manevi ve ahlaki değerlerin eğitim süreçlerine yansıtılması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Değerlerin örtük öğrenme yoluyla derse yansıtılması hususu görüşüldü.</w:t>
      </w:r>
    </w:p>
    <w:p>
      <w:pPr>
        <w:spacing w:after="70" w:before="0" w:line="300"/>
        <w:ind w:left="280"/>
      </w:pPr>
      <w:r>
        <w:rPr>
          <w:rFonts w:ascii="Times New Roman" w:cs="Times New Roman" w:eastAsia="Times New Roman" w:hAnsi="Times New Roman"/>
          <w:b/>
          <w:bCs/>
          <w:color w:val="1A1A1A"/>
          <w:sz w:val="21"/>
          <w:szCs w:val="21"/>
        </w:rPr>
        <w:t xml:space="preserve">KARAR 16: </w:t>
      </w:r>
      <w:r>
        <w:rPr>
          <w:rFonts w:ascii="Times New Roman" w:cs="Times New Roman" w:eastAsia="Times New Roman" w:hAnsi="Times New Roman"/>
          <w:color w:val="1A1A1A"/>
          <w:sz w:val="21"/>
          <w:szCs w:val="21"/>
        </w:rPr>
        <w:t xml:space="preserve">Okuma metinlerinin seçiminde doğruluk, merhamet, temizlik, komşuluk, sabır, çalışkanlık ve ilme değer verme gibi değerleri işleyen kısa metinlere öncelik verilmesine; değerlerin ayrı bir konu olarak değil metin ve etkinlikler içinde örtük biçimde işlenmesine; sınıf panolarında kısa ve tamamı harekeli anlamlı ifadelere yer verilmesine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17. Önleme, müdahale ve yönlendirme komisyonu çalışmalarının planlanması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Komisyon kapsamında zümreye düşen görevler görüşüldü.</w:t>
      </w:r>
    </w:p>
    <w:p>
      <w:pPr>
        <w:spacing w:after="70" w:before="0" w:line="300"/>
        <w:ind w:left="280"/>
      </w:pPr>
      <w:r>
        <w:rPr>
          <w:rFonts w:ascii="Times New Roman" w:cs="Times New Roman" w:eastAsia="Times New Roman" w:hAnsi="Times New Roman"/>
          <w:b/>
          <w:bCs/>
          <w:color w:val="1A1A1A"/>
          <w:sz w:val="21"/>
          <w:szCs w:val="21"/>
        </w:rPr>
        <w:t xml:space="preserve">KARAR 17: </w:t>
      </w:r>
      <w:r>
        <w:rPr>
          <w:rFonts w:ascii="Times New Roman" w:cs="Times New Roman" w:eastAsia="Times New Roman" w:hAnsi="Times New Roman"/>
          <w:color w:val="1A1A1A"/>
          <w:sz w:val="21"/>
          <w:szCs w:val="21"/>
        </w:rPr>
        <w:t xml:space="preserve">Devamsızlığı artan, derse ilgisi azalan veya akranlarıyla iletişiminde sorun gözlenen öğrencilerin zümre öğretmenlerince rehberlik servisine ve ilgili komisyona zamanında bildirilmesine; komisyonca istenen görüş ve gözlemlerin yazılı olarak verilmesine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18. Disiplinler arası yaklaşım ve ortak çalışmaların takvime bağlanması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Öğrenme alanı, konu ve kazanımların disiplinler arası bir yaklaşımla ele alınması görüşüldü.</w:t>
      </w:r>
    </w:p>
    <w:p>
      <w:pPr>
        <w:spacing w:after="50" w:before="0" w:line="300"/>
        <w:ind w:left="280"/>
      </w:pPr>
      <w:r>
        <w:rPr>
          <w:rFonts w:ascii="Times New Roman" w:cs="Times New Roman" w:eastAsia="Times New Roman" w:hAnsi="Times New Roman"/>
          <w:b/>
          <w:bCs/>
          <w:color w:val="1A1A1A"/>
          <w:sz w:val="21"/>
          <w:szCs w:val="21"/>
        </w:rPr>
        <w:t xml:space="preserve">KARAR 18: </w:t>
      </w:r>
      <w:r>
        <w:rPr>
          <w:rFonts w:ascii="Times New Roman" w:cs="Times New Roman" w:eastAsia="Times New Roman" w:hAnsi="Times New Roman"/>
          <w:color w:val="1A1A1A"/>
          <w:sz w:val="21"/>
          <w:szCs w:val="21"/>
        </w:rPr>
        <w:t xml:space="preserve">Aşağıdaki ortak çalışmaların yapılmasına ve ……… ile ……… aylarında takvime bağlanmasına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Kur’an-ı Kerim dersiyle harf, hareke ve mahreç çalışmalarının birbirini destekleyecek şekilde planlanması,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Türkçe dersiyle Arapça kökenli kelimelerin anlam ilişkisi üzerine ortak etkinlik,</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Tarih dersiyle kitâbe ve tarihî belge okuma örnekleri,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Görsel Sanatlar dersiyle hat ve tezhip çalışmaları.</w:t>
      </w:r>
    </w:p>
    <w:p>
      <w:pPr>
        <w:spacing w:after="60" w:before="200" w:line="300"/>
      </w:pPr>
      <w:r>
        <w:rPr>
          <w:rFonts w:ascii="Times New Roman" w:cs="Times New Roman" w:eastAsia="Times New Roman" w:hAnsi="Times New Roman"/>
          <w:b/>
          <w:bCs/>
          <w:i w:val="false"/>
          <w:iCs w:val="false"/>
          <w:color w:val="1A1A1A"/>
          <w:sz w:val="21"/>
          <w:szCs w:val="21"/>
        </w:rPr>
        <w:t xml:space="preserve">19. Çoklu okuryazarlık becerilerinin geliştirilmesi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Öğrencilerin sözlük kullanma, görsel okuma ve dijital içerik takip etme becerileri görüşüldü.</w:t>
      </w:r>
    </w:p>
    <w:p>
      <w:pPr>
        <w:spacing w:after="70" w:before="0" w:line="300"/>
        <w:ind w:left="280"/>
      </w:pPr>
      <w:r>
        <w:rPr>
          <w:rFonts w:ascii="Times New Roman" w:cs="Times New Roman" w:eastAsia="Times New Roman" w:hAnsi="Times New Roman"/>
          <w:b/>
          <w:bCs/>
          <w:color w:val="1A1A1A"/>
          <w:sz w:val="21"/>
          <w:szCs w:val="21"/>
        </w:rPr>
        <w:t xml:space="preserve">KARAR 19: </w:t>
      </w:r>
      <w:r>
        <w:rPr>
          <w:rFonts w:ascii="Times New Roman" w:cs="Times New Roman" w:eastAsia="Times New Roman" w:hAnsi="Times New Roman"/>
          <w:color w:val="1A1A1A"/>
          <w:sz w:val="21"/>
          <w:szCs w:val="21"/>
        </w:rPr>
        <w:t xml:space="preserve">Öğrencilere kök esaslı sözlük kullanmanın öğretilmesine ve her dönem en az bir kez sınıf içi sözlük kullanma uygulaması yapılmasına; görsel okuma, sesli materyal takibi ve dijital içerik kullanımının derse dâhil edilmesine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20. Sosyal sorumluluk programı kapsamında ders bazında yürütülecek faaliyetler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Sosyal sorumluluk programı kapsamında Arapça dersi üzerinden yürütülebilecek faaliyetler görüşüldü.</w:t>
      </w:r>
    </w:p>
    <w:p>
      <w:pPr>
        <w:spacing w:after="50" w:before="0" w:line="300"/>
        <w:ind w:left="280"/>
      </w:pPr>
      <w:r>
        <w:rPr>
          <w:rFonts w:ascii="Times New Roman" w:cs="Times New Roman" w:eastAsia="Times New Roman" w:hAnsi="Times New Roman"/>
          <w:b/>
          <w:bCs/>
          <w:color w:val="1A1A1A"/>
          <w:sz w:val="21"/>
          <w:szCs w:val="21"/>
        </w:rPr>
        <w:t xml:space="preserve">KARAR 20: </w:t>
      </w:r>
      <w:r>
        <w:rPr>
          <w:rFonts w:ascii="Times New Roman" w:cs="Times New Roman" w:eastAsia="Times New Roman" w:hAnsi="Times New Roman"/>
          <w:color w:val="1A1A1A"/>
          <w:sz w:val="21"/>
          <w:szCs w:val="21"/>
        </w:rPr>
        <w:t xml:space="preserve">……… ayında ………………………………………… faaliyetinin planlanmasına karar verildi. Örnek olarak aşağıdaki çalışmalar önerildi.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Öğrencilerin hazırladığı resimli kelime kartlarının alt sınıflara hediye edilmesi,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Okul kütüphanesine Arapça okuma kitabı kazandırma çalışması,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Yeni öğrenmeye başlayan öğrencilere akran desteği (okuma eşi) uygulaması.</w:t>
      </w:r>
    </w:p>
    <w:p>
      <w:pPr>
        <w:spacing w:after="60" w:before="200" w:line="300"/>
      </w:pPr>
      <w:r>
        <w:rPr>
          <w:rFonts w:ascii="Times New Roman" w:cs="Times New Roman" w:eastAsia="Times New Roman" w:hAnsi="Times New Roman"/>
          <w:b/>
          <w:bCs/>
          <w:i w:val="false"/>
          <w:iCs w:val="false"/>
          <w:color w:val="1A1A1A"/>
          <w:sz w:val="21"/>
          <w:szCs w:val="21"/>
        </w:rPr>
        <w:t xml:space="preserve">21. Faaliyetler için ihtiyaç duyulacak araç, gereç ve mali kaynakların belirlenmesi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yapılacak okul içi ve okul dışı faaliyetlerin ihtiyaçları görüşüldü.</w:t>
      </w:r>
    </w:p>
    <w:p>
      <w:pPr>
        <w:spacing w:after="70" w:before="0" w:line="300"/>
        <w:ind w:left="280"/>
      </w:pPr>
      <w:r>
        <w:rPr>
          <w:rFonts w:ascii="Times New Roman" w:cs="Times New Roman" w:eastAsia="Times New Roman" w:hAnsi="Times New Roman"/>
          <w:b/>
          <w:bCs/>
          <w:color w:val="1A1A1A"/>
          <w:sz w:val="21"/>
          <w:szCs w:val="21"/>
        </w:rPr>
        <w:t xml:space="preserve">KARAR 21: </w:t>
      </w:r>
      <w:r>
        <w:rPr>
          <w:rFonts w:ascii="Times New Roman" w:cs="Times New Roman" w:eastAsia="Times New Roman" w:hAnsi="Times New Roman"/>
          <w:color w:val="1A1A1A"/>
          <w:sz w:val="21"/>
          <w:szCs w:val="21"/>
        </w:rPr>
        <w:t xml:space="preserve">Yıl içinde yapılacak faaliyetler için ihtiyaç duyulacak araç, gereç ve mali kaynak listesinin zümre başkanınca hazırlanarak ……… / ……… / 20……… tarihine kadar okul yönetimine sunulmasına karar verildi.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Zümre başkanı, alınan kararların okul müdürünün onayından sonra uygulamaya konulacağını, kararların yıllık çalışma programına ve planlara yansıtılacağını hatırlattı. Toplantı, başarılı bir eğitim ve öğretim yılı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ilgili tüm zümre kurulu üyeleri tarafından imzalanmış olup eğitim kurumu yönetimince saklanacaktır. Kararlar oy çokluğuyla alınmış olup, eşitlik hâlinde zümre başkanının katıldığı görüş kabul edilmiştir. Alınan kararlar okul müdürünün onayından sonra uygulamaya konulacaktır. (Yönerge md. 12)</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3200"/>
        <w:gridCol w:w="34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32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4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Görevi / Zümredeki Sıfatı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Müdür Yardımcısı (varsa)</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Okul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Okul Zümresi — 1. Toplantı (Sene Başı)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Okul Zümresi — 1. Toplantı (Sene Başı)</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2026-08-03T15:57:22.436Z</dcterms:created>
  <dcterms:modified xsi:type="dcterms:W3CDTF">2026-08-03T15:57:22.438Z</dcterms:modified>
</cp:coreProperties>
</file>

<file path=docProps/custom.xml><?xml version="1.0" encoding="utf-8"?>
<Properties xmlns="http://schemas.openxmlformats.org/officeDocument/2006/custom-properties" xmlns:vt="http://schemas.openxmlformats.org/officeDocument/2006/docPropsVTypes"/>
</file>