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300"/>
        <w:jc w:val="center"/>
      </w:pPr>
      <w:r>
        <w:rPr>
          <w:rFonts w:ascii="Times New Roman" w:cs="Times New Roman" w:eastAsia="Times New Roman" w:hAnsi="Times New Roman"/>
          <w:b/>
          <w:bCs/>
          <w:i w:val="false"/>
          <w:iCs w:val="false"/>
          <w:color w:val="1A1A1A"/>
          <w:sz w:val="23"/>
          <w:szCs w:val="23"/>
        </w:rPr>
        <w:t xml:space="preserve">…………………………………………… VALİLİĞİ</w:t>
      </w:r>
    </w:p>
    <w:p>
      <w:pPr>
        <w:spacing w:after="30" w:before="0" w:line="300"/>
        <w:jc w:val="center"/>
      </w:pPr>
      <w:r>
        <w:rPr>
          <w:rFonts w:ascii="Times New Roman" w:cs="Times New Roman" w:eastAsia="Times New Roman" w:hAnsi="Times New Roman"/>
          <w:b w:val="false"/>
          <w:bCs w:val="false"/>
          <w:i w:val="false"/>
          <w:iCs w:val="false"/>
          <w:color w:val="44515C"/>
          <w:sz w:val="21"/>
          <w:szCs w:val="21"/>
        </w:rPr>
        <w:t xml:space="preserve">…………………………………………………………………………… MÜDÜRLÜĞÜ</w:t>
      </w:r>
    </w:p>
    <w:p>
      <w:pPr>
        <w:spacing w:after="150" w:before="0" w:line="300"/>
        <w:jc w:val="center"/>
      </w:pPr>
      <w:r>
        <w:rPr>
          <w:rFonts w:ascii="Times New Roman" w:cs="Times New Roman" w:eastAsia="Times New Roman" w:hAnsi="Times New Roman"/>
          <w:b w:val="false"/>
          <w:bCs w:val="false"/>
          <w:i w:val="false"/>
          <w:iCs w:val="false"/>
          <w:color w:val="44515C"/>
          <w:sz w:val="21"/>
          <w:szCs w:val="21"/>
        </w:rPr>
        <w:t xml:space="preserve">20………  /  20………  EĞİTİM VE ÖĞRETİM YILI</w:t>
      </w:r>
    </w:p>
    <w:p>
      <w:pPr>
        <w:spacing w:after="40" w:before="0" w:line="300"/>
        <w:jc w:val="center"/>
      </w:pPr>
      <w:r>
        <w:rPr>
          <w:rFonts w:ascii="Times New Roman" w:cs="Times New Roman" w:eastAsia="Times New Roman" w:hAnsi="Times New Roman"/>
          <w:b/>
          <w:bCs/>
          <w:i w:val="false"/>
          <w:iCs w:val="false"/>
          <w:color w:val="1A1A1A"/>
          <w:sz w:val="26"/>
          <w:szCs w:val="26"/>
        </w:rPr>
        <w:t xml:space="preserve">ARAPÇA DERSİ EĞİTİM KURUMU SINIF/ALAN ZÜMRE ÖĞRETMENLER KURULU TOPLANTI TUTANAĞI</w:t>
      </w:r>
    </w:p>
    <w:p>
      <w:pPr>
        <w:spacing w:after="60" w:before="0" w:line="300"/>
        <w:jc w:val="center"/>
      </w:pPr>
      <w:r>
        <w:rPr>
          <w:rFonts w:ascii="Times New Roman" w:cs="Times New Roman" w:eastAsia="Times New Roman" w:hAnsi="Times New Roman"/>
          <w:b/>
          <w:bCs/>
          <w:i w:val="false"/>
          <w:iCs w:val="false"/>
          <w:color w:val="44515C"/>
          <w:sz w:val="21"/>
          <w:szCs w:val="21"/>
        </w:rPr>
        <w:t xml:space="preserve">2. TOPLANTI — İKİNCİ DÖNEM BAŞINDA</w:t>
      </w:r>
    </w:p>
    <w:p>
      <w:pPr>
        <w:spacing w:after="190" w:before="0" w:line="300"/>
        <w:jc w:val="center"/>
      </w:pPr>
      <w:r>
        <w:rPr>
          <w:rFonts w:ascii="Times New Roman" w:cs="Times New Roman" w:eastAsia="Times New Roman" w:hAnsi="Times New Roman"/>
          <w:b w:val="false"/>
          <w:bCs w:val="false"/>
          <w:i/>
          <w:iCs/>
          <w:color w:val="6B7A88"/>
          <w:sz w:val="17"/>
          <w:szCs w:val="17"/>
        </w:rPr>
        <w:t xml:space="preserve">Gündem maddeleri, MEB Eğitim Kurulları ve Zümreleri Yönergesi’nin (21.01.2025) 12’nci maddesinden alınmıştır. Yönergede tutanak için resmî bir form bulunmamaktadır. Aşağıdaki kararlar Arapça dersine özel örneklerdir; zümrenizin durumuna göre değiştiriniz.</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3100"/>
        <w:gridCol w:w="6538"/>
      </w:tblGrid>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Eğitim Kurumunun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Zümrenin Adı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Arapça Dersi Eğitim Kurumu Sınıf/Alan Zümresi</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No / Türü</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2. Toplantı — İkinci dönem başında</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Zamanı (EK-2)</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İkinci dönem başında, eğitim kurumu müdürlüğünce planlanan tarihte bir iş günü içinde (md. 12/4)</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Tarihi / Saati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 ……… / 20………          Saat: ……… : ………</w:t>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 Yeri</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Zümre Başkanı</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c>
          <w:tcPr>
            <w:tcW w:type="dxa" w:w="31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20"/>
                <w:szCs w:val="20"/>
              </w:rPr>
              <w:t xml:space="preserve">Toplantıya Katılmayanlar</w:t>
            </w:r>
          </w:p>
        </w:tc>
        <w:tc>
          <w:tcPr>
            <w:tcW w:type="dxa" w:w="653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(Katılmayanlar da tutanağı imzalar.)</w:t>
            </w:r>
          </w:p>
        </w:tc>
      </w:tr>
    </w:tbl>
    <w:p>
      <w:pPr>
        <w:pBdr>
          <w:bottom w:val="single" w:color="55636F" w:sz="6"/>
        </w:pBdr>
        <w:spacing w:after="120" w:before="280"/>
      </w:pPr>
      <w:r>
        <w:rPr>
          <w:rFonts w:ascii="Times New Roman" w:cs="Times New Roman" w:eastAsia="Times New Roman" w:hAnsi="Times New Roman"/>
          <w:b/>
          <w:bCs/>
          <w:color w:val="1A1A1A"/>
          <w:sz w:val="22"/>
          <w:szCs w:val="22"/>
        </w:rPr>
        <w:t xml:space="preserve">GÜNDEM MADDELERİ</w:t>
      </w:r>
    </w:p>
    <w:p>
      <w:pPr>
        <w:spacing w:after="40" w:before="0" w:line="300"/>
        <w:ind w:left="280"/>
      </w:pPr>
      <w:r>
        <w:rPr>
          <w:rFonts w:ascii="Times New Roman" w:cs="Times New Roman" w:eastAsia="Times New Roman" w:hAnsi="Times New Roman"/>
          <w:b/>
          <w:bCs/>
          <w:color w:val="1A1A1A"/>
          <w:sz w:val="20"/>
          <w:szCs w:val="20"/>
        </w:rPr>
        <w:t xml:space="preserve">1. </w:t>
      </w:r>
      <w:r>
        <w:rPr>
          <w:rFonts w:ascii="Times New Roman" w:cs="Times New Roman" w:eastAsia="Times New Roman" w:hAnsi="Times New Roman"/>
          <w:color w:val="1A1A1A"/>
          <w:sz w:val="20"/>
          <w:szCs w:val="20"/>
        </w:rPr>
        <w:t xml:space="preserve">Açılış, yoklama ve birinci toplantıda alınan kararların değerlendirilmesi  (md. 12/8-a)</w:t>
      </w:r>
    </w:p>
    <w:p>
      <w:pPr>
        <w:spacing w:after="40" w:before="0" w:line="300"/>
        <w:ind w:left="280"/>
      </w:pPr>
      <w:r>
        <w:rPr>
          <w:rFonts w:ascii="Times New Roman" w:cs="Times New Roman" w:eastAsia="Times New Roman" w:hAnsi="Times New Roman"/>
          <w:b/>
          <w:bCs/>
          <w:color w:val="1A1A1A"/>
          <w:sz w:val="20"/>
          <w:szCs w:val="20"/>
        </w:rPr>
        <w:t xml:space="preserve">2. </w:t>
      </w:r>
      <w:r>
        <w:rPr>
          <w:rFonts w:ascii="Times New Roman" w:cs="Times New Roman" w:eastAsia="Times New Roman" w:hAnsi="Times New Roman"/>
          <w:color w:val="1A1A1A"/>
          <w:sz w:val="20"/>
          <w:szCs w:val="20"/>
        </w:rPr>
        <w:t xml:space="preserve">Birinci dönem öğrenci başarısının değerlendirilmesi ve sınav analizleri  (md. 12/8-ı)</w:t>
      </w:r>
    </w:p>
    <w:p>
      <w:pPr>
        <w:spacing w:after="40" w:before="0" w:line="300"/>
        <w:ind w:left="280"/>
      </w:pPr>
      <w:r>
        <w:rPr>
          <w:rFonts w:ascii="Times New Roman" w:cs="Times New Roman" w:eastAsia="Times New Roman" w:hAnsi="Times New Roman"/>
          <w:b/>
          <w:bCs/>
          <w:color w:val="1A1A1A"/>
          <w:sz w:val="20"/>
          <w:szCs w:val="20"/>
        </w:rPr>
        <w:t xml:space="preserve">3. </w:t>
      </w:r>
      <w:r>
        <w:rPr>
          <w:rFonts w:ascii="Times New Roman" w:cs="Times New Roman" w:eastAsia="Times New Roman" w:hAnsi="Times New Roman"/>
          <w:color w:val="1A1A1A"/>
          <w:sz w:val="20"/>
          <w:szCs w:val="20"/>
        </w:rPr>
        <w:t xml:space="preserve">Yıllık planların gerçekleşme durumu ve ikinci dönem planlaması  (md. 12/8-b, 12/8-c)</w:t>
      </w:r>
    </w:p>
    <w:p>
      <w:pPr>
        <w:spacing w:after="40" w:before="0" w:line="300"/>
        <w:ind w:left="280"/>
      </w:pPr>
      <w:r>
        <w:rPr>
          <w:rFonts w:ascii="Times New Roman" w:cs="Times New Roman" w:eastAsia="Times New Roman" w:hAnsi="Times New Roman"/>
          <w:b/>
          <w:bCs/>
          <w:color w:val="1A1A1A"/>
          <w:sz w:val="20"/>
          <w:szCs w:val="20"/>
        </w:rPr>
        <w:t xml:space="preserve">4. </w:t>
      </w:r>
      <w:r>
        <w:rPr>
          <w:rFonts w:ascii="Times New Roman" w:cs="Times New Roman" w:eastAsia="Times New Roman" w:hAnsi="Times New Roman"/>
          <w:color w:val="1A1A1A"/>
          <w:sz w:val="20"/>
          <w:szCs w:val="20"/>
        </w:rPr>
        <w:t xml:space="preserve">Öğretim yöntem ve tekniklerinin gözden geçirilmesi  (md. 12/8-ç)</w:t>
      </w:r>
    </w:p>
    <w:p>
      <w:pPr>
        <w:spacing w:after="40" w:before="0" w:line="300"/>
        <w:ind w:left="280"/>
      </w:pPr>
      <w:r>
        <w:rPr>
          <w:rFonts w:ascii="Times New Roman" w:cs="Times New Roman" w:eastAsia="Times New Roman" w:hAnsi="Times New Roman"/>
          <w:b/>
          <w:bCs/>
          <w:color w:val="1A1A1A"/>
          <w:sz w:val="20"/>
          <w:szCs w:val="20"/>
        </w:rPr>
        <w:t xml:space="preserve">5. </w:t>
      </w:r>
      <w:r>
        <w:rPr>
          <w:rFonts w:ascii="Times New Roman" w:cs="Times New Roman" w:eastAsia="Times New Roman" w:hAnsi="Times New Roman"/>
          <w:color w:val="1A1A1A"/>
          <w:sz w:val="20"/>
          <w:szCs w:val="20"/>
        </w:rPr>
        <w:t xml:space="preserve">BEP ve destekleme çalışmalarının gözden geçirilmesi  (md. 12/8-d)</w:t>
      </w:r>
    </w:p>
    <w:p>
      <w:pPr>
        <w:spacing w:after="40" w:before="0" w:line="300"/>
        <w:ind w:left="280"/>
      </w:pPr>
      <w:r>
        <w:rPr>
          <w:rFonts w:ascii="Times New Roman" w:cs="Times New Roman" w:eastAsia="Times New Roman" w:hAnsi="Times New Roman"/>
          <w:b/>
          <w:bCs/>
          <w:color w:val="1A1A1A"/>
          <w:sz w:val="20"/>
          <w:szCs w:val="20"/>
        </w:rPr>
        <w:t xml:space="preserve">6. </w:t>
      </w:r>
      <w:r>
        <w:rPr>
          <w:rFonts w:ascii="Times New Roman" w:cs="Times New Roman" w:eastAsia="Times New Roman" w:hAnsi="Times New Roman"/>
          <w:color w:val="1A1A1A"/>
          <w:sz w:val="20"/>
          <w:szCs w:val="20"/>
        </w:rPr>
        <w:t xml:space="preserve">Ders ziyaretlerinin değerlendirilmesi ve ikinci dönem takvimi  (md. 12/8-e)</w:t>
      </w:r>
    </w:p>
    <w:p>
      <w:pPr>
        <w:spacing w:after="40" w:before="0" w:line="300"/>
        <w:ind w:left="280"/>
      </w:pPr>
      <w:r>
        <w:rPr>
          <w:rFonts w:ascii="Times New Roman" w:cs="Times New Roman" w:eastAsia="Times New Roman" w:hAnsi="Times New Roman"/>
          <w:b/>
          <w:bCs/>
          <w:color w:val="1A1A1A"/>
          <w:sz w:val="20"/>
          <w:szCs w:val="20"/>
        </w:rPr>
        <w:t xml:space="preserve">7. </w:t>
      </w:r>
      <w:r>
        <w:rPr>
          <w:rFonts w:ascii="Times New Roman" w:cs="Times New Roman" w:eastAsia="Times New Roman" w:hAnsi="Times New Roman"/>
          <w:color w:val="1A1A1A"/>
          <w:sz w:val="20"/>
          <w:szCs w:val="20"/>
        </w:rPr>
        <w:t xml:space="preserve">İkinci dönem ortak yazılı sınavlarının planlanması  (md. 12/8-i, 12/8-ı)</w:t>
      </w:r>
    </w:p>
    <w:p>
      <w:pPr>
        <w:spacing w:after="40" w:before="0" w:line="300"/>
        <w:ind w:left="280"/>
      </w:pPr>
      <w:r>
        <w:rPr>
          <w:rFonts w:ascii="Times New Roman" w:cs="Times New Roman" w:eastAsia="Times New Roman" w:hAnsi="Times New Roman"/>
          <w:b/>
          <w:bCs/>
          <w:color w:val="1A1A1A"/>
          <w:sz w:val="20"/>
          <w:szCs w:val="20"/>
        </w:rPr>
        <w:t xml:space="preserve">8. </w:t>
      </w:r>
      <w:r>
        <w:rPr>
          <w:rFonts w:ascii="Times New Roman" w:cs="Times New Roman" w:eastAsia="Times New Roman" w:hAnsi="Times New Roman"/>
          <w:color w:val="1A1A1A"/>
          <w:sz w:val="20"/>
          <w:szCs w:val="20"/>
        </w:rPr>
        <w:t xml:space="preserve">İkinci dönem proje ve performans çalışmaları  (md. 12/8-l)</w:t>
      </w:r>
    </w:p>
    <w:p>
      <w:pPr>
        <w:spacing w:after="40" w:before="0" w:line="300"/>
        <w:ind w:left="280"/>
      </w:pPr>
      <w:r>
        <w:rPr>
          <w:rFonts w:ascii="Times New Roman" w:cs="Times New Roman" w:eastAsia="Times New Roman" w:hAnsi="Times New Roman"/>
          <w:b/>
          <w:bCs/>
          <w:color w:val="1A1A1A"/>
          <w:sz w:val="20"/>
          <w:szCs w:val="20"/>
        </w:rPr>
        <w:t xml:space="preserve">9. </w:t>
      </w:r>
      <w:r>
        <w:rPr>
          <w:rFonts w:ascii="Times New Roman" w:cs="Times New Roman" w:eastAsia="Times New Roman" w:hAnsi="Times New Roman"/>
          <w:color w:val="1A1A1A"/>
          <w:sz w:val="20"/>
          <w:szCs w:val="20"/>
        </w:rPr>
        <w:t xml:space="preserve">Araç-gereç, materyal ve eğitim ortamlarının durumu  (md. 12/8-ğ, 12/8-ü)</w:t>
      </w:r>
    </w:p>
    <w:p>
      <w:pPr>
        <w:spacing w:after="40" w:before="0" w:line="300"/>
        <w:ind w:left="280"/>
      </w:pPr>
      <w:r>
        <w:rPr>
          <w:rFonts w:ascii="Times New Roman" w:cs="Times New Roman" w:eastAsia="Times New Roman" w:hAnsi="Times New Roman"/>
          <w:b/>
          <w:bCs/>
          <w:color w:val="1A1A1A"/>
          <w:sz w:val="20"/>
          <w:szCs w:val="20"/>
        </w:rPr>
        <w:t xml:space="preserve">10. </w:t>
      </w:r>
      <w:r>
        <w:rPr>
          <w:rFonts w:ascii="Times New Roman" w:cs="Times New Roman" w:eastAsia="Times New Roman" w:hAnsi="Times New Roman"/>
          <w:color w:val="1A1A1A"/>
          <w:sz w:val="20"/>
          <w:szCs w:val="20"/>
        </w:rPr>
        <w:t xml:space="preserve">Okul dışı öğrenme ortamları ve ikinci dönem gezi planlaması  (md. 12/8-h)</w:t>
      </w:r>
    </w:p>
    <w:p>
      <w:pPr>
        <w:spacing w:after="40" w:before="0" w:line="300"/>
        <w:ind w:left="280"/>
      </w:pPr>
      <w:r>
        <w:rPr>
          <w:rFonts w:ascii="Times New Roman" w:cs="Times New Roman" w:eastAsia="Times New Roman" w:hAnsi="Times New Roman"/>
          <w:b/>
          <w:bCs/>
          <w:color w:val="1A1A1A"/>
          <w:sz w:val="20"/>
          <w:szCs w:val="20"/>
        </w:rPr>
        <w:t xml:space="preserve">11. </w:t>
      </w:r>
      <w:r>
        <w:rPr>
          <w:rFonts w:ascii="Times New Roman" w:cs="Times New Roman" w:eastAsia="Times New Roman" w:hAnsi="Times New Roman"/>
          <w:color w:val="1A1A1A"/>
          <w:sz w:val="20"/>
          <w:szCs w:val="20"/>
        </w:rPr>
        <w:t xml:space="preserve">Ulusal ve uluslararası sınav ile yarışmalar  (md. 12/8-j)</w:t>
      </w:r>
    </w:p>
    <w:p>
      <w:pPr>
        <w:spacing w:after="40" w:before="0" w:line="300"/>
        <w:ind w:left="280"/>
      </w:pPr>
      <w:r>
        <w:rPr>
          <w:rFonts w:ascii="Times New Roman" w:cs="Times New Roman" w:eastAsia="Times New Roman" w:hAnsi="Times New Roman"/>
          <w:b/>
          <w:bCs/>
          <w:color w:val="1A1A1A"/>
          <w:sz w:val="20"/>
          <w:szCs w:val="20"/>
        </w:rPr>
        <w:t xml:space="preserve">12. </w:t>
      </w:r>
      <w:r>
        <w:rPr>
          <w:rFonts w:ascii="Times New Roman" w:cs="Times New Roman" w:eastAsia="Times New Roman" w:hAnsi="Times New Roman"/>
          <w:color w:val="1A1A1A"/>
          <w:sz w:val="20"/>
          <w:szCs w:val="20"/>
        </w:rPr>
        <w:t xml:space="preserve">İş sağlığı ve güvenliği tedbirlerinin gözden geçirilmesi  (md. 12/8-m)</w:t>
      </w:r>
    </w:p>
    <w:p>
      <w:pPr>
        <w:spacing w:after="40" w:before="0" w:line="300"/>
        <w:ind w:left="280"/>
      </w:pPr>
      <w:r>
        <w:rPr>
          <w:rFonts w:ascii="Times New Roman" w:cs="Times New Roman" w:eastAsia="Times New Roman" w:hAnsi="Times New Roman"/>
          <w:b/>
          <w:bCs/>
          <w:color w:val="1A1A1A"/>
          <w:sz w:val="20"/>
          <w:szCs w:val="20"/>
        </w:rPr>
        <w:t xml:space="preserve">13. </w:t>
      </w:r>
      <w:r>
        <w:rPr>
          <w:rFonts w:ascii="Times New Roman" w:cs="Times New Roman" w:eastAsia="Times New Roman" w:hAnsi="Times New Roman"/>
          <w:color w:val="1A1A1A"/>
          <w:sz w:val="20"/>
          <w:szCs w:val="20"/>
        </w:rPr>
        <w:t xml:space="preserve">Millî, manevi ve ahlaki değerler ile disiplinler arası çalışmalar  (md. 12/8-r, 12/8-ş)</w:t>
      </w:r>
    </w:p>
    <w:p>
      <w:pPr>
        <w:spacing w:after="40" w:before="0" w:line="300"/>
        <w:ind w:left="280"/>
      </w:pPr>
      <w:r>
        <w:rPr>
          <w:rFonts w:ascii="Times New Roman" w:cs="Times New Roman" w:eastAsia="Times New Roman" w:hAnsi="Times New Roman"/>
          <w:b/>
          <w:bCs/>
          <w:color w:val="1A1A1A"/>
          <w:sz w:val="20"/>
          <w:szCs w:val="20"/>
        </w:rPr>
        <w:t xml:space="preserve">14. </w:t>
      </w:r>
      <w:r>
        <w:rPr>
          <w:rFonts w:ascii="Times New Roman" w:cs="Times New Roman" w:eastAsia="Times New Roman" w:hAnsi="Times New Roman"/>
          <w:color w:val="1A1A1A"/>
          <w:sz w:val="20"/>
          <w:szCs w:val="20"/>
        </w:rPr>
        <w:t xml:space="preserve">Sosyal sorumluluk programı kapsamındaki faaliyetler  (md. 12/8-u)</w:t>
      </w:r>
    </w:p>
    <w:p>
      <w:pPr>
        <w:pBdr>
          <w:bottom w:val="single" w:color="55636F" w:sz="6"/>
        </w:pBdr>
        <w:spacing w:after="120" w:before="280"/>
      </w:pPr>
      <w:r>
        <w:rPr>
          <w:rFonts w:ascii="Times New Roman" w:cs="Times New Roman" w:eastAsia="Times New Roman" w:hAnsi="Times New Roman"/>
          <w:b/>
          <w:bCs/>
          <w:color w:val="1A1A1A"/>
          <w:sz w:val="22"/>
          <w:szCs w:val="22"/>
        </w:rPr>
        <w:t xml:space="preserve">GÖRÜŞMELER VE ALINAN KARARLAR</w:t>
      </w:r>
    </w:p>
    <w:p>
      <w:pPr>
        <w:spacing w:after="60" w:before="200" w:line="300"/>
      </w:pPr>
      <w:r>
        <w:rPr>
          <w:rFonts w:ascii="Times New Roman" w:cs="Times New Roman" w:eastAsia="Times New Roman" w:hAnsi="Times New Roman"/>
          <w:b/>
          <w:bCs/>
          <w:i w:val="false"/>
          <w:iCs w:val="false"/>
          <w:color w:val="1A1A1A"/>
          <w:sz w:val="21"/>
          <w:szCs w:val="21"/>
        </w:rPr>
        <w:t xml:space="preserve">1. Açılış, yoklama ve birinci toplantıda alınan kararların değerlendirilmesi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Toplantı, zümre başkanı …………………………’in açılış konuşmasıyla başladı. Yoklama yapıldı. Sene başı zümre toplantısında alınan kararlar tek tek okunarak birinci dönemdeki uygulama durumu değerlendirildi.</w:t>
      </w:r>
    </w:p>
    <w:p>
      <w:pPr>
        <w:spacing w:after="50" w:before="0" w:line="300"/>
        <w:ind w:left="280"/>
      </w:pPr>
      <w:r>
        <w:rPr>
          <w:rFonts w:ascii="Times New Roman" w:cs="Times New Roman" w:eastAsia="Times New Roman" w:hAnsi="Times New Roman"/>
          <w:b/>
          <w:bCs/>
          <w:color w:val="1A1A1A"/>
          <w:sz w:val="21"/>
          <w:szCs w:val="21"/>
        </w:rPr>
        <w:t xml:space="preserve">KARAR 1: </w:t>
      </w:r>
      <w:r>
        <w:rPr>
          <w:rFonts w:ascii="Times New Roman" w:cs="Times New Roman" w:eastAsia="Times New Roman" w:hAnsi="Times New Roman"/>
          <w:color w:val="1A1A1A"/>
          <w:sz w:val="21"/>
          <w:szCs w:val="21"/>
        </w:rPr>
        <w:t xml:space="preserve">Sene başı toplantısında alınan kararlardan uygulananların korunmasına; uygulanamayan ……… numaralı karar(lar)ın gerekçesiyle birlikte bu tutanağa işlenerek ikinci dönemde önceliklendirilmesine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Ders ziyaretlerinden ……… tanesinin gerçekleştiği, kalanının mart ayında tamamlanması,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Kelime panosu uygulamasının ……… sınıflarda düzenli, ……… sınıflarda aksak yürüdüğü tespiti üzerine haftalık takip çizelgesi tutulması.</w:t>
      </w:r>
    </w:p>
    <w:p>
      <w:pPr>
        <w:spacing w:after="60" w:before="200" w:line="300"/>
      </w:pPr>
      <w:r>
        <w:rPr>
          <w:rFonts w:ascii="Times New Roman" w:cs="Times New Roman" w:eastAsia="Times New Roman" w:hAnsi="Times New Roman"/>
          <w:b/>
          <w:bCs/>
          <w:i w:val="false"/>
          <w:iCs w:val="false"/>
          <w:color w:val="1A1A1A"/>
          <w:sz w:val="21"/>
          <w:szCs w:val="21"/>
        </w:rPr>
        <w:t xml:space="preserve">2. Birinci dönem öğrenci başarısının değerlendirilmesi ve sınav analizleri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ortak yazılı sınav sonuçları, sınıf ve şube başarı ortalamaları ile kazanım bazlı madde analizleri sınıf düzeyinde incelendi. En düşük başarının hangi konularda olduğu tespit edildi.</w:t>
      </w:r>
    </w:p>
    <w:p>
      <w:pPr>
        <w:spacing w:after="50" w:before="0" w:line="300"/>
        <w:ind w:left="280"/>
      </w:pPr>
      <w:r>
        <w:rPr>
          <w:rFonts w:ascii="Times New Roman" w:cs="Times New Roman" w:eastAsia="Times New Roman" w:hAnsi="Times New Roman"/>
          <w:b/>
          <w:bCs/>
          <w:color w:val="1A1A1A"/>
          <w:sz w:val="21"/>
          <w:szCs w:val="21"/>
        </w:rPr>
        <w:t xml:space="preserve">KARAR 2: </w:t>
      </w:r>
      <w:r>
        <w:rPr>
          <w:rFonts w:ascii="Times New Roman" w:cs="Times New Roman" w:eastAsia="Times New Roman" w:hAnsi="Times New Roman"/>
          <w:color w:val="1A1A1A"/>
          <w:sz w:val="21"/>
          <w:szCs w:val="21"/>
        </w:rPr>
        <w:t xml:space="preserve">Birinci dönem Arapça dersi sınıf ortalamalarının ……… sınıf: ……… , ……… sınıf: ……… olarak gerçekleştiğinin tutanağa geçirilmesine; analiz sonuçlarına göre aşağıdaki tedbirlerin alınmasına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En çok yanlış yapılan konuların (harekeli okuma, isim cümlesi kurma, sayılar ve zamirler) ikinci dönem başında ……… ders saati ayrılarak tekrar edilmesi,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Başarısı düşük öğrenciler için kazanım eksiklerini gösteren bireysel izleme çizelgesi tutulması,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Destekleme ve yetiştirme kurslarında Arapça okuma-yazma grubunun açılmasının/sürdürülmesinin okul yönetiminden talep edilmesi,</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Sınıf içi soru çeşitliliğinin artırılarak açık uçlu soru oranının yükseltilmesi.</w:t>
      </w:r>
    </w:p>
    <w:p>
      <w:pPr>
        <w:spacing w:after="60" w:before="200" w:line="300"/>
      </w:pPr>
      <w:r>
        <w:rPr>
          <w:rFonts w:ascii="Times New Roman" w:cs="Times New Roman" w:eastAsia="Times New Roman" w:hAnsi="Times New Roman"/>
          <w:b/>
          <w:bCs/>
          <w:i w:val="false"/>
          <w:iCs w:val="false"/>
          <w:color w:val="1A1A1A"/>
          <w:sz w:val="21"/>
          <w:szCs w:val="21"/>
        </w:rPr>
        <w:t xml:space="preserve">3. Yıllık planların gerçekleşme durumu ve ikinci dönem planlaması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sonunda yıllık planların hangi ünitede tamamlandığı, plan ile fiilî durum arasında sapma olup olmadığı görüşüldü.</w:t>
      </w:r>
    </w:p>
    <w:p>
      <w:pPr>
        <w:spacing w:after="70" w:before="0" w:line="300"/>
        <w:ind w:left="280"/>
      </w:pPr>
      <w:r>
        <w:rPr>
          <w:rFonts w:ascii="Times New Roman" w:cs="Times New Roman" w:eastAsia="Times New Roman" w:hAnsi="Times New Roman"/>
          <w:b/>
          <w:bCs/>
          <w:color w:val="1A1A1A"/>
          <w:sz w:val="21"/>
          <w:szCs w:val="21"/>
        </w:rPr>
        <w:t xml:space="preserve">KARAR 3: </w:t>
      </w:r>
      <w:r>
        <w:rPr>
          <w:rFonts w:ascii="Times New Roman" w:cs="Times New Roman" w:eastAsia="Times New Roman" w:hAnsi="Times New Roman"/>
          <w:color w:val="1A1A1A"/>
          <w:sz w:val="21"/>
          <w:szCs w:val="21"/>
        </w:rPr>
        <w:t xml:space="preserve">Yıllık planların ……… ünitesine kadar uygulandığının tespitine; resmî tatil, seminer ve mazeret sebebiyle işlenemeyen konuların ikinci dönem planına telafi olarak yansıtılmasına; plan ile fiilî durum arasındaki sapmanın plan defterinde gerekçesiyle gösterilmesine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4. Öğretim yöntem ve tekniklerinin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dönemde uygulanan yöntem ve tekniklerin verimliliği tartışıldı; özellikle kelime öğretiminde kalıcılık sorunu öne çıktı.</w:t>
      </w:r>
    </w:p>
    <w:p>
      <w:pPr>
        <w:spacing w:after="50" w:before="0" w:line="300"/>
        <w:ind w:left="280"/>
      </w:pPr>
      <w:r>
        <w:rPr>
          <w:rFonts w:ascii="Times New Roman" w:cs="Times New Roman" w:eastAsia="Times New Roman" w:hAnsi="Times New Roman"/>
          <w:b/>
          <w:bCs/>
          <w:color w:val="1A1A1A"/>
          <w:sz w:val="21"/>
          <w:szCs w:val="21"/>
        </w:rPr>
        <w:t xml:space="preserve">KARAR 4: </w:t>
      </w:r>
      <w:r>
        <w:rPr>
          <w:rFonts w:ascii="Times New Roman" w:cs="Times New Roman" w:eastAsia="Times New Roman" w:hAnsi="Times New Roman"/>
          <w:color w:val="1A1A1A"/>
          <w:sz w:val="21"/>
          <w:szCs w:val="21"/>
        </w:rPr>
        <w:t xml:space="preserve">İkinci dönemde aşağıdaki uygulamalara ağırlık verilmesine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Her dersin ilk beş dakikasında önceki haftanın kelimelerinin aralıklı tekrar tekniğiyle gözden geçirilmesi,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Harekeli metinlerin önce öğretmen tarafından model okuma, sonra koro ve bireysel okuma sırasıyla işlenmesi,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Muhâdese etkinliklerinin ikili çalışma biçiminde her hafta düzenli yapılması,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Yazma çalışmalarında imlâ hatalarının kırmızı kalemle değil, doğrusunun yazdırılması yöntemiyle düzeltilmesi.</w:t>
      </w:r>
    </w:p>
    <w:p>
      <w:pPr>
        <w:spacing w:after="60" w:before="200" w:line="300"/>
      </w:pPr>
      <w:r>
        <w:rPr>
          <w:rFonts w:ascii="Times New Roman" w:cs="Times New Roman" w:eastAsia="Times New Roman" w:hAnsi="Times New Roman"/>
          <w:b/>
          <w:bCs/>
          <w:i w:val="false"/>
          <w:iCs w:val="false"/>
          <w:color w:val="1A1A1A"/>
          <w:sz w:val="21"/>
          <w:szCs w:val="21"/>
        </w:rPr>
        <w:t xml:space="preserve">5. BEP ve destekleme çalışmalarının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Özel eğitim ihtiyacı olan öğrencilerin birinci dönemdeki gelişimi ve BEP hedeflerinin gerçekleşme durumu görüşüldü.</w:t>
      </w:r>
    </w:p>
    <w:p>
      <w:pPr>
        <w:spacing w:after="70" w:before="0" w:line="300"/>
        <w:ind w:left="280"/>
      </w:pPr>
      <w:r>
        <w:rPr>
          <w:rFonts w:ascii="Times New Roman" w:cs="Times New Roman" w:eastAsia="Times New Roman" w:hAnsi="Times New Roman"/>
          <w:b/>
          <w:bCs/>
          <w:color w:val="1A1A1A"/>
          <w:sz w:val="21"/>
          <w:szCs w:val="21"/>
        </w:rPr>
        <w:t xml:space="preserve">KARAR 5: </w:t>
      </w:r>
      <w:r>
        <w:rPr>
          <w:rFonts w:ascii="Times New Roman" w:cs="Times New Roman" w:eastAsia="Times New Roman" w:hAnsi="Times New Roman"/>
          <w:color w:val="1A1A1A"/>
          <w:sz w:val="21"/>
          <w:szCs w:val="21"/>
        </w:rPr>
        <w:t xml:space="preserve">BEP hazırlanan öğrencilerin birinci dönem hedeflerine ulaşma durumunun BEP geliştirme birimiyle birlikte değerlendirilmesine; gerçekleşmeyen hedeflerin sadeleştirilerek ikinci dönem BEP’ine aktarılmasına; bu öğrenciler için sözlü değerlendirme ve süre esnekliği uygulamasının sürdürülmesine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6. Ders ziyaretlerinin değerlendirilmesi ve ikinci dönem takvimi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dönemde yapılan ders ziyaretlerinden elde edilen geri bildirimler paylaşıldı.</w:t>
      </w:r>
    </w:p>
    <w:p>
      <w:pPr>
        <w:spacing w:after="70" w:before="0" w:line="300"/>
        <w:ind w:left="280"/>
      </w:pPr>
      <w:r>
        <w:rPr>
          <w:rFonts w:ascii="Times New Roman" w:cs="Times New Roman" w:eastAsia="Times New Roman" w:hAnsi="Times New Roman"/>
          <w:b/>
          <w:bCs/>
          <w:color w:val="1A1A1A"/>
          <w:sz w:val="21"/>
          <w:szCs w:val="21"/>
        </w:rPr>
        <w:t xml:space="preserve">KARAR 6: </w:t>
      </w:r>
      <w:r>
        <w:rPr>
          <w:rFonts w:ascii="Times New Roman" w:cs="Times New Roman" w:eastAsia="Times New Roman" w:hAnsi="Times New Roman"/>
          <w:color w:val="1A1A1A"/>
          <w:sz w:val="21"/>
          <w:szCs w:val="21"/>
        </w:rPr>
        <w:t xml:space="preserve">Birinci dönemde yapılan ders ziyaretlerinin olumlu sonuç verdiğinin tespitine; kalan ziyaretlerin mart ayı içinde tamamlanmasına; geri bildirimlerin yazılı olarak zümre dosyasında saklanmasına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7. İkinci dönem ortak yazılı sınavlarının planlanması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İkinci dönem yapılacak ortak yazılı sınavların sayısı, tarihleri ve kapsamı görüşüldü.</w:t>
      </w:r>
    </w:p>
    <w:p>
      <w:pPr>
        <w:spacing w:after="50" w:before="0" w:line="300"/>
        <w:ind w:left="280"/>
      </w:pPr>
      <w:r>
        <w:rPr>
          <w:rFonts w:ascii="Times New Roman" w:cs="Times New Roman" w:eastAsia="Times New Roman" w:hAnsi="Times New Roman"/>
          <w:b/>
          <w:bCs/>
          <w:color w:val="1A1A1A"/>
          <w:sz w:val="21"/>
          <w:szCs w:val="21"/>
        </w:rPr>
        <w:t xml:space="preserve">KARAR 7: </w:t>
      </w:r>
      <w:r>
        <w:rPr>
          <w:rFonts w:ascii="Times New Roman" w:cs="Times New Roman" w:eastAsia="Times New Roman" w:hAnsi="Times New Roman"/>
          <w:color w:val="1A1A1A"/>
          <w:sz w:val="21"/>
          <w:szCs w:val="21"/>
        </w:rPr>
        <w:t xml:space="preserve">İkinci dönem ……… sınıflarda ……… adet ortak yazılı sınav yapılmasına; sınav tarihlerinin ……… / ……… / 20……… olarak belirlenmesine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Soruların, konu soru dağılım tablosuna uygun olarak ve birinci dönemde eksik kalan kazanımlara ağırlık verilerek hazırlanması,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Dinleme ve konuşma becerilerinin de dereceli puanlama anahtarıyla ölçülmesi,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Mazeret sınavı sorularının ve cevap anahtarının ayrıca hazırlanması,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İl/ilçe geneli yapılacak ortak sınav takviminin beklenmesi ve okul sınav takviminin buna göre düzenlenmesi.</w:t>
      </w:r>
    </w:p>
    <w:p>
      <w:pPr>
        <w:spacing w:after="60" w:before="200" w:line="300"/>
      </w:pPr>
      <w:r>
        <w:rPr>
          <w:rFonts w:ascii="Times New Roman" w:cs="Times New Roman" w:eastAsia="Times New Roman" w:hAnsi="Times New Roman"/>
          <w:b/>
          <w:bCs/>
          <w:i w:val="false"/>
          <w:iCs w:val="false"/>
          <w:color w:val="1A1A1A"/>
          <w:sz w:val="21"/>
          <w:szCs w:val="21"/>
        </w:rPr>
        <w:t xml:space="preserve">8. İkinci dönem proje ve performans çalışmaları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proje ve performans çalışmalarının teslim ve değerlendirme durumu ile ikinci dönem konuları görüşüldü.</w:t>
      </w:r>
    </w:p>
    <w:p>
      <w:pPr>
        <w:spacing w:after="50" w:before="0" w:line="300"/>
        <w:ind w:left="280"/>
      </w:pPr>
      <w:r>
        <w:rPr>
          <w:rFonts w:ascii="Times New Roman" w:cs="Times New Roman" w:eastAsia="Times New Roman" w:hAnsi="Times New Roman"/>
          <w:b/>
          <w:bCs/>
          <w:color w:val="1A1A1A"/>
          <w:sz w:val="21"/>
          <w:szCs w:val="21"/>
        </w:rPr>
        <w:t xml:space="preserve">KARAR 8: </w:t>
      </w:r>
      <w:r>
        <w:rPr>
          <w:rFonts w:ascii="Times New Roman" w:cs="Times New Roman" w:eastAsia="Times New Roman" w:hAnsi="Times New Roman"/>
          <w:color w:val="1A1A1A"/>
          <w:sz w:val="21"/>
          <w:szCs w:val="21"/>
        </w:rPr>
        <w:t xml:space="preserve">Birinci dönem proje ödevlerini teslim etmeyen öğrencilere ek süre verilmesine; ikinci dönem performans çalışması konularının aşağıdaki başlıklardan seçilmesine ve ……… / ……… / 20……… tarihine kadar duyurulmasına karar verildi.</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Günlük hayattan seçilmiş kısa bir diyaloğun hazırlanıp sınıfta canlandırılması,</w:t>
      </w:r>
    </w:p>
    <w:p>
      <w:pPr>
        <w:spacing w:after="30" w:before="0" w:line="300"/>
        <w:ind w:left="540"/>
      </w:pPr>
      <w:r>
        <w:rPr>
          <w:rFonts w:ascii="Times New Roman" w:cs="Times New Roman" w:eastAsia="Times New Roman" w:hAnsi="Times New Roman"/>
          <w:b w:val="false"/>
          <w:bCs w:val="false"/>
          <w:i w:val="false"/>
          <w:iCs w:val="false"/>
          <w:color w:val="1A1A1A"/>
          <w:sz w:val="20"/>
          <w:szCs w:val="20"/>
        </w:rPr>
        <w:t xml:space="preserve">•  Seçilen bir kısa sûrenin kelime kelime anlamının çıkarılması,</w:t>
      </w:r>
    </w:p>
    <w:p>
      <w:pPr>
        <w:spacing w:after="70" w:before="0" w:line="300"/>
        <w:ind w:left="540"/>
      </w:pPr>
      <w:r>
        <w:rPr>
          <w:rFonts w:ascii="Times New Roman" w:cs="Times New Roman" w:eastAsia="Times New Roman" w:hAnsi="Times New Roman"/>
          <w:b w:val="false"/>
          <w:bCs w:val="false"/>
          <w:i w:val="false"/>
          <w:iCs w:val="false"/>
          <w:color w:val="1A1A1A"/>
          <w:sz w:val="20"/>
          <w:szCs w:val="20"/>
        </w:rPr>
        <w:t xml:space="preserve">•  Okul ve sınıf eşyalarının Arapça adlarından oluşan görsel sözlük hazırlanması.</w:t>
      </w:r>
    </w:p>
    <w:p>
      <w:pPr>
        <w:spacing w:after="60" w:before="200" w:line="300"/>
      </w:pPr>
      <w:r>
        <w:rPr>
          <w:rFonts w:ascii="Times New Roman" w:cs="Times New Roman" w:eastAsia="Times New Roman" w:hAnsi="Times New Roman"/>
          <w:b/>
          <w:bCs/>
          <w:i w:val="false"/>
          <w:iCs w:val="false"/>
          <w:color w:val="1A1A1A"/>
          <w:sz w:val="21"/>
          <w:szCs w:val="21"/>
        </w:rPr>
        <w:t xml:space="preserve">9. Araç-gereç, materyal ve eğitim ortamlarının durumu</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dönemde kullanılan materyallerin yeterliliği ve ikinci dönem ihtiyaçları görüşüldü.</w:t>
      </w:r>
    </w:p>
    <w:p>
      <w:pPr>
        <w:spacing w:after="70" w:before="0" w:line="300"/>
        <w:ind w:left="280"/>
      </w:pPr>
      <w:r>
        <w:rPr>
          <w:rFonts w:ascii="Times New Roman" w:cs="Times New Roman" w:eastAsia="Times New Roman" w:hAnsi="Times New Roman"/>
          <w:b/>
          <w:bCs/>
          <w:color w:val="1A1A1A"/>
          <w:sz w:val="21"/>
          <w:szCs w:val="21"/>
        </w:rPr>
        <w:t xml:space="preserve">KARAR 9: </w:t>
      </w:r>
      <w:r>
        <w:rPr>
          <w:rFonts w:ascii="Times New Roman" w:cs="Times New Roman" w:eastAsia="Times New Roman" w:hAnsi="Times New Roman"/>
          <w:color w:val="1A1A1A"/>
          <w:sz w:val="21"/>
          <w:szCs w:val="21"/>
        </w:rPr>
        <w:t xml:space="preserve">Sınıflardaki kelime panolarının ikinci dönem temasına göre yenilenmesine; eksik kalan sözlük ve okuma kitabı ihtiyacının yazılı olarak okul yönetimine bildirilmesine; akıllı tahta ve dijital içerik kullanımının sürdürülmesine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10. Okul dışı öğrenme ortamları ve ikinci dönem gezi planlaması</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İkinci dönemde yapılabilecek gezi ve gözlem çalışmaları görüşüldü.</w:t>
      </w:r>
    </w:p>
    <w:p>
      <w:pPr>
        <w:spacing w:after="70" w:before="0" w:line="300"/>
        <w:ind w:left="280"/>
      </w:pPr>
      <w:r>
        <w:rPr>
          <w:rFonts w:ascii="Times New Roman" w:cs="Times New Roman" w:eastAsia="Times New Roman" w:hAnsi="Times New Roman"/>
          <w:b/>
          <w:bCs/>
          <w:color w:val="1A1A1A"/>
          <w:sz w:val="21"/>
          <w:szCs w:val="21"/>
        </w:rPr>
        <w:t xml:space="preserve">KARAR 10: </w:t>
      </w:r>
      <w:r>
        <w:rPr>
          <w:rFonts w:ascii="Times New Roman" w:cs="Times New Roman" w:eastAsia="Times New Roman" w:hAnsi="Times New Roman"/>
          <w:color w:val="1A1A1A"/>
          <w:sz w:val="21"/>
          <w:szCs w:val="21"/>
        </w:rPr>
        <w:t xml:space="preserve">……… ayı içinde ………………………………………… ziyaretinin planlanmasına; gezinin ders kazanımlarıyla ilişkilendirilmesine ve dönüşte öğrencilerden kısa bir gözlem raporu istenmesine; gerekli izinlerin önceden alınmasına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11. Ulusal ve uluslararası sınav ile yarışmalar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Öğrencilerin katıldığı yarışmalar ile katılım sağlanamayan yarışmalara ilişkin raporlar incelendi.</w:t>
      </w:r>
    </w:p>
    <w:p>
      <w:pPr>
        <w:spacing w:after="70" w:before="0" w:line="300"/>
        <w:ind w:left="280"/>
      </w:pPr>
      <w:r>
        <w:rPr>
          <w:rFonts w:ascii="Times New Roman" w:cs="Times New Roman" w:eastAsia="Times New Roman" w:hAnsi="Times New Roman"/>
          <w:b/>
          <w:bCs/>
          <w:color w:val="1A1A1A"/>
          <w:sz w:val="21"/>
          <w:szCs w:val="21"/>
        </w:rPr>
        <w:t xml:space="preserve">KARAR 11: </w:t>
      </w:r>
      <w:r>
        <w:rPr>
          <w:rFonts w:ascii="Times New Roman" w:cs="Times New Roman" w:eastAsia="Times New Roman" w:hAnsi="Times New Roman"/>
          <w:color w:val="1A1A1A"/>
          <w:sz w:val="21"/>
          <w:szCs w:val="21"/>
        </w:rPr>
        <w:t xml:space="preserve">Arapça alanında düzenlenen bilgi yarışması, şiir okuma ve hitabet yarışmalarına ……… sınıflardan öğrenci hazırlanmasına; hazırlık çalışmalarının ……………………… öğretmen tarafından yürütülmesine; katılım sağlanamayan yarışmaların raporlarının incelenerek eksik görülen becerilerin ders planına yansıtılmasına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12. İş sağlığı ve güvenliği tedbirlerinin gözden geçirilmesi</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Dersliklerin ve ortak alanların güvenlik durumu yeniden değerlendirildi.</w:t>
      </w:r>
    </w:p>
    <w:p>
      <w:pPr>
        <w:spacing w:after="70" w:before="0" w:line="300"/>
        <w:ind w:left="280"/>
      </w:pPr>
      <w:r>
        <w:rPr>
          <w:rFonts w:ascii="Times New Roman" w:cs="Times New Roman" w:eastAsia="Times New Roman" w:hAnsi="Times New Roman"/>
          <w:b/>
          <w:bCs/>
          <w:color w:val="1A1A1A"/>
          <w:sz w:val="21"/>
          <w:szCs w:val="21"/>
        </w:rPr>
        <w:t xml:space="preserve">KARAR 12: </w:t>
      </w:r>
      <w:r>
        <w:rPr>
          <w:rFonts w:ascii="Times New Roman" w:cs="Times New Roman" w:eastAsia="Times New Roman" w:hAnsi="Times New Roman"/>
          <w:color w:val="1A1A1A"/>
          <w:sz w:val="21"/>
          <w:szCs w:val="21"/>
        </w:rPr>
        <w:t xml:space="preserve">Birinci dönem bildirilen eksikliklerin giderilme durumunun takip edilmesine; kış şartları sebebiyle ısıtma, havalandırma ve zemin kayganlığı konularının ayrıca gözetilmesine; tespitlerin okul iş sağlığı ve güvenliği kuruluna bildirilmesine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13. Millî, manevi ve ahlaki değerler ile disiplinler arası çalışmalar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Değerler eğitimi çalışmaları ile diğer zümrelerle yürütülen ortak faaliyetlerin durumu görüşüldü.</w:t>
      </w:r>
    </w:p>
    <w:p>
      <w:pPr>
        <w:spacing w:after="70" w:before="0" w:line="300"/>
        <w:ind w:left="280"/>
      </w:pPr>
      <w:r>
        <w:rPr>
          <w:rFonts w:ascii="Times New Roman" w:cs="Times New Roman" w:eastAsia="Times New Roman" w:hAnsi="Times New Roman"/>
          <w:b/>
          <w:bCs/>
          <w:color w:val="1A1A1A"/>
          <w:sz w:val="21"/>
          <w:szCs w:val="21"/>
        </w:rPr>
        <w:t xml:space="preserve">KARAR 13: </w:t>
      </w:r>
      <w:r>
        <w:rPr>
          <w:rFonts w:ascii="Times New Roman" w:cs="Times New Roman" w:eastAsia="Times New Roman" w:hAnsi="Times New Roman"/>
          <w:color w:val="1A1A1A"/>
          <w:sz w:val="21"/>
          <w:szCs w:val="21"/>
        </w:rPr>
        <w:t xml:space="preserve">İkinci dönem okuma metinlerinde sabır, yardımlaşma, emanet ve vefa değerlerinin öne çıkarılmasına; Kur’an-ı Kerim ve Türkçe zümreleriyle planlanan ortak çalışmaların ……… ayında gerçekleştirilmesine karar verildi.</w:t>
      </w:r>
    </w:p>
    <w:p>
      <w:pPr>
        <w:spacing w:after="60" w:before="200" w:line="300"/>
      </w:pPr>
      <w:r>
        <w:rPr>
          <w:rFonts w:ascii="Times New Roman" w:cs="Times New Roman" w:eastAsia="Times New Roman" w:hAnsi="Times New Roman"/>
          <w:b/>
          <w:bCs/>
          <w:i w:val="false"/>
          <w:iCs w:val="false"/>
          <w:color w:val="1A1A1A"/>
          <w:sz w:val="21"/>
          <w:szCs w:val="21"/>
        </w:rPr>
        <w:t xml:space="preserve">14. Sosyal sorumluluk programı kapsamındaki faaliyetler</w:t>
      </w:r>
    </w:p>
    <w:p>
      <w:pPr>
        <w:spacing w:after="70" w:before="0" w:line="300"/>
        <w:ind w:left="280"/>
      </w:pPr>
      <w:r>
        <w:rPr>
          <w:rFonts w:ascii="Times New Roman" w:cs="Times New Roman" w:eastAsia="Times New Roman" w:hAnsi="Times New Roman"/>
          <w:b/>
          <w:bCs/>
          <w:color w:val="44515C"/>
          <w:sz w:val="21"/>
          <w:szCs w:val="21"/>
        </w:rPr>
        <w:t xml:space="preserve">Görüşme: </w:t>
      </w:r>
      <w:r>
        <w:rPr>
          <w:rFonts w:ascii="Times New Roman" w:cs="Times New Roman" w:eastAsia="Times New Roman" w:hAnsi="Times New Roman"/>
          <w:color w:val="1A1A1A"/>
          <w:sz w:val="21"/>
          <w:szCs w:val="21"/>
        </w:rPr>
        <w:t xml:space="preserve">Birinci dönem yürütülen sosyal sorumluluk faaliyetlerinin sonuçları ile ikinci dönem planı görüşüldü.</w:t>
      </w:r>
    </w:p>
    <w:p>
      <w:pPr>
        <w:spacing w:after="70" w:before="0" w:line="300"/>
        <w:ind w:left="280"/>
      </w:pPr>
      <w:r>
        <w:rPr>
          <w:rFonts w:ascii="Times New Roman" w:cs="Times New Roman" w:eastAsia="Times New Roman" w:hAnsi="Times New Roman"/>
          <w:b/>
          <w:bCs/>
          <w:color w:val="1A1A1A"/>
          <w:sz w:val="21"/>
          <w:szCs w:val="21"/>
        </w:rPr>
        <w:t xml:space="preserve">KARAR 14: </w:t>
      </w:r>
      <w:r>
        <w:rPr>
          <w:rFonts w:ascii="Times New Roman" w:cs="Times New Roman" w:eastAsia="Times New Roman" w:hAnsi="Times New Roman"/>
          <w:color w:val="1A1A1A"/>
          <w:sz w:val="21"/>
          <w:szCs w:val="21"/>
        </w:rPr>
        <w:t xml:space="preserve">Akran desteği (okuma eşi) uygulamasının ikinci dönemde de sürdürülmesine; öğrencilerin hazırladığı kelime kartlarının alt sınıflarla paylaşılmasına; faaliyetlerin fotoğraf ve kısa raporla belgelenmesine karar verildi.</w:t>
      </w:r>
    </w:p>
    <w:p>
      <w:pPr>
        <w:pBdr>
          <w:bottom w:val="single" w:color="55636F" w:sz="6"/>
        </w:pBdr>
        <w:spacing w:after="120" w:before="280"/>
      </w:pPr>
      <w:r>
        <w:rPr>
          <w:rFonts w:ascii="Times New Roman" w:cs="Times New Roman" w:eastAsia="Times New Roman" w:hAnsi="Times New Roman"/>
          <w:b/>
          <w:bCs/>
          <w:color w:val="1A1A1A"/>
          <w:sz w:val="22"/>
          <w:szCs w:val="22"/>
        </w:rPr>
        <w:t xml:space="preserve">DİLEK, TEMENNİLER VE KAPANIŞ</w:t>
      </w:r>
    </w:p>
    <w:p>
      <w:pPr>
        <w:spacing w:after="110" w:before="0" w:line="300"/>
      </w:pPr>
      <w:r>
        <w:rPr>
          <w:rFonts w:ascii="Times New Roman" w:cs="Times New Roman" w:eastAsia="Times New Roman" w:hAnsi="Times New Roman"/>
          <w:b w:val="false"/>
          <w:bCs w:val="false"/>
          <w:i w:val="false"/>
          <w:iCs w:val="false"/>
          <w:color w:val="1A1A1A"/>
          <w:sz w:val="21"/>
          <w:szCs w:val="21"/>
        </w:rPr>
        <w:t xml:space="preserve">Gündem maddelerinin görüşülmesi tamamlandı. Alınan kararların okul müdürünün onayından sonra uygulamaya konulacağı, ikinci dönem planlarına ve çalışma programına yansıtılacağı hatırlatıldı. Toplantı, verimli bir ikinci dönem dilekleriyle saat ……… : ……… itibarıyla sona erdi.</w:t>
      </w:r>
    </w:p>
    <w:p>
      <w:pPr>
        <w:spacing w:after="100" w:before="0" w:line="300"/>
      </w:pPr>
      <w:r>
        <w:rPr>
          <w:rFonts w:ascii="Times New Roman" w:cs="Times New Roman" w:eastAsia="Times New Roman" w:hAnsi="Times New Roman"/>
          <w:b w:val="false"/>
          <w:bCs w:val="false"/>
          <w:i/>
          <w:iCs/>
          <w:color w:val="6B7A88"/>
          <w:sz w:val="19"/>
          <w:szCs w:val="19"/>
        </w:rPr>
        <w:t xml:space="preserve">Zümre üyelerinin dilek ve önerileri:</w:t>
      </w:r>
    </w:p>
    <w:p>
      <w:pPr>
        <w:pBdr>
          <w:bottom w:val="dotted" w:color="9BA8B5" w:sz="6"/>
        </w:pBdr>
        <w:spacing w:after="170" w:line="300"/>
      </w:pPr>
      <w:r>
        <w:rPr>
          <w:rFonts w:ascii="Times New Roman" w:cs="Times New Roman" w:eastAsia="Times New Roman" w:hAnsi="Times New Roman"/>
          <w:sz w:val="22"/>
          <w:szCs w:val="22"/>
        </w:rPr>
        <w:t xml:space="preserve"/>
      </w:r>
    </w:p>
    <w:p>
      <w:pPr>
        <w:pBdr>
          <w:bottom w:val="dotted" w:color="9AA7B4" w:sz="6"/>
        </w:pBdr>
        <w:spacing w:after="170" w:line="300"/>
      </w:pPr>
      <w:r>
        <w:rPr>
          <w:rFonts w:ascii="Times New Roman" w:cs="Times New Roman" w:eastAsia="Times New Roman" w:hAnsi="Times New Roman"/>
          <w:sz w:val="22"/>
          <w:szCs w:val="22"/>
        </w:rPr>
        <w:t xml:space="preserve"/>
      </w:r>
    </w:p>
    <w:p>
      <w:pPr>
        <w:pBdr>
          <w:bottom w:val="dotted" w:color="9BA8B5" w:sz="6"/>
        </w:pBdr>
        <w:spacing w:after="170" w:line="300"/>
      </w:pPr>
      <w:r>
        <w:rPr>
          <w:rFonts w:ascii="Times New Roman" w:cs="Times New Roman" w:eastAsia="Times New Roman" w:hAnsi="Times New Roman"/>
          <w:sz w:val="22"/>
          <w:szCs w:val="22"/>
        </w:rPr>
        <w:t xml:space="preserve"/>
      </w:r>
    </w:p>
    <w:p>
      <w:pPr>
        <w:spacing w:after="200" w:before="200" w:line="300"/>
      </w:pPr>
      <w:r>
        <w:rPr>
          <w:rFonts w:ascii="Times New Roman" w:cs="Times New Roman" w:eastAsia="Times New Roman" w:hAnsi="Times New Roman"/>
          <w:b w:val="false"/>
          <w:bCs w:val="false"/>
          <w:i/>
          <w:iCs/>
          <w:color w:val="44515C"/>
          <w:sz w:val="20"/>
          <w:szCs w:val="20"/>
        </w:rPr>
        <w:t xml:space="preserve">İşbu tutanak, toplantıya katılmayanlar da dâhil ilgili tüm zümre kurulu üyeleri tarafından imzalanmış olup eğitim kurumu yönetimince saklanacaktır. Kararlar oy çokluğuyla alınmış olup, eşitlik hâlinde zümre başkanının katıldığı görüş kabul edilmiştir. Alınan kararlar okul müdürünün onayından sonra uygulamaya konulacaktır. (Yönerge md. 12)</w:t>
      </w:r>
    </w:p>
    <w:tbl>
      <w:tblPr>
        <w:tblW w:type="dxa" w:w="9638"/>
        <w:tblBorders>
          <w:top w:val="single" w:color="B9C5D1" w:sz="4"/>
          <w:left w:val="single" w:color="B9C5D1" w:sz="4"/>
          <w:bottom w:val="single" w:color="B9C5D1" w:sz="4"/>
          <w:right w:val="single" w:color="B9C5D1" w:sz="4"/>
          <w:insideH w:val="single" w:color="B9C5D1" w:sz="4"/>
          <w:insideV w:val="single" w:color="B9C5D1" w:sz="4"/>
        </w:tblBorders>
      </w:tblPr>
      <w:tblGrid>
        <w:gridCol w:w="620"/>
        <w:gridCol w:w="3200"/>
        <w:gridCol w:w="3400"/>
        <w:gridCol w:w="2418"/>
      </w:tblGrid>
      <w:tr>
        <w:trPr>
          <w:tblHeader/>
        </w:trPr>
        <w:tc>
          <w:tcPr>
            <w:tcW w:type="dxa" w:w="620"/>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S.No</w:t>
            </w:r>
          </w:p>
        </w:tc>
        <w:tc>
          <w:tcPr>
            <w:tcW w:type="dxa" w:w="32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Adı ve Soyadı</w:t>
            </w:r>
          </w:p>
        </w:tc>
        <w:tc>
          <w:tcPr>
            <w:tcW w:type="dxa" w:w="3400"/>
            <w:shd w:fill="EFF3F7" w:color="auto" w:val="clear"/>
            <w:tcMar>
              <w:top w:type="dxa" w:w="55"/>
              <w:left w:type="dxa" w:w="100"/>
              <w:bottom w:type="dxa" w:w="55"/>
              <w:right w:type="dxa" w:w="100"/>
            </w:tcMar>
            <w:vAlign w:val="center"/>
          </w:tcPr>
          <w:p>
            <w:pPr>
              <w:spacing w:after="0" w:line="260"/>
            </w:pPr>
            <w:r>
              <w:rPr>
                <w:rFonts w:ascii="Times New Roman" w:cs="Times New Roman" w:eastAsia="Times New Roman" w:hAnsi="Times New Roman"/>
                <w:b/>
                <w:bCs/>
                <w:i w:val="false"/>
                <w:iCs w:val="false"/>
                <w:color w:val="1A1A1A"/>
                <w:sz w:val="19"/>
                <w:szCs w:val="19"/>
              </w:rPr>
              <w:t xml:space="preserve">Görevi / Zümredeki Sıfatı</w:t>
            </w:r>
          </w:p>
        </w:tc>
        <w:tc>
          <w:tcPr>
            <w:tcW w:type="dxa" w:w="2418"/>
            <w:shd w:fill="EFF3F7" w:color="auto" w:val="clear"/>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bCs/>
                <w:i w:val="false"/>
                <w:iCs w:val="false"/>
                <w:color w:val="1A1A1A"/>
                <w:sz w:val="19"/>
                <w:szCs w:val="19"/>
              </w:rPr>
              <w:t xml:space="preserve">İmza</w:t>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1</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Zümre Başkanı</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2</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Yedek Başkan</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3</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4</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5</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6</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7</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8</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Üye — Arapça Öğretmeni</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r>
        <w:trPr>
          <w:trHeight w:val="400" w:hRule="atLeast"/>
        </w:trPr>
        <w:tc>
          <w:tcPr>
            <w:tcW w:type="dxa" w:w="620"/>
            <w:tcMar>
              <w:top w:type="dxa" w:w="55"/>
              <w:left w:type="dxa" w:w="100"/>
              <w:bottom w:type="dxa" w:w="55"/>
              <w:right w:type="dxa" w:w="100"/>
            </w:tcMar>
            <w:vAlign w:val="center"/>
          </w:tcPr>
          <w:p>
            <w:pPr>
              <w:spacing w:after="0" w:line="260"/>
              <w:jc w:val="center"/>
            </w:pPr>
            <w:r>
              <w:rPr>
                <w:rFonts w:ascii="Times New Roman" w:cs="Times New Roman" w:eastAsia="Times New Roman" w:hAnsi="Times New Roman"/>
                <w:b w:val="false"/>
                <w:bCs w:val="false"/>
                <w:i w:val="false"/>
                <w:iCs w:val="false"/>
                <w:color w:val="1A1A1A"/>
                <w:sz w:val="18"/>
                <w:szCs w:val="18"/>
              </w:rPr>
              <w:t xml:space="preserve">9</w:t>
            </w:r>
          </w:p>
        </w:tc>
        <w:tc>
          <w:tcPr>
            <w:tcW w:type="dxa" w:w="32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c>
          <w:tcPr>
            <w:tcW w:type="dxa" w:w="3400"/>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44515C"/>
                <w:sz w:val="18"/>
                <w:szCs w:val="18"/>
              </w:rPr>
              <w:t xml:space="preserve">Müdür Yardımcısı (varsa)</w:t>
            </w:r>
          </w:p>
        </w:tc>
        <w:tc>
          <w:tcPr>
            <w:tcW w:type="dxa" w:w="2418"/>
            <w:tcMar>
              <w:top w:type="dxa" w:w="55"/>
              <w:left w:type="dxa" w:w="100"/>
              <w:bottom w:type="dxa" w:w="55"/>
              <w:right w:type="dxa" w:w="100"/>
            </w:tcMar>
            <w:vAlign w:val="center"/>
          </w:tcPr>
          <w:p>
            <w:pPr>
              <w:spacing w:after="0" w:line="260"/>
            </w:pPr>
            <w:r>
              <w:rPr>
                <w:rFonts w:ascii="Times New Roman" w:cs="Times New Roman" w:eastAsia="Times New Roman" w:hAnsi="Times New Roman"/>
                <w:b w:val="false"/>
                <w:bCs w:val="false"/>
                <w:i w:val="false"/>
                <w:iCs w:val="false"/>
                <w:color w:val="1A1A1A"/>
                <w:sz w:val="20"/>
                <w:szCs w:val="20"/>
              </w:rPr>
              <w:t xml:space="preserve"/>
            </w:r>
          </w:p>
        </w:tc>
      </w:tr>
    </w:tbl>
    <w:p>
      <w:pPr>
        <w:spacing w:after="260" w:before="0" w:line="300"/>
      </w:pPr>
      <w:r>
        <w:rPr>
          <w:rFonts w:ascii="Times New Roman" w:cs="Times New Roman" w:eastAsia="Times New Roman" w:hAnsi="Times New Roman"/>
          <w:b w:val="false"/>
          <w:bCs w:val="false"/>
          <w:i w:val="false"/>
          <w:iCs w:val="false"/>
          <w:color w:val="1A1A1A"/>
          <w:sz w:val="22"/>
          <w:szCs w:val="2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60" w:before="0" w:line="300"/>
            </w:pPr>
            <w:r>
              <w:rPr>
                <w:rFonts w:ascii="Times New Roman" w:cs="Times New Roman" w:eastAsia="Times New Roman" w:hAnsi="Times New Roman"/>
                <w:b w:val="false"/>
                <w:bCs w:val="false"/>
                <w:i w:val="false"/>
                <w:iCs w:val="false"/>
                <w:color w:val="1A1A1A"/>
                <w:sz w:val="22"/>
                <w:szCs w:val="22"/>
              </w:rPr>
              <w:t xml:space="preserve"/>
            </w:r>
          </w:p>
        </w:tc>
        <w:tc>
          <w:tcPr>
            <w:tcW w:type="dxa" w:w="4819"/>
            <w:tcBorders>
              <w:top w:val="none" w:color="FFFFFF" w:sz="0"/>
              <w:left w:val="none" w:color="FFFFFF" w:sz="0"/>
              <w:bottom w:val="none" w:color="FFFFFF" w:sz="0"/>
              <w:right w:val="none" w:color="FFFFFF" w:sz="0"/>
            </w:tcBorders>
          </w:tcPr>
          <w:p>
            <w:pPr>
              <w:spacing w:after="60" w:before="0" w:line="300"/>
              <w:jc w:val="center"/>
            </w:pPr>
            <w:r>
              <w:rPr>
                <w:rFonts w:ascii="Times New Roman" w:cs="Times New Roman" w:eastAsia="Times New Roman" w:hAnsi="Times New Roman"/>
                <w:b w:val="false"/>
                <w:bCs w:val="false"/>
                <w:i w:val="false"/>
                <w:iCs w:val="false"/>
                <w:color w:val="1A1A1A"/>
                <w:sz w:val="20"/>
                <w:szCs w:val="20"/>
              </w:rPr>
              <w:t xml:space="preserve">……… / ……… / 20………</w:t>
            </w:r>
          </w:p>
          <w:p>
            <w:pPr>
              <w:spacing w:after="260" w:before="0" w:line="300"/>
              <w:jc w:val="center"/>
            </w:pPr>
            <w:r>
              <w:rPr>
                <w:rFonts w:ascii="Times New Roman" w:cs="Times New Roman" w:eastAsia="Times New Roman" w:hAnsi="Times New Roman"/>
                <w:b/>
                <w:bCs/>
                <w:i w:val="false"/>
                <w:iCs w:val="false"/>
                <w:color w:val="1A1A1A"/>
                <w:sz w:val="21"/>
                <w:szCs w:val="21"/>
              </w:rPr>
              <w:t xml:space="preserve">UYGUNDUR</w:t>
            </w:r>
          </w:p>
          <w:p>
            <w:pPr>
              <w:spacing w:after="30" w:before="0" w:line="300"/>
              <w:jc w:val="center"/>
            </w:pPr>
            <w:r>
              <w:rPr>
                <w:rFonts w:ascii="Times New Roman" w:cs="Times New Roman" w:eastAsia="Times New Roman" w:hAnsi="Times New Roman"/>
                <w:b w:val="false"/>
                <w:bCs w:val="false"/>
                <w:i w:val="false"/>
                <w:iCs w:val="false"/>
                <w:color w:val="1A1A1A"/>
                <w:sz w:val="20"/>
                <w:szCs w:val="20"/>
              </w:rPr>
              <w:t xml:space="preserve">……………………………………</w:t>
            </w:r>
          </w:p>
          <w:p>
            <w:pPr>
              <w:spacing w:after="10" w:before="0" w:line="300"/>
              <w:jc w:val="center"/>
            </w:pPr>
            <w:r>
              <w:rPr>
                <w:rFonts w:ascii="Times New Roman" w:cs="Times New Roman" w:eastAsia="Times New Roman" w:hAnsi="Times New Roman"/>
                <w:b w:val="false"/>
                <w:bCs w:val="false"/>
                <w:i w:val="false"/>
                <w:iCs w:val="false"/>
                <w:color w:val="8A97A3"/>
                <w:sz w:val="19"/>
                <w:szCs w:val="19"/>
              </w:rPr>
              <w:t xml:space="preserve">(Adı ve Soyadı)</w:t>
            </w:r>
          </w:p>
          <w:p>
            <w:pPr>
              <w:spacing w:after="0" w:before="0" w:line="300"/>
              <w:jc w:val="center"/>
            </w:pPr>
            <w:r>
              <w:rPr>
                <w:rFonts w:ascii="Times New Roman" w:cs="Times New Roman" w:eastAsia="Times New Roman" w:hAnsi="Times New Roman"/>
                <w:b/>
                <w:bCs/>
                <w:i w:val="false"/>
                <w:iCs w:val="false"/>
                <w:color w:val="1A1A1A"/>
                <w:sz w:val="20"/>
                <w:szCs w:val="20"/>
              </w:rPr>
              <w:t xml:space="preserve">Okul Müdürü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6"/>
        <w:szCs w:val="16"/>
      </w:rPr>
      <w:t xml:space="preserve">kidefarapca.com  ·  Arapça Dersi Okul Zümresi — 2. Toplantı (İkinci Dönem Başı)  ·  sayfa </w:t>
    </w:r>
    <w:r>
      <w:rPr>
        <w:rFonts w:ascii="Times New Roman" w:cs="Times New Roman" w:eastAsia="Times New Roman" w:hAnsi="Times New Roman"/>
        <w:color w:val="8A97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Arapça Dersi Okul Zümresi — 2. Toplantı (İkinci Dönem Başı)</dc:title>
  <dc:creator>kidefarapca.com</dc:creator>
  <dc:description>Arapça dersi zümre toplantı tutanağı örneği — MEB Eğitim Kurulları ve Zümreleri Yönergesi (21.01.2025) esas alınmıştır.</dc:description>
  <cp:lastModifiedBy>Un-named</cp:lastModifiedBy>
  <cp:revision>1</cp:revision>
  <dcterms:created xsi:type="dcterms:W3CDTF">2026-08-03T15:57:22.513Z</dcterms:created>
  <dcterms:modified xsi:type="dcterms:W3CDTF">2026-08-03T15:57:22.513Z</dcterms:modified>
</cp:coreProperties>
</file>

<file path=docProps/custom.xml><?xml version="1.0" encoding="utf-8"?>
<Properties xmlns="http://schemas.openxmlformats.org/officeDocument/2006/custom-properties" xmlns:vt="http://schemas.openxmlformats.org/officeDocument/2006/docPropsVTypes"/>
</file>