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 (year 1 of 3)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₩5,000,000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2025.09–2027.08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9.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10.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2026-08-24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