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22BE" w14:textId="1FB4B084" w:rsidR="00272F90" w:rsidRDefault="00E8381E">
      <w:r>
        <w:t xml:space="preserve">In my openMP program for the matrix multiplication part I use atlas call.  </w:t>
      </w:r>
      <w:r w:rsidR="00952941">
        <w:t xml:space="preserve">And use openMP to parallelise the dividing matrix part and multiply them in parallel in order to gain more efficiency. </w:t>
      </w:r>
      <w:r w:rsidR="00272F90">
        <w:t xml:space="preserve"> In the experiment we request 8 threads from openMP and pass difference size matrix A and B to the algorithm (where the matrix is square matrix size of n*n),</w:t>
      </w:r>
      <w:r w:rsidR="003102A0">
        <w:t xml:space="preserve"> we generate random number to fill in the n*n matrices A and B, </w:t>
      </w:r>
      <w:r w:rsidR="00272F90">
        <w:t xml:space="preserve">for then serial program we use atlas call in cblas as well to maximise the fairness for the comparison.  </w:t>
      </w:r>
    </w:p>
    <w:p w14:paraId="5FBD9394" w14:textId="77777777" w:rsidR="00272F90" w:rsidRDefault="00272F90"/>
    <w:p w14:paraId="06D37BDF" w14:textId="7984DB97" w:rsidR="00272F90" w:rsidRDefault="00272F90"/>
    <w:p w14:paraId="77BD3000" w14:textId="2FE7724D" w:rsidR="003102A0" w:rsidRPr="003102A0" w:rsidRDefault="003102A0" w:rsidP="003102A0">
      <w:pPr>
        <w:rPr>
          <w:b/>
          <w:bCs/>
        </w:rPr>
      </w:pPr>
      <w:r w:rsidRPr="003102A0">
        <w:rPr>
          <w:b/>
          <w:bCs/>
        </w:rPr>
        <w:t>1)</w:t>
      </w:r>
      <w:r w:rsidRPr="003102A0">
        <w:rPr>
          <w:rFonts w:ascii="Helvetica" w:hAnsi="Helvetica" w:cs="Times New Roman"/>
          <w:b/>
          <w:bCs/>
          <w:sz w:val="18"/>
          <w:szCs w:val="18"/>
          <w:lang w:eastAsia="zh-CN" w:bidi="ar-SA"/>
        </w:rPr>
        <w:t xml:space="preserve"> </w:t>
      </w:r>
      <w:r w:rsidRPr="003102A0">
        <w:rPr>
          <w:b/>
          <w:bCs/>
        </w:rPr>
        <w:t>The dependence of the execution time of the program on the matrix size n.</w:t>
      </w:r>
    </w:p>
    <w:p w14:paraId="7D9DE181" w14:textId="3E8C6870" w:rsidR="003102A0" w:rsidRDefault="003102A0"/>
    <w:p w14:paraId="43C6A509" w14:textId="350D4124" w:rsidR="003102A0" w:rsidRDefault="003102A0">
      <w:r>
        <w:t>Below graph shows that the dependence between the execution time of the program(blue for openMP parallel altas call program and orange for serial altas call program)</w:t>
      </w:r>
      <w:r w:rsidR="00E01665">
        <w:t xml:space="preserve"> on the matrix size n. We notices that regardless which program they both have a linear relation with the matrix size n where n is larger the execution time gets longer. But for small matrix size there are no </w:t>
      </w:r>
      <w:r w:rsidR="004A5D40">
        <w:t xml:space="preserve">significant difference between the parallel openMP version and the serial one but while we increase the size of the matrix the advantage of parallelism become really obvious. As shown in the graph.   </w:t>
      </w:r>
      <w:r w:rsidR="00E01665">
        <w:t xml:space="preserve"> </w:t>
      </w:r>
    </w:p>
    <w:p w14:paraId="3EC8F5D9" w14:textId="77777777" w:rsidR="003102A0" w:rsidRDefault="003102A0"/>
    <w:p w14:paraId="1ABA64E9" w14:textId="77777777" w:rsidR="003102A0" w:rsidRDefault="003102A0"/>
    <w:p w14:paraId="7BBDFB09" w14:textId="77777777" w:rsidR="003102A0" w:rsidRDefault="003102A0"/>
    <w:p w14:paraId="4254718B" w14:textId="7C2E22BF" w:rsidR="003102A0" w:rsidRDefault="003102A0">
      <w:r>
        <w:rPr>
          <w:noProof/>
          <w:lang w:eastAsia="zh-CN" w:bidi="ar-SA"/>
        </w:rPr>
        <w:drawing>
          <wp:anchor distT="0" distB="0" distL="114300" distR="114300" simplePos="0" relativeHeight="251662336" behindDoc="0" locked="0" layoutInCell="1" allowOverlap="1" wp14:anchorId="10F806A1" wp14:editId="1623111A">
            <wp:simplePos x="0" y="0"/>
            <wp:positionH relativeFrom="column">
              <wp:posOffset>0</wp:posOffset>
            </wp:positionH>
            <wp:positionV relativeFrom="paragraph">
              <wp:posOffset>180340</wp:posOffset>
            </wp:positionV>
            <wp:extent cx="4572000" cy="27432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3C94C347" w14:textId="77777777" w:rsidR="003102A0" w:rsidRDefault="003102A0"/>
    <w:p w14:paraId="32145635" w14:textId="77777777" w:rsidR="003102A0" w:rsidRDefault="003102A0"/>
    <w:p w14:paraId="513BF9CF" w14:textId="77777777" w:rsidR="003102A0" w:rsidRDefault="003102A0"/>
    <w:p w14:paraId="04EB49C7" w14:textId="77777777" w:rsidR="003102A0" w:rsidRDefault="003102A0"/>
    <w:p w14:paraId="517A0706" w14:textId="77777777" w:rsidR="003102A0" w:rsidRDefault="003102A0"/>
    <w:p w14:paraId="516C3FB4" w14:textId="77777777" w:rsidR="003102A0" w:rsidRDefault="003102A0"/>
    <w:p w14:paraId="3371192B" w14:textId="77777777" w:rsidR="003102A0" w:rsidRDefault="003102A0"/>
    <w:p w14:paraId="6B318662" w14:textId="77777777" w:rsidR="003102A0" w:rsidRDefault="003102A0"/>
    <w:p w14:paraId="65FD3AE3" w14:textId="77777777" w:rsidR="003102A0" w:rsidRDefault="003102A0"/>
    <w:p w14:paraId="322686EB" w14:textId="77777777" w:rsidR="003102A0" w:rsidRDefault="003102A0"/>
    <w:p w14:paraId="0B12B194" w14:textId="77777777" w:rsidR="003102A0" w:rsidRDefault="003102A0"/>
    <w:p w14:paraId="051C0B62" w14:textId="1FED6B39" w:rsidR="003102A0" w:rsidRPr="003102A0" w:rsidRDefault="003102A0" w:rsidP="003102A0">
      <w:pPr>
        <w:rPr>
          <w:b/>
          <w:bCs/>
        </w:rPr>
      </w:pPr>
      <w:r w:rsidRPr="003102A0">
        <w:rPr>
          <w:b/>
          <w:bCs/>
        </w:rPr>
        <w:t>2)</w:t>
      </w:r>
      <w:r w:rsidRPr="003102A0">
        <w:rPr>
          <w:rFonts w:ascii="Helvetica" w:hAnsi="Helvetica" w:cs="Times New Roman"/>
          <w:b/>
          <w:bCs/>
          <w:sz w:val="18"/>
          <w:szCs w:val="18"/>
          <w:lang w:eastAsia="zh-CN" w:bidi="ar-SA"/>
        </w:rPr>
        <w:t xml:space="preserve"> </w:t>
      </w:r>
      <w:r w:rsidRPr="003102A0">
        <w:rPr>
          <w:b/>
          <w:bCs/>
        </w:rPr>
        <w:t>The speedup over a serial counterpart of the program.</w:t>
      </w:r>
    </w:p>
    <w:p w14:paraId="08C0EFEB" w14:textId="77777777" w:rsidR="003102A0" w:rsidRDefault="003102A0"/>
    <w:p w14:paraId="1D3F973C" w14:textId="121AC8B2" w:rsidR="00FB6A09" w:rsidRDefault="00272F90">
      <w:r>
        <w:t xml:space="preserve">As we can observe from the </w:t>
      </w:r>
      <w:r w:rsidR="00E01C87">
        <w:t>graph below which shows</w:t>
      </w:r>
      <w:r>
        <w:t xml:space="preserve"> </w:t>
      </w:r>
      <w:r w:rsidR="00D75DC9">
        <w:t xml:space="preserve">the </w:t>
      </w:r>
      <w:r w:rsidR="00D75DC9" w:rsidRPr="00D75DC9">
        <w:t>speedup over a se</w:t>
      </w:r>
      <w:r w:rsidR="00D75DC9">
        <w:t xml:space="preserve">rial counterpart of the program vs the matrix size N, if the matrix size is small then our serial program is actually doing faster than the openMP parallel version. And </w:t>
      </w:r>
      <w:r w:rsidR="00D3473A">
        <w:t xml:space="preserve">this is due to the openMP parallelisation overhead. However, after the matrix size n </w:t>
      </w:r>
      <w:r w:rsidR="00D75DC9">
        <w:t xml:space="preserve"> </w:t>
      </w:r>
      <w:r w:rsidR="003102A0">
        <w:t xml:space="preserve">increase to N =200 we can see that our openMP version is 23.2% faster then our serial version. If we go even larger N = 1000 we get almost as twice as faster(openMP) than the serial program. </w:t>
      </w:r>
    </w:p>
    <w:p w14:paraId="0EA838F4" w14:textId="076504A7" w:rsidR="00B6479D" w:rsidRDefault="00FB6A09" w:rsidP="00FB6A09">
      <w:pPr>
        <w:tabs>
          <w:tab w:val="left" w:pos="2148"/>
        </w:tabs>
      </w:pPr>
      <w:r>
        <w:tab/>
      </w:r>
    </w:p>
    <w:p w14:paraId="10AC54DE" w14:textId="77777777" w:rsidR="00272F90" w:rsidRDefault="00272F90" w:rsidP="00272F90">
      <w:pPr>
        <w:tabs>
          <w:tab w:val="left" w:pos="2720"/>
        </w:tabs>
      </w:pPr>
    </w:p>
    <w:p w14:paraId="3B92E6F9" w14:textId="77777777" w:rsidR="00272F90" w:rsidRDefault="00272F90" w:rsidP="00272F90">
      <w:pPr>
        <w:tabs>
          <w:tab w:val="left" w:pos="2720"/>
        </w:tabs>
      </w:pPr>
    </w:p>
    <w:p w14:paraId="3E407EF9" w14:textId="4970412D" w:rsidR="00272F90" w:rsidRDefault="00272F90" w:rsidP="00272F90">
      <w:pPr>
        <w:tabs>
          <w:tab w:val="left" w:pos="2720"/>
        </w:tabs>
      </w:pPr>
      <w:r>
        <w:rPr>
          <w:noProof/>
          <w:lang w:eastAsia="zh-CN" w:bidi="ar-SA"/>
        </w:rPr>
        <w:drawing>
          <wp:anchor distT="0" distB="0" distL="114300" distR="114300" simplePos="0" relativeHeight="251658240" behindDoc="0" locked="0" layoutInCell="1" allowOverlap="1" wp14:anchorId="7EB45B0F" wp14:editId="686057C1">
            <wp:simplePos x="0" y="0"/>
            <wp:positionH relativeFrom="column">
              <wp:posOffset>1766993</wp:posOffset>
            </wp:positionH>
            <wp:positionV relativeFrom="paragraph">
              <wp:posOffset>901841</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860"/>
        <w:gridCol w:w="1556"/>
      </w:tblGrid>
      <w:tr w:rsidR="00272F90" w:rsidRPr="00272F90" w14:paraId="788D8C5C" w14:textId="77777777" w:rsidTr="00F0583E">
        <w:trPr>
          <w:trHeight w:val="320"/>
        </w:trPr>
        <w:tc>
          <w:tcPr>
            <w:tcW w:w="860" w:type="dxa"/>
            <w:noWrap/>
          </w:tcPr>
          <w:p w14:paraId="4B53FB63" w14:textId="77777777" w:rsidR="00272F90" w:rsidRPr="00272F90" w:rsidRDefault="00272F90" w:rsidP="00F0583E">
            <w:pPr>
              <w:tabs>
                <w:tab w:val="left" w:pos="2720"/>
              </w:tabs>
            </w:pPr>
            <w:r>
              <w:t>Matrix size N</w:t>
            </w:r>
          </w:p>
        </w:tc>
        <w:tc>
          <w:tcPr>
            <w:tcW w:w="1556" w:type="dxa"/>
            <w:noWrap/>
          </w:tcPr>
          <w:p w14:paraId="6FDFD223" w14:textId="77777777" w:rsidR="00272F90" w:rsidRPr="00272F90" w:rsidRDefault="00272F90" w:rsidP="00F0583E">
            <w:pPr>
              <w:tabs>
                <w:tab w:val="left" w:pos="2720"/>
              </w:tabs>
            </w:pPr>
            <w:r>
              <w:t>Speed up time serial/parallel</w:t>
            </w:r>
          </w:p>
        </w:tc>
      </w:tr>
      <w:tr w:rsidR="00272F90" w:rsidRPr="00272F90" w14:paraId="27993348" w14:textId="77777777" w:rsidTr="00F0583E">
        <w:trPr>
          <w:trHeight w:val="320"/>
        </w:trPr>
        <w:tc>
          <w:tcPr>
            <w:tcW w:w="860" w:type="dxa"/>
            <w:noWrap/>
            <w:hideMark/>
          </w:tcPr>
          <w:p w14:paraId="694EAB2B" w14:textId="77777777" w:rsidR="00272F90" w:rsidRPr="00272F90" w:rsidRDefault="00272F90" w:rsidP="00F0583E">
            <w:pPr>
              <w:tabs>
                <w:tab w:val="left" w:pos="2720"/>
              </w:tabs>
            </w:pPr>
            <w:r w:rsidRPr="00272F90">
              <w:t>100</w:t>
            </w:r>
          </w:p>
        </w:tc>
        <w:tc>
          <w:tcPr>
            <w:tcW w:w="1556" w:type="dxa"/>
            <w:noWrap/>
            <w:hideMark/>
          </w:tcPr>
          <w:p w14:paraId="0A09734E" w14:textId="77777777" w:rsidR="00272F90" w:rsidRPr="00272F90" w:rsidRDefault="00272F90" w:rsidP="00F0583E">
            <w:pPr>
              <w:tabs>
                <w:tab w:val="left" w:pos="2720"/>
              </w:tabs>
            </w:pPr>
            <w:r w:rsidRPr="00272F90">
              <w:t>0.444444444</w:t>
            </w:r>
          </w:p>
        </w:tc>
      </w:tr>
      <w:tr w:rsidR="00272F90" w:rsidRPr="00272F90" w14:paraId="43BCF893" w14:textId="77777777" w:rsidTr="00F0583E">
        <w:trPr>
          <w:trHeight w:val="320"/>
        </w:trPr>
        <w:tc>
          <w:tcPr>
            <w:tcW w:w="860" w:type="dxa"/>
            <w:noWrap/>
            <w:hideMark/>
          </w:tcPr>
          <w:p w14:paraId="3B51109F" w14:textId="77777777" w:rsidR="00272F90" w:rsidRPr="00272F90" w:rsidRDefault="00272F90" w:rsidP="00F0583E">
            <w:pPr>
              <w:tabs>
                <w:tab w:val="left" w:pos="2720"/>
              </w:tabs>
            </w:pPr>
            <w:r w:rsidRPr="00272F90">
              <w:t>200</w:t>
            </w:r>
          </w:p>
        </w:tc>
        <w:tc>
          <w:tcPr>
            <w:tcW w:w="1556" w:type="dxa"/>
            <w:noWrap/>
            <w:hideMark/>
          </w:tcPr>
          <w:p w14:paraId="2FF777D5" w14:textId="77777777" w:rsidR="00272F90" w:rsidRPr="00272F90" w:rsidRDefault="00272F90" w:rsidP="00F0583E">
            <w:pPr>
              <w:tabs>
                <w:tab w:val="left" w:pos="2720"/>
              </w:tabs>
            </w:pPr>
            <w:r w:rsidRPr="00272F90">
              <w:t>1.232609905</w:t>
            </w:r>
          </w:p>
        </w:tc>
      </w:tr>
      <w:tr w:rsidR="00272F90" w:rsidRPr="00272F90" w14:paraId="4ECA0803" w14:textId="77777777" w:rsidTr="00F0583E">
        <w:trPr>
          <w:trHeight w:val="320"/>
        </w:trPr>
        <w:tc>
          <w:tcPr>
            <w:tcW w:w="860" w:type="dxa"/>
            <w:noWrap/>
            <w:hideMark/>
          </w:tcPr>
          <w:p w14:paraId="43990335" w14:textId="77777777" w:rsidR="00272F90" w:rsidRPr="00272F90" w:rsidRDefault="00272F90" w:rsidP="00F0583E">
            <w:pPr>
              <w:tabs>
                <w:tab w:val="left" w:pos="2720"/>
              </w:tabs>
            </w:pPr>
            <w:r w:rsidRPr="00272F90">
              <w:t>300</w:t>
            </w:r>
          </w:p>
        </w:tc>
        <w:tc>
          <w:tcPr>
            <w:tcW w:w="1556" w:type="dxa"/>
            <w:noWrap/>
            <w:hideMark/>
          </w:tcPr>
          <w:p w14:paraId="601CDFFE" w14:textId="77777777" w:rsidR="00272F90" w:rsidRPr="00272F90" w:rsidRDefault="00272F90" w:rsidP="00F0583E">
            <w:pPr>
              <w:tabs>
                <w:tab w:val="left" w:pos="2720"/>
              </w:tabs>
            </w:pPr>
            <w:r w:rsidRPr="00272F90">
              <w:t>1.515930331</w:t>
            </w:r>
          </w:p>
        </w:tc>
      </w:tr>
      <w:tr w:rsidR="00272F90" w:rsidRPr="00272F90" w14:paraId="0C48FDF7" w14:textId="77777777" w:rsidTr="00F0583E">
        <w:trPr>
          <w:trHeight w:val="320"/>
        </w:trPr>
        <w:tc>
          <w:tcPr>
            <w:tcW w:w="860" w:type="dxa"/>
            <w:noWrap/>
            <w:hideMark/>
          </w:tcPr>
          <w:p w14:paraId="37A234C8" w14:textId="77777777" w:rsidR="00272F90" w:rsidRPr="00272F90" w:rsidRDefault="00272F90" w:rsidP="00F0583E">
            <w:pPr>
              <w:tabs>
                <w:tab w:val="left" w:pos="2720"/>
              </w:tabs>
            </w:pPr>
            <w:r w:rsidRPr="00272F90">
              <w:t>400</w:t>
            </w:r>
          </w:p>
        </w:tc>
        <w:tc>
          <w:tcPr>
            <w:tcW w:w="1556" w:type="dxa"/>
            <w:noWrap/>
            <w:hideMark/>
          </w:tcPr>
          <w:p w14:paraId="64CFA064" w14:textId="77777777" w:rsidR="00272F90" w:rsidRPr="00272F90" w:rsidRDefault="00272F90" w:rsidP="00F0583E">
            <w:pPr>
              <w:tabs>
                <w:tab w:val="left" w:pos="2720"/>
              </w:tabs>
            </w:pPr>
            <w:r w:rsidRPr="00272F90">
              <w:t>1.71255357</w:t>
            </w:r>
          </w:p>
        </w:tc>
      </w:tr>
      <w:tr w:rsidR="00272F90" w:rsidRPr="00272F90" w14:paraId="545D3787" w14:textId="77777777" w:rsidTr="00F0583E">
        <w:trPr>
          <w:trHeight w:val="320"/>
        </w:trPr>
        <w:tc>
          <w:tcPr>
            <w:tcW w:w="860" w:type="dxa"/>
            <w:noWrap/>
            <w:hideMark/>
          </w:tcPr>
          <w:p w14:paraId="674393D7" w14:textId="77777777" w:rsidR="00272F90" w:rsidRPr="00272F90" w:rsidRDefault="00272F90" w:rsidP="00F0583E">
            <w:pPr>
              <w:tabs>
                <w:tab w:val="left" w:pos="2720"/>
              </w:tabs>
            </w:pPr>
            <w:r w:rsidRPr="00272F90">
              <w:t>500</w:t>
            </w:r>
          </w:p>
        </w:tc>
        <w:tc>
          <w:tcPr>
            <w:tcW w:w="1556" w:type="dxa"/>
            <w:noWrap/>
            <w:hideMark/>
          </w:tcPr>
          <w:p w14:paraId="268B9844" w14:textId="77777777" w:rsidR="00272F90" w:rsidRPr="00272F90" w:rsidRDefault="00272F90" w:rsidP="00F0583E">
            <w:pPr>
              <w:tabs>
                <w:tab w:val="left" w:pos="2720"/>
              </w:tabs>
            </w:pPr>
            <w:r w:rsidRPr="00272F90">
              <w:t>1.720742358</w:t>
            </w:r>
          </w:p>
        </w:tc>
      </w:tr>
      <w:tr w:rsidR="00272F90" w:rsidRPr="00272F90" w14:paraId="4FBB1282" w14:textId="77777777" w:rsidTr="00F0583E">
        <w:trPr>
          <w:trHeight w:val="320"/>
        </w:trPr>
        <w:tc>
          <w:tcPr>
            <w:tcW w:w="860" w:type="dxa"/>
            <w:noWrap/>
            <w:hideMark/>
          </w:tcPr>
          <w:p w14:paraId="1728132F" w14:textId="77777777" w:rsidR="00272F90" w:rsidRPr="00272F90" w:rsidRDefault="00272F90" w:rsidP="00F0583E">
            <w:pPr>
              <w:tabs>
                <w:tab w:val="left" w:pos="2720"/>
              </w:tabs>
            </w:pPr>
            <w:r w:rsidRPr="00272F90">
              <w:t>600</w:t>
            </w:r>
          </w:p>
        </w:tc>
        <w:tc>
          <w:tcPr>
            <w:tcW w:w="1556" w:type="dxa"/>
            <w:noWrap/>
            <w:hideMark/>
          </w:tcPr>
          <w:p w14:paraId="77749D14" w14:textId="77777777" w:rsidR="00272F90" w:rsidRPr="00272F90" w:rsidRDefault="00272F90" w:rsidP="00F0583E">
            <w:pPr>
              <w:tabs>
                <w:tab w:val="left" w:pos="2720"/>
              </w:tabs>
            </w:pPr>
            <w:r w:rsidRPr="00272F90">
              <w:t>1.802692555</w:t>
            </w:r>
          </w:p>
        </w:tc>
      </w:tr>
      <w:tr w:rsidR="00272F90" w:rsidRPr="00272F90" w14:paraId="46928B01" w14:textId="77777777" w:rsidTr="00F0583E">
        <w:trPr>
          <w:trHeight w:val="320"/>
        </w:trPr>
        <w:tc>
          <w:tcPr>
            <w:tcW w:w="860" w:type="dxa"/>
            <w:noWrap/>
            <w:hideMark/>
          </w:tcPr>
          <w:p w14:paraId="56C1E403" w14:textId="77777777" w:rsidR="00272F90" w:rsidRPr="00272F90" w:rsidRDefault="00272F90" w:rsidP="00F0583E">
            <w:pPr>
              <w:tabs>
                <w:tab w:val="left" w:pos="2720"/>
              </w:tabs>
            </w:pPr>
            <w:r w:rsidRPr="00272F90">
              <w:t>700</w:t>
            </w:r>
          </w:p>
        </w:tc>
        <w:tc>
          <w:tcPr>
            <w:tcW w:w="1556" w:type="dxa"/>
            <w:noWrap/>
            <w:hideMark/>
          </w:tcPr>
          <w:p w14:paraId="6755184F" w14:textId="77777777" w:rsidR="00272F90" w:rsidRPr="00272F90" w:rsidRDefault="00272F90" w:rsidP="00F0583E">
            <w:pPr>
              <w:tabs>
                <w:tab w:val="left" w:pos="2720"/>
              </w:tabs>
            </w:pPr>
            <w:r w:rsidRPr="00272F90">
              <w:t>1.795369838</w:t>
            </w:r>
          </w:p>
        </w:tc>
      </w:tr>
      <w:tr w:rsidR="00272F90" w:rsidRPr="00272F90" w14:paraId="279333A5" w14:textId="77777777" w:rsidTr="00F0583E">
        <w:trPr>
          <w:trHeight w:val="320"/>
        </w:trPr>
        <w:tc>
          <w:tcPr>
            <w:tcW w:w="860" w:type="dxa"/>
            <w:noWrap/>
            <w:hideMark/>
          </w:tcPr>
          <w:p w14:paraId="7EEB8C50" w14:textId="77777777" w:rsidR="00272F90" w:rsidRPr="00272F90" w:rsidRDefault="00272F90" w:rsidP="00F0583E">
            <w:pPr>
              <w:tabs>
                <w:tab w:val="left" w:pos="2720"/>
              </w:tabs>
            </w:pPr>
            <w:r w:rsidRPr="00272F90">
              <w:t>800</w:t>
            </w:r>
          </w:p>
        </w:tc>
        <w:tc>
          <w:tcPr>
            <w:tcW w:w="1556" w:type="dxa"/>
            <w:noWrap/>
            <w:hideMark/>
          </w:tcPr>
          <w:p w14:paraId="2D72C8EF" w14:textId="77777777" w:rsidR="00272F90" w:rsidRPr="00272F90" w:rsidRDefault="00272F90" w:rsidP="00F0583E">
            <w:pPr>
              <w:tabs>
                <w:tab w:val="left" w:pos="2720"/>
              </w:tabs>
            </w:pPr>
            <w:r w:rsidRPr="00272F90">
              <w:t>1.823529412</w:t>
            </w:r>
          </w:p>
        </w:tc>
      </w:tr>
      <w:tr w:rsidR="00272F90" w:rsidRPr="00272F90" w14:paraId="7956F4F9" w14:textId="77777777" w:rsidTr="00F0583E">
        <w:trPr>
          <w:trHeight w:val="320"/>
        </w:trPr>
        <w:tc>
          <w:tcPr>
            <w:tcW w:w="860" w:type="dxa"/>
            <w:noWrap/>
            <w:hideMark/>
          </w:tcPr>
          <w:p w14:paraId="55310AF8" w14:textId="77777777" w:rsidR="00272F90" w:rsidRPr="00272F90" w:rsidRDefault="00272F90" w:rsidP="00F0583E">
            <w:pPr>
              <w:tabs>
                <w:tab w:val="left" w:pos="2720"/>
              </w:tabs>
            </w:pPr>
            <w:r w:rsidRPr="00272F90">
              <w:t>900</w:t>
            </w:r>
          </w:p>
        </w:tc>
        <w:tc>
          <w:tcPr>
            <w:tcW w:w="1556" w:type="dxa"/>
            <w:noWrap/>
            <w:hideMark/>
          </w:tcPr>
          <w:p w14:paraId="557EB79D" w14:textId="77777777" w:rsidR="00272F90" w:rsidRPr="00272F90" w:rsidRDefault="00272F90" w:rsidP="00F0583E">
            <w:pPr>
              <w:tabs>
                <w:tab w:val="left" w:pos="2720"/>
              </w:tabs>
            </w:pPr>
            <w:r w:rsidRPr="00272F90">
              <w:t>1.725781003</w:t>
            </w:r>
          </w:p>
        </w:tc>
      </w:tr>
      <w:tr w:rsidR="00272F90" w:rsidRPr="00272F90" w14:paraId="1B265AC6" w14:textId="77777777" w:rsidTr="00F0583E">
        <w:trPr>
          <w:trHeight w:val="320"/>
        </w:trPr>
        <w:tc>
          <w:tcPr>
            <w:tcW w:w="860" w:type="dxa"/>
            <w:noWrap/>
            <w:hideMark/>
          </w:tcPr>
          <w:p w14:paraId="1800E6BA" w14:textId="77777777" w:rsidR="00272F90" w:rsidRPr="00272F90" w:rsidRDefault="00272F90" w:rsidP="00F0583E">
            <w:pPr>
              <w:tabs>
                <w:tab w:val="left" w:pos="2720"/>
              </w:tabs>
            </w:pPr>
            <w:r w:rsidRPr="00272F90">
              <w:t>1000</w:t>
            </w:r>
          </w:p>
        </w:tc>
        <w:tc>
          <w:tcPr>
            <w:tcW w:w="1556" w:type="dxa"/>
            <w:noWrap/>
            <w:hideMark/>
          </w:tcPr>
          <w:p w14:paraId="75A02131" w14:textId="77777777" w:rsidR="00272F90" w:rsidRPr="00272F90" w:rsidRDefault="00272F90" w:rsidP="00F0583E">
            <w:pPr>
              <w:tabs>
                <w:tab w:val="left" w:pos="2720"/>
              </w:tabs>
            </w:pPr>
            <w:r w:rsidRPr="00272F90">
              <w:t>1.819156181</w:t>
            </w:r>
          </w:p>
        </w:tc>
      </w:tr>
      <w:tr w:rsidR="00272F90" w:rsidRPr="00272F90" w14:paraId="6A1CCC3B" w14:textId="77777777" w:rsidTr="00F0583E">
        <w:trPr>
          <w:trHeight w:val="320"/>
        </w:trPr>
        <w:tc>
          <w:tcPr>
            <w:tcW w:w="860" w:type="dxa"/>
            <w:noWrap/>
            <w:hideMark/>
          </w:tcPr>
          <w:p w14:paraId="29752F14" w14:textId="77777777" w:rsidR="00272F90" w:rsidRPr="00272F90" w:rsidRDefault="00272F90" w:rsidP="00F0583E">
            <w:pPr>
              <w:tabs>
                <w:tab w:val="left" w:pos="2720"/>
              </w:tabs>
            </w:pPr>
            <w:r w:rsidRPr="00272F90">
              <w:t>1100</w:t>
            </w:r>
          </w:p>
        </w:tc>
        <w:tc>
          <w:tcPr>
            <w:tcW w:w="1556" w:type="dxa"/>
            <w:noWrap/>
            <w:hideMark/>
          </w:tcPr>
          <w:p w14:paraId="0F9BE13E" w14:textId="77777777" w:rsidR="00272F90" w:rsidRPr="00272F90" w:rsidRDefault="00272F90" w:rsidP="00F0583E">
            <w:pPr>
              <w:tabs>
                <w:tab w:val="left" w:pos="2720"/>
              </w:tabs>
            </w:pPr>
            <w:r w:rsidRPr="00272F90">
              <w:t>1.764859506</w:t>
            </w:r>
          </w:p>
        </w:tc>
      </w:tr>
      <w:tr w:rsidR="00272F90" w:rsidRPr="00272F90" w14:paraId="7264F14F" w14:textId="77777777" w:rsidTr="00F0583E">
        <w:trPr>
          <w:trHeight w:val="320"/>
        </w:trPr>
        <w:tc>
          <w:tcPr>
            <w:tcW w:w="860" w:type="dxa"/>
            <w:noWrap/>
            <w:hideMark/>
          </w:tcPr>
          <w:p w14:paraId="6DD3E2ED" w14:textId="77777777" w:rsidR="00272F90" w:rsidRPr="00272F90" w:rsidRDefault="00272F90" w:rsidP="00F0583E">
            <w:pPr>
              <w:tabs>
                <w:tab w:val="left" w:pos="2720"/>
              </w:tabs>
            </w:pPr>
            <w:r w:rsidRPr="00272F90">
              <w:t>1200</w:t>
            </w:r>
          </w:p>
        </w:tc>
        <w:tc>
          <w:tcPr>
            <w:tcW w:w="1556" w:type="dxa"/>
            <w:noWrap/>
            <w:hideMark/>
          </w:tcPr>
          <w:p w14:paraId="74B582B9" w14:textId="77777777" w:rsidR="00272F90" w:rsidRPr="00272F90" w:rsidRDefault="00272F90" w:rsidP="00F0583E">
            <w:pPr>
              <w:tabs>
                <w:tab w:val="left" w:pos="2720"/>
              </w:tabs>
            </w:pPr>
            <w:r w:rsidRPr="00272F90">
              <w:t>1.83031563</w:t>
            </w:r>
          </w:p>
        </w:tc>
      </w:tr>
      <w:tr w:rsidR="00272F90" w:rsidRPr="00272F90" w14:paraId="0DCB88BD" w14:textId="77777777" w:rsidTr="00F0583E">
        <w:trPr>
          <w:trHeight w:val="320"/>
        </w:trPr>
        <w:tc>
          <w:tcPr>
            <w:tcW w:w="860" w:type="dxa"/>
            <w:noWrap/>
            <w:hideMark/>
          </w:tcPr>
          <w:p w14:paraId="258A5884" w14:textId="77777777" w:rsidR="00272F90" w:rsidRPr="00272F90" w:rsidRDefault="00272F90" w:rsidP="00F0583E">
            <w:pPr>
              <w:tabs>
                <w:tab w:val="left" w:pos="2720"/>
              </w:tabs>
            </w:pPr>
            <w:r w:rsidRPr="00272F90">
              <w:t>1300</w:t>
            </w:r>
          </w:p>
        </w:tc>
        <w:tc>
          <w:tcPr>
            <w:tcW w:w="1556" w:type="dxa"/>
            <w:noWrap/>
            <w:hideMark/>
          </w:tcPr>
          <w:p w14:paraId="47727A52" w14:textId="77777777" w:rsidR="00272F90" w:rsidRPr="00272F90" w:rsidRDefault="00272F90" w:rsidP="00F0583E">
            <w:pPr>
              <w:tabs>
                <w:tab w:val="left" w:pos="2720"/>
              </w:tabs>
            </w:pPr>
            <w:r w:rsidRPr="00272F90">
              <w:t>1.831207019</w:t>
            </w:r>
          </w:p>
        </w:tc>
      </w:tr>
      <w:tr w:rsidR="00272F90" w:rsidRPr="00272F90" w14:paraId="57C33373" w14:textId="77777777" w:rsidTr="00F0583E">
        <w:trPr>
          <w:trHeight w:val="320"/>
        </w:trPr>
        <w:tc>
          <w:tcPr>
            <w:tcW w:w="860" w:type="dxa"/>
            <w:noWrap/>
            <w:hideMark/>
          </w:tcPr>
          <w:p w14:paraId="5449722E" w14:textId="77777777" w:rsidR="00272F90" w:rsidRPr="00272F90" w:rsidRDefault="00272F90" w:rsidP="00F0583E">
            <w:pPr>
              <w:tabs>
                <w:tab w:val="left" w:pos="2720"/>
              </w:tabs>
            </w:pPr>
            <w:r w:rsidRPr="00272F90">
              <w:t>1400</w:t>
            </w:r>
          </w:p>
        </w:tc>
        <w:tc>
          <w:tcPr>
            <w:tcW w:w="1556" w:type="dxa"/>
            <w:noWrap/>
            <w:hideMark/>
          </w:tcPr>
          <w:p w14:paraId="20AE3F68" w14:textId="77777777" w:rsidR="00272F90" w:rsidRPr="00272F90" w:rsidRDefault="00272F90" w:rsidP="00F0583E">
            <w:pPr>
              <w:tabs>
                <w:tab w:val="left" w:pos="2720"/>
              </w:tabs>
            </w:pPr>
            <w:r w:rsidRPr="00272F90">
              <w:t>1.798335335</w:t>
            </w:r>
          </w:p>
        </w:tc>
      </w:tr>
      <w:tr w:rsidR="00272F90" w:rsidRPr="00272F90" w14:paraId="5694BC6E" w14:textId="77777777" w:rsidTr="00F0583E">
        <w:trPr>
          <w:trHeight w:val="320"/>
        </w:trPr>
        <w:tc>
          <w:tcPr>
            <w:tcW w:w="860" w:type="dxa"/>
            <w:noWrap/>
            <w:hideMark/>
          </w:tcPr>
          <w:p w14:paraId="7699A53B" w14:textId="77777777" w:rsidR="00272F90" w:rsidRPr="00272F90" w:rsidRDefault="00272F90" w:rsidP="00F0583E">
            <w:pPr>
              <w:tabs>
                <w:tab w:val="left" w:pos="2720"/>
              </w:tabs>
            </w:pPr>
            <w:r w:rsidRPr="00272F90">
              <w:t>1500</w:t>
            </w:r>
          </w:p>
        </w:tc>
        <w:tc>
          <w:tcPr>
            <w:tcW w:w="1556" w:type="dxa"/>
            <w:noWrap/>
            <w:hideMark/>
          </w:tcPr>
          <w:p w14:paraId="7F64BC32" w14:textId="77777777" w:rsidR="00272F90" w:rsidRPr="00272F90" w:rsidRDefault="00272F90" w:rsidP="00F0583E">
            <w:pPr>
              <w:tabs>
                <w:tab w:val="left" w:pos="2720"/>
              </w:tabs>
            </w:pPr>
            <w:r w:rsidRPr="00272F90">
              <w:t>1.81034684</w:t>
            </w:r>
          </w:p>
        </w:tc>
      </w:tr>
    </w:tbl>
    <w:p w14:paraId="230DA1F4" w14:textId="77777777" w:rsidR="00272F90" w:rsidRPr="00263F41" w:rsidRDefault="00272F90" w:rsidP="00272F90">
      <w:pPr>
        <w:tabs>
          <w:tab w:val="left" w:pos="2720"/>
        </w:tabs>
      </w:pPr>
    </w:p>
    <w:p w14:paraId="1FC99DA6" w14:textId="77777777" w:rsidR="00FB6A09" w:rsidRDefault="00FB6A09" w:rsidP="00FB6A09">
      <w:pPr>
        <w:tabs>
          <w:tab w:val="left" w:pos="2148"/>
        </w:tabs>
      </w:pPr>
    </w:p>
    <w:p w14:paraId="14B1A985" w14:textId="77777777" w:rsidR="00FB6A09" w:rsidRDefault="00FB6A09" w:rsidP="00FB6A09">
      <w:pPr>
        <w:tabs>
          <w:tab w:val="left" w:pos="2148"/>
        </w:tabs>
      </w:pPr>
    </w:p>
    <w:p w14:paraId="7EC12057" w14:textId="77777777" w:rsidR="00FB6A09" w:rsidRDefault="00FB6A09" w:rsidP="00FB6A09">
      <w:pPr>
        <w:tabs>
          <w:tab w:val="left" w:pos="2148"/>
        </w:tabs>
      </w:pPr>
    </w:p>
    <w:p w14:paraId="52029F51" w14:textId="77777777" w:rsidR="00FB6A09" w:rsidRDefault="00FB6A09" w:rsidP="00FB6A09">
      <w:pPr>
        <w:tabs>
          <w:tab w:val="left" w:pos="2148"/>
        </w:tabs>
      </w:pPr>
    </w:p>
    <w:p w14:paraId="49A6CE0D" w14:textId="77777777" w:rsidR="00FB6A09" w:rsidRDefault="00FB6A09" w:rsidP="00FB6A09">
      <w:pPr>
        <w:tabs>
          <w:tab w:val="left" w:pos="2148"/>
        </w:tabs>
      </w:pPr>
    </w:p>
    <w:p w14:paraId="1F3BAA95" w14:textId="454606B7" w:rsidR="00263F41" w:rsidRDefault="00263F41" w:rsidP="00FB6A09">
      <w:pPr>
        <w:tabs>
          <w:tab w:val="left" w:pos="2148"/>
        </w:tabs>
      </w:pPr>
    </w:p>
    <w:p w14:paraId="5F0D0BD9" w14:textId="77777777" w:rsidR="00263F41" w:rsidRPr="00263F41" w:rsidRDefault="00263F41" w:rsidP="00263F41"/>
    <w:p w14:paraId="2F990526" w14:textId="4297665A" w:rsidR="00263F41" w:rsidRPr="00263F41" w:rsidRDefault="00263F41" w:rsidP="00263F41"/>
    <w:p w14:paraId="44207A33" w14:textId="45D30E81" w:rsidR="00263F41" w:rsidRDefault="00263F41" w:rsidP="00263F41">
      <w:pPr>
        <w:tabs>
          <w:tab w:val="left" w:pos="2720"/>
        </w:tabs>
      </w:pPr>
      <w:r>
        <w:tab/>
      </w:r>
    </w:p>
    <w:p w14:paraId="4CE04B4C" w14:textId="77777777" w:rsidR="00263F41" w:rsidRDefault="00263F41" w:rsidP="00263F41">
      <w:pPr>
        <w:tabs>
          <w:tab w:val="left" w:pos="2720"/>
        </w:tabs>
      </w:pPr>
    </w:p>
    <w:p w14:paraId="2A7C712D" w14:textId="06A4F855" w:rsidR="00FB6A09" w:rsidRPr="00263F41" w:rsidRDefault="00FB6A09" w:rsidP="00263F41">
      <w:bookmarkStart w:id="0" w:name="_GoBack"/>
      <w:bookmarkEnd w:id="0"/>
    </w:p>
    <w:p w14:paraId="26ED6E1C" w14:textId="4E381048" w:rsidR="00FB6A09" w:rsidRDefault="00263F41" w:rsidP="00FB6A09">
      <w:pPr>
        <w:tabs>
          <w:tab w:val="left" w:pos="2148"/>
        </w:tabs>
      </w:pPr>
      <w:r>
        <w:rPr>
          <w:noProof/>
          <w:lang w:eastAsia="zh-CN" w:bidi="ar-SA"/>
        </w:rPr>
        <w:drawing>
          <wp:anchor distT="0" distB="0" distL="114300" distR="114300" simplePos="0" relativeHeight="251660288" behindDoc="0" locked="0" layoutInCell="1" allowOverlap="1" wp14:anchorId="574F1E0E" wp14:editId="6283C5FD">
            <wp:simplePos x="0" y="0"/>
            <wp:positionH relativeFrom="column">
              <wp:posOffset>-67945</wp:posOffset>
            </wp:positionH>
            <wp:positionV relativeFrom="paragraph">
              <wp:posOffset>294640</wp:posOffset>
            </wp:positionV>
            <wp:extent cx="5610225" cy="8283575"/>
            <wp:effectExtent l="0" t="0" r="3175" b="0"/>
            <wp:wrapTopAndBottom/>
            <wp:docPr id="3" name="Picture 3" descr="../../../../Screen%20Shot%202017-11-16%20at%2019.08.4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6%20at%2019.08.40.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8283575"/>
                    </a:xfrm>
                    <a:prstGeom prst="rect">
                      <a:avLst/>
                    </a:prstGeom>
                    <a:noFill/>
                    <a:ln>
                      <a:noFill/>
                    </a:ln>
                  </pic:spPr>
                </pic:pic>
              </a:graphicData>
            </a:graphic>
            <wp14:sizeRelH relativeFrom="page">
              <wp14:pctWidth>0</wp14:pctWidth>
            </wp14:sizeRelH>
            <wp14:sizeRelV relativeFrom="page">
              <wp14:pctHeight>0</wp14:pctHeight>
            </wp14:sizeRelV>
          </wp:anchor>
        </w:drawing>
      </w:r>
      <w:r>
        <w:t>Below is the output of the program.</w:t>
      </w:r>
    </w:p>
    <w:sectPr w:rsidR="00FB6A09" w:rsidSect="006811E7">
      <w:headerReference w:type="default" r:id="rId9"/>
      <w:foot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6E7B0" w14:textId="77777777" w:rsidR="00CF6CB0" w:rsidRDefault="00CF6CB0" w:rsidP="00A20EC5">
      <w:r>
        <w:separator/>
      </w:r>
    </w:p>
  </w:endnote>
  <w:endnote w:type="continuationSeparator" w:id="0">
    <w:p w14:paraId="0055BF36" w14:textId="77777777" w:rsidR="00CF6CB0" w:rsidRDefault="00CF6CB0" w:rsidP="00A2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2517D" w14:textId="0DA0B3FF" w:rsidR="00B02C96" w:rsidRDefault="00B02C96" w:rsidP="00B02C96">
    <w:pPr>
      <w:pStyle w:val="Footer"/>
      <w:rPr>
        <w:color w:val="4472C4" w:themeColor="accent1"/>
      </w:rPr>
    </w:pPr>
    <w:r>
      <w:t>16 Nov. 17</w:t>
    </w:r>
    <w:r>
      <w:tab/>
    </w: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F6CB0">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F6CB0">
      <w:rPr>
        <w:noProof/>
        <w:color w:val="4472C4" w:themeColor="accent1"/>
      </w:rPr>
      <w:t>1</w:t>
    </w:r>
    <w:r>
      <w:rPr>
        <w:color w:val="4472C4" w:themeColor="accent1"/>
      </w:rPr>
      <w:fldChar w:fldCharType="end"/>
    </w:r>
  </w:p>
  <w:p w14:paraId="73D21F6F" w14:textId="77777777" w:rsidR="00B02C96" w:rsidRDefault="00B02C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FAB61" w14:textId="77777777" w:rsidR="00CF6CB0" w:rsidRDefault="00CF6CB0" w:rsidP="00A20EC5">
      <w:r>
        <w:separator/>
      </w:r>
    </w:p>
  </w:footnote>
  <w:footnote w:type="continuationSeparator" w:id="0">
    <w:p w14:paraId="6A446109" w14:textId="77777777" w:rsidR="00CF6CB0" w:rsidRDefault="00CF6CB0" w:rsidP="00A20E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4097F" w14:textId="77777777" w:rsidR="00A20EC5" w:rsidRDefault="00A20EC5" w:rsidP="00A20EC5">
    <w:pPr>
      <w:pStyle w:val="Header"/>
      <w:rPr>
        <w:lang w:val="en-IE"/>
      </w:rPr>
    </w:pPr>
    <w:r>
      <w:rPr>
        <w:lang w:val="en-IE"/>
      </w:rPr>
      <w:t>12252511</w:t>
    </w:r>
  </w:p>
  <w:p w14:paraId="06AD06E9" w14:textId="77777777" w:rsidR="00A20EC5" w:rsidRDefault="00A20EC5" w:rsidP="00A20EC5">
    <w:pPr>
      <w:pStyle w:val="Header"/>
      <w:rPr>
        <w:lang w:val="en-IE"/>
      </w:rPr>
    </w:pPr>
    <w:r>
      <w:rPr>
        <w:lang w:val="en-IE"/>
      </w:rPr>
      <w:t>Zhesi Ning</w:t>
    </w:r>
  </w:p>
  <w:p w14:paraId="36EECDD8" w14:textId="77777777" w:rsidR="00A20EC5" w:rsidRPr="00990049" w:rsidRDefault="00A20EC5" w:rsidP="00A20EC5">
    <w:pPr>
      <w:pStyle w:val="Header"/>
      <w:rPr>
        <w:lang w:val="en-IE"/>
      </w:rPr>
    </w:pPr>
    <w:r>
      <w:rPr>
        <w:lang w:val="en-IE"/>
      </w:rPr>
      <w:t>COMP30250_assignment_4_openMP</w:t>
    </w:r>
  </w:p>
  <w:p w14:paraId="025BAFF7" w14:textId="77777777" w:rsidR="00A20EC5" w:rsidRDefault="00A20E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C5"/>
    <w:rsid w:val="0018127B"/>
    <w:rsid w:val="00183A32"/>
    <w:rsid w:val="001931C2"/>
    <w:rsid w:val="002156B7"/>
    <w:rsid w:val="00263F41"/>
    <w:rsid w:val="00272F90"/>
    <w:rsid w:val="0031014B"/>
    <w:rsid w:val="003102A0"/>
    <w:rsid w:val="0045058F"/>
    <w:rsid w:val="004A5D40"/>
    <w:rsid w:val="004C3497"/>
    <w:rsid w:val="005371C8"/>
    <w:rsid w:val="00547572"/>
    <w:rsid w:val="006811E7"/>
    <w:rsid w:val="006B42E1"/>
    <w:rsid w:val="008F2612"/>
    <w:rsid w:val="00952941"/>
    <w:rsid w:val="00A20EC5"/>
    <w:rsid w:val="00A7689B"/>
    <w:rsid w:val="00B02C96"/>
    <w:rsid w:val="00B61466"/>
    <w:rsid w:val="00B62200"/>
    <w:rsid w:val="00CF6CB0"/>
    <w:rsid w:val="00D3473A"/>
    <w:rsid w:val="00D75DC9"/>
    <w:rsid w:val="00E01665"/>
    <w:rsid w:val="00E01C87"/>
    <w:rsid w:val="00E8381E"/>
    <w:rsid w:val="00FB6A0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2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1"/>
        <w:lang w:val="en-GB" w:eastAsia="en-US"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5"/>
    <w:pPr>
      <w:tabs>
        <w:tab w:val="center" w:pos="4513"/>
        <w:tab w:val="right" w:pos="9026"/>
      </w:tabs>
    </w:pPr>
  </w:style>
  <w:style w:type="character" w:customStyle="1" w:styleId="HeaderChar">
    <w:name w:val="Header Char"/>
    <w:basedOn w:val="DefaultParagraphFont"/>
    <w:link w:val="Header"/>
    <w:uiPriority w:val="99"/>
    <w:rsid w:val="00A20EC5"/>
  </w:style>
  <w:style w:type="paragraph" w:styleId="Footer">
    <w:name w:val="footer"/>
    <w:basedOn w:val="Normal"/>
    <w:link w:val="FooterChar"/>
    <w:uiPriority w:val="99"/>
    <w:unhideWhenUsed/>
    <w:rsid w:val="00A20EC5"/>
    <w:pPr>
      <w:tabs>
        <w:tab w:val="center" w:pos="4513"/>
        <w:tab w:val="right" w:pos="9026"/>
      </w:tabs>
    </w:pPr>
  </w:style>
  <w:style w:type="character" w:customStyle="1" w:styleId="FooterChar">
    <w:name w:val="Footer Char"/>
    <w:basedOn w:val="DefaultParagraphFont"/>
    <w:link w:val="Footer"/>
    <w:uiPriority w:val="99"/>
    <w:rsid w:val="00A20EC5"/>
  </w:style>
  <w:style w:type="table" w:styleId="TableGrid">
    <w:name w:val="Table Grid"/>
    <w:basedOn w:val="TableNormal"/>
    <w:uiPriority w:val="39"/>
    <w:rsid w:val="00272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70389">
      <w:bodyDiv w:val="1"/>
      <w:marLeft w:val="0"/>
      <w:marRight w:val="0"/>
      <w:marTop w:val="0"/>
      <w:marBottom w:val="0"/>
      <w:divBdr>
        <w:top w:val="none" w:sz="0" w:space="0" w:color="auto"/>
        <w:left w:val="none" w:sz="0" w:space="0" w:color="auto"/>
        <w:bottom w:val="none" w:sz="0" w:space="0" w:color="auto"/>
        <w:right w:val="none" w:sz="0" w:space="0" w:color="auto"/>
      </w:divBdr>
    </w:div>
    <w:div w:id="412094051">
      <w:bodyDiv w:val="1"/>
      <w:marLeft w:val="0"/>
      <w:marRight w:val="0"/>
      <w:marTop w:val="0"/>
      <w:marBottom w:val="0"/>
      <w:divBdr>
        <w:top w:val="none" w:sz="0" w:space="0" w:color="auto"/>
        <w:left w:val="none" w:sz="0" w:space="0" w:color="auto"/>
        <w:bottom w:val="none" w:sz="0" w:space="0" w:color="auto"/>
        <w:right w:val="none" w:sz="0" w:space="0" w:color="auto"/>
      </w:divBdr>
    </w:div>
    <w:div w:id="415591229">
      <w:bodyDiv w:val="1"/>
      <w:marLeft w:val="0"/>
      <w:marRight w:val="0"/>
      <w:marTop w:val="0"/>
      <w:marBottom w:val="0"/>
      <w:divBdr>
        <w:top w:val="none" w:sz="0" w:space="0" w:color="auto"/>
        <w:left w:val="none" w:sz="0" w:space="0" w:color="auto"/>
        <w:bottom w:val="none" w:sz="0" w:space="0" w:color="auto"/>
        <w:right w:val="none" w:sz="0" w:space="0" w:color="auto"/>
      </w:divBdr>
    </w:div>
    <w:div w:id="510534968">
      <w:bodyDiv w:val="1"/>
      <w:marLeft w:val="0"/>
      <w:marRight w:val="0"/>
      <w:marTop w:val="0"/>
      <w:marBottom w:val="0"/>
      <w:divBdr>
        <w:top w:val="none" w:sz="0" w:space="0" w:color="auto"/>
        <w:left w:val="none" w:sz="0" w:space="0" w:color="auto"/>
        <w:bottom w:val="none" w:sz="0" w:space="0" w:color="auto"/>
        <w:right w:val="none" w:sz="0" w:space="0" w:color="auto"/>
      </w:divBdr>
    </w:div>
    <w:div w:id="843394264">
      <w:bodyDiv w:val="1"/>
      <w:marLeft w:val="0"/>
      <w:marRight w:val="0"/>
      <w:marTop w:val="0"/>
      <w:marBottom w:val="0"/>
      <w:divBdr>
        <w:top w:val="none" w:sz="0" w:space="0" w:color="auto"/>
        <w:left w:val="none" w:sz="0" w:space="0" w:color="auto"/>
        <w:bottom w:val="none" w:sz="0" w:space="0" w:color="auto"/>
        <w:right w:val="none" w:sz="0" w:space="0" w:color="auto"/>
      </w:divBdr>
    </w:div>
    <w:div w:id="946086378">
      <w:bodyDiv w:val="1"/>
      <w:marLeft w:val="0"/>
      <w:marRight w:val="0"/>
      <w:marTop w:val="0"/>
      <w:marBottom w:val="0"/>
      <w:divBdr>
        <w:top w:val="none" w:sz="0" w:space="0" w:color="auto"/>
        <w:left w:val="none" w:sz="0" w:space="0" w:color="auto"/>
        <w:bottom w:val="none" w:sz="0" w:space="0" w:color="auto"/>
        <w:right w:val="none" w:sz="0" w:space="0" w:color="auto"/>
      </w:divBdr>
    </w:div>
    <w:div w:id="948896519">
      <w:bodyDiv w:val="1"/>
      <w:marLeft w:val="0"/>
      <w:marRight w:val="0"/>
      <w:marTop w:val="0"/>
      <w:marBottom w:val="0"/>
      <w:divBdr>
        <w:top w:val="none" w:sz="0" w:space="0" w:color="auto"/>
        <w:left w:val="none" w:sz="0" w:space="0" w:color="auto"/>
        <w:bottom w:val="none" w:sz="0" w:space="0" w:color="auto"/>
        <w:right w:val="none" w:sz="0" w:space="0" w:color="auto"/>
      </w:divBdr>
    </w:div>
    <w:div w:id="1626160559">
      <w:bodyDiv w:val="1"/>
      <w:marLeft w:val="0"/>
      <w:marRight w:val="0"/>
      <w:marTop w:val="0"/>
      <w:marBottom w:val="0"/>
      <w:divBdr>
        <w:top w:val="none" w:sz="0" w:space="0" w:color="auto"/>
        <w:left w:val="none" w:sz="0" w:space="0" w:color="auto"/>
        <w:bottom w:val="none" w:sz="0" w:space="0" w:color="auto"/>
        <w:right w:val="none" w:sz="0" w:space="0" w:color="auto"/>
      </w:divBdr>
    </w:div>
    <w:div w:id="1786193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en/Desktop/COMP30250_Parallel/Assignment/assignment_4/openMP/Graph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Ben/Desktop/COMP30250_Parallel/Assignment/assignment_4/openMP/Graph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PARALL SPEED AND SERIOUS SPEED VS SIZE N</a:t>
            </a:r>
          </a:p>
        </c:rich>
      </c:tx>
      <c:layout>
        <c:manualLayout>
          <c:xMode val="edge"/>
          <c:yMode val="edge"/>
          <c:x val="0.123361111111111"/>
          <c:y val="0.0416666666666667"/>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lineChart>
        <c:grouping val="standard"/>
        <c:varyColors val="0"/>
        <c:ser>
          <c:idx val="0"/>
          <c:order val="0"/>
          <c:tx>
            <c:v>Parallel</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Sheet1!$A$1:$A$29</c:f>
              <c:numCache>
                <c:formatCode>General</c:formatCode>
                <c:ptCount val="2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numCache>
            </c:numRef>
          </c:cat>
          <c:val>
            <c:numRef>
              <c:f>Sheet1!$G$1:$G$29</c:f>
              <c:numCache>
                <c:formatCode>General</c:formatCode>
                <c:ptCount val="29"/>
                <c:pt idx="0">
                  <c:v>0.00034</c:v>
                </c:pt>
                <c:pt idx="1">
                  <c:v>0.002215</c:v>
                </c:pt>
                <c:pt idx="2">
                  <c:v>0.007137</c:v>
                </c:pt>
                <c:pt idx="3">
                  <c:v>0.016384</c:v>
                </c:pt>
                <c:pt idx="4">
                  <c:v>0.031524</c:v>
                </c:pt>
                <c:pt idx="5">
                  <c:v>0.053293</c:v>
                </c:pt>
                <c:pt idx="6">
                  <c:v>0.084298</c:v>
                </c:pt>
                <c:pt idx="7">
                  <c:v>0.126139</c:v>
                </c:pt>
                <c:pt idx="8">
                  <c:v>0.180477</c:v>
                </c:pt>
                <c:pt idx="9">
                  <c:v>0.245768</c:v>
                </c:pt>
                <c:pt idx="10">
                  <c:v>0.328428</c:v>
                </c:pt>
                <c:pt idx="11">
                  <c:v>0.424366</c:v>
                </c:pt>
                <c:pt idx="12">
                  <c:v>0.540554</c:v>
                </c:pt>
                <c:pt idx="13">
                  <c:v>0.672162</c:v>
                </c:pt>
                <c:pt idx="14">
                  <c:v>0.821921</c:v>
                </c:pt>
                <c:pt idx="15">
                  <c:v>1.006887</c:v>
                </c:pt>
                <c:pt idx="16">
                  <c:v>1.200327</c:v>
                </c:pt>
                <c:pt idx="17">
                  <c:v>1.416672</c:v>
                </c:pt>
                <c:pt idx="18">
                  <c:v>1.67346</c:v>
                </c:pt>
                <c:pt idx="19">
                  <c:v>1.949309</c:v>
                </c:pt>
                <c:pt idx="20">
                  <c:v>2.188182</c:v>
                </c:pt>
                <c:pt idx="21">
                  <c:v>2.552841999999997</c:v>
                </c:pt>
                <c:pt idx="22">
                  <c:v>2.921837</c:v>
                </c:pt>
                <c:pt idx="23">
                  <c:v>3.370022</c:v>
                </c:pt>
                <c:pt idx="24">
                  <c:v>3.824651</c:v>
                </c:pt>
                <c:pt idx="25">
                  <c:v>4.276067</c:v>
                </c:pt>
                <c:pt idx="26">
                  <c:v>4.819185999999996</c:v>
                </c:pt>
                <c:pt idx="27">
                  <c:v>4.825414999999995</c:v>
                </c:pt>
                <c:pt idx="28">
                  <c:v>5.671851</c:v>
                </c:pt>
              </c:numCache>
            </c:numRef>
          </c:val>
          <c:smooth val="0"/>
        </c:ser>
        <c:ser>
          <c:idx val="1"/>
          <c:order val="1"/>
          <c:tx>
            <c:v>serial</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Sheet1!$A$1:$A$29</c:f>
              <c:numCache>
                <c:formatCode>General</c:formatCode>
                <c:ptCount val="2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numCache>
            </c:numRef>
          </c:cat>
          <c:val>
            <c:numRef>
              <c:f>Sheet1!$I$1:$I$29</c:f>
              <c:numCache>
                <c:formatCode>General</c:formatCode>
                <c:ptCount val="29"/>
                <c:pt idx="0">
                  <c:v>0.000765</c:v>
                </c:pt>
                <c:pt idx="1">
                  <c:v>0.001797</c:v>
                </c:pt>
                <c:pt idx="2">
                  <c:v>0.004708</c:v>
                </c:pt>
                <c:pt idx="3">
                  <c:v>0.009567</c:v>
                </c:pt>
                <c:pt idx="4">
                  <c:v>0.01832</c:v>
                </c:pt>
                <c:pt idx="5">
                  <c:v>0.029563</c:v>
                </c:pt>
                <c:pt idx="6">
                  <c:v>0.046953</c:v>
                </c:pt>
                <c:pt idx="7">
                  <c:v>0.069173</c:v>
                </c:pt>
                <c:pt idx="8">
                  <c:v>0.104577</c:v>
                </c:pt>
                <c:pt idx="9">
                  <c:v>0.1351</c:v>
                </c:pt>
                <c:pt idx="10">
                  <c:v>0.186093</c:v>
                </c:pt>
                <c:pt idx="11">
                  <c:v>0.231854</c:v>
                </c:pt>
                <c:pt idx="12">
                  <c:v>0.29519</c:v>
                </c:pt>
                <c:pt idx="13">
                  <c:v>0.373769</c:v>
                </c:pt>
                <c:pt idx="14">
                  <c:v>0.454013</c:v>
                </c:pt>
                <c:pt idx="15">
                  <c:v>0.543872</c:v>
                </c:pt>
                <c:pt idx="16">
                  <c:v>0.643312</c:v>
                </c:pt>
                <c:pt idx="17">
                  <c:v>0.772897</c:v>
                </c:pt>
                <c:pt idx="18">
                  <c:v>0.912849</c:v>
                </c:pt>
                <c:pt idx="19">
                  <c:v>1.056647</c:v>
                </c:pt>
                <c:pt idx="20">
                  <c:v>1.168009</c:v>
                </c:pt>
                <c:pt idx="21">
                  <c:v>1.349421</c:v>
                </c:pt>
                <c:pt idx="22">
                  <c:v>1.517171</c:v>
                </c:pt>
                <c:pt idx="23">
                  <c:v>1.844454</c:v>
                </c:pt>
                <c:pt idx="24">
                  <c:v>2.07239</c:v>
                </c:pt>
                <c:pt idx="25">
                  <c:v>2.33111</c:v>
                </c:pt>
                <c:pt idx="26">
                  <c:v>2.61283</c:v>
                </c:pt>
                <c:pt idx="27">
                  <c:v>2.856399</c:v>
                </c:pt>
                <c:pt idx="28">
                  <c:v>3.091296</c:v>
                </c:pt>
              </c:numCache>
            </c:numRef>
          </c:val>
          <c:smooth val="0"/>
        </c:ser>
        <c:dLbls>
          <c:showLegendKey val="0"/>
          <c:showVal val="0"/>
          <c:showCatName val="0"/>
          <c:showSerName val="0"/>
          <c:showPercent val="0"/>
          <c:showBubbleSize val="0"/>
        </c:dLbls>
        <c:smooth val="0"/>
        <c:axId val="85916784"/>
        <c:axId val="-298503328"/>
      </c:lineChart>
      <c:catAx>
        <c:axId val="859167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298503328"/>
        <c:crosses val="autoZero"/>
        <c:auto val="1"/>
        <c:lblAlgn val="ctr"/>
        <c:lblOffset val="100"/>
        <c:noMultiLvlLbl val="0"/>
      </c:catAx>
      <c:valAx>
        <c:axId val="-298503328"/>
        <c:scaling>
          <c:orientation val="minMax"/>
        </c:scaling>
        <c:delete val="0"/>
        <c:axPos val="l"/>
        <c:majorGridlines>
          <c:spPr>
            <a:ln w="9525" cap="flat" cmpd="sng" algn="ctr">
              <a:solidFill>
                <a:schemeClr val="lt1">
                  <a:lumMod val="95000"/>
                  <a:alpha val="10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859167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PARALLEL SPEED UP vs MATRIX SIZE N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Sheet1!$A$1:$A$29</c:f>
              <c:numCache>
                <c:formatCode>General</c:formatCode>
                <c:ptCount val="2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numCache>
            </c:numRef>
          </c:xVal>
          <c:yVal>
            <c:numRef>
              <c:f>Sheet1!$K$1:$K$29</c:f>
              <c:numCache>
                <c:formatCode>General</c:formatCode>
                <c:ptCount val="29"/>
                <c:pt idx="0">
                  <c:v>0.444444444444444</c:v>
                </c:pt>
                <c:pt idx="1">
                  <c:v>1.232609905397885</c:v>
                </c:pt>
                <c:pt idx="2">
                  <c:v>1.515930331350892</c:v>
                </c:pt>
                <c:pt idx="3">
                  <c:v>1.712553569562036</c:v>
                </c:pt>
                <c:pt idx="4">
                  <c:v>1.720742358078603</c:v>
                </c:pt>
                <c:pt idx="5">
                  <c:v>1.802692554882793</c:v>
                </c:pt>
                <c:pt idx="6">
                  <c:v>1.79536983792303</c:v>
                </c:pt>
                <c:pt idx="7">
                  <c:v>1.823529411764706</c:v>
                </c:pt>
                <c:pt idx="8">
                  <c:v>1.725781003471126</c:v>
                </c:pt>
                <c:pt idx="9">
                  <c:v>1.819156180606958</c:v>
                </c:pt>
                <c:pt idx="10">
                  <c:v>1.764859505731005</c:v>
                </c:pt>
                <c:pt idx="11">
                  <c:v>1.830315629663495</c:v>
                </c:pt>
                <c:pt idx="12">
                  <c:v>1.831207019207968</c:v>
                </c:pt>
                <c:pt idx="13">
                  <c:v>1.798335335461207</c:v>
                </c:pt>
                <c:pt idx="14">
                  <c:v>1.810346840288714</c:v>
                </c:pt>
                <c:pt idx="15">
                  <c:v>1.851330827841845</c:v>
                </c:pt>
                <c:pt idx="16">
                  <c:v>1.86585513716517</c:v>
                </c:pt>
                <c:pt idx="17">
                  <c:v>1.832937635933378</c:v>
                </c:pt>
                <c:pt idx="18">
                  <c:v>1.833227620340275</c:v>
                </c:pt>
                <c:pt idx="19">
                  <c:v>1.84480625980105</c:v>
                </c:pt>
                <c:pt idx="20">
                  <c:v>1.873429057481577</c:v>
                </c:pt>
                <c:pt idx="21">
                  <c:v>1.891805448410837</c:v>
                </c:pt>
                <c:pt idx="22">
                  <c:v>1.925845537516865</c:v>
                </c:pt>
                <c:pt idx="23">
                  <c:v>1.82711089569054</c:v>
                </c:pt>
                <c:pt idx="24">
                  <c:v>1.845526662452531</c:v>
                </c:pt>
                <c:pt idx="25">
                  <c:v>1.834348014465212</c:v>
                </c:pt>
                <c:pt idx="26">
                  <c:v>1.844431516784483</c:v>
                </c:pt>
                <c:pt idx="27">
                  <c:v>1.689335068385054</c:v>
                </c:pt>
                <c:pt idx="28">
                  <c:v>1.834780946243905</c:v>
                </c:pt>
              </c:numCache>
            </c:numRef>
          </c:yVal>
          <c:smooth val="0"/>
        </c:ser>
        <c:dLbls>
          <c:showLegendKey val="0"/>
          <c:showVal val="0"/>
          <c:showCatName val="0"/>
          <c:showSerName val="0"/>
          <c:showPercent val="0"/>
          <c:showBubbleSize val="0"/>
        </c:dLbls>
        <c:axId val="-388512160"/>
        <c:axId val="-388064576"/>
      </c:scatterChart>
      <c:valAx>
        <c:axId val="-3885121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388064576"/>
        <c:crosses val="autoZero"/>
        <c:crossBetween val="midCat"/>
      </c:valAx>
      <c:valAx>
        <c:axId val="-38806457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SERIAL</a:t>
                </a:r>
                <a:r>
                  <a:rPr lang="en-US" baseline="0"/>
                  <a:t> SPEED/PARALLEL SPEED</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3885121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317</Words>
  <Characters>1812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Zhesi Ning</dc:creator>
  <cp:keywords/>
  <dc:description/>
  <cp:lastModifiedBy>Zhesi Ning</cp:lastModifiedBy>
  <cp:revision>15</cp:revision>
  <dcterms:created xsi:type="dcterms:W3CDTF">2017-11-16T19:21:00Z</dcterms:created>
  <dcterms:modified xsi:type="dcterms:W3CDTF">2017-11-16T20:51:00Z</dcterms:modified>
</cp:coreProperties>
</file>