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2DF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96" w:afterAutospacing="0" w:line="18" w:lineRule="atLeast"/>
        <w:ind w:left="0" w:right="0" w:firstLine="0"/>
        <w:rPr>
          <w:rFonts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38"/>
          <w:szCs w:val="3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38"/>
          <w:szCs w:val="38"/>
          <w:bdr w:val="none" w:color="auto" w:sz="0" w:space="0"/>
          <w:shd w:val="clear" w:fill="FDFDFE"/>
        </w:rPr>
        <w:t>医药商业企业物流系统需求分析研究报告</w:t>
      </w:r>
    </w:p>
    <w:p w14:paraId="410F7E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摘要</w:t>
      </w:r>
    </w:p>
    <w:p w14:paraId="7F51DF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本报告以医药商业企业物流系统为研究对象，结合行业特性与政策要求，从需求分析方法、技术实现路径及实施难点三个维度展开研究。通过EIQ分析、仿真模拟等工具，结合典型案例，提出医药物流系统需满足GSP合规性、多温区管理、高密度分拣等核心需求，并探讨自动化设备选型、信息系统集成等实施路径。研究结果表明，医药物流系统建设需兼顾效率与合规性，通过模块化设计实现灵活扩展，为行业数字化转型提供参考。</w:t>
      </w:r>
    </w:p>
    <w:p w14:paraId="00A042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一、引言</w:t>
      </w:r>
    </w:p>
    <w:p w14:paraId="714D79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医药商业企业物流系统是保障药品供应链安全、高效运行的核心基础设施。随着GSP（药品经营质量管理规范）政策的持续升级，以及医药流通行业集中度的提升，企业对物流系统的需求已从基础仓储功能转向智能化、柔性化、合规化方向。本报告旨在通过需求分析方法论与典型案例研究，揭示医药物流系统建设的关键要素，为行业提供可落地的解决方案。</w:t>
      </w:r>
    </w:p>
    <w:p w14:paraId="1A080E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二、医药商业企业物流系统需求特性分析</w:t>
      </w:r>
    </w:p>
    <w:p w14:paraId="5F65F6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2.1 政策合规性需求</w:t>
      </w:r>
    </w:p>
    <w:p w14:paraId="49019B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根据GSP要求，医药物流系统需满足以下核心条件：</w:t>
      </w:r>
    </w:p>
    <w:p w14:paraId="36B22E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</w:t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.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温湿度分区管理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：药品需按储存条件划分为阴凉库（0-20℃）、冷藏库（2-8℃）、常温库（0-30℃），部分特殊药品需独立存储并实施“双人双锁”管理。</w:t>
      </w:r>
    </w:p>
    <w:p w14:paraId="37287C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动线分离设计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：入库口与出库口、接发药品区域需物理隔离，避免交叉污染。</w:t>
      </w:r>
    </w:p>
    <w:p w14:paraId="3415B6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批次追溯体系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：药品需按批次管理，实现全流程可追溯，满足监管部门抽检要求。</w:t>
      </w:r>
    </w:p>
    <w:p w14:paraId="6F8E7D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2.2 业务运营需求</w:t>
      </w:r>
    </w:p>
    <w:p w14:paraId="2DA61AC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高密度存储与快速分拣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60829F0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大型医药物流中心品规数可达1-2万个，按批次计算可达3-4万个，需通过自动化立体库（AS/RS）、穿梭车系统（Shuttle）等技术实现高密度存储。</w:t>
      </w:r>
    </w:p>
    <w:p w14:paraId="796B1EA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分拣环节需支持整箱拣选与拆零拣选混合模式，部分企业拆零比例已超过50%。</w:t>
      </w:r>
    </w:p>
    <w:p w14:paraId="5C93FB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多模式配送网络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7015623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医药商业企业需覆盖医院、连锁药店、基层诊所等多层级终端，配送时效要求高（如医院急诊药品需2小时内送达）。</w:t>
      </w:r>
    </w:p>
    <w:p w14:paraId="7ED358E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需支持冷链药品全程温控运输，配备温湿度记录仪与应急制冷设备。</w:t>
      </w:r>
    </w:p>
    <w:p w14:paraId="52D4E6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信息系统集成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5E5BD55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需与上游供应商ERP系统、下游客户WMS系统对接，实现订单、库存、物流信息实时同步。</w:t>
      </w:r>
    </w:p>
    <w:p w14:paraId="7E22BF4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支持与药监平台数据直连，满足电子监管码上传要求。</w:t>
      </w:r>
    </w:p>
    <w:p w14:paraId="105685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2.3 技术发展需求</w:t>
      </w:r>
    </w:p>
    <w:p w14:paraId="34470A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36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自动化设备应用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238BA89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AGV（自动导引车）、AMR（自主移动机器人）在搬运环节渗透率逐年提升，可降低人工成本30%以上。</w:t>
      </w:r>
    </w:p>
    <w:p w14:paraId="4ADC40E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视觉识别技术应用于药品外包装检测，识别准确率可达99.99%。</w:t>
      </w:r>
    </w:p>
    <w:p w14:paraId="2E5F0B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36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数字化管理平台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3E03FFC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通过数字孪生技术构建虚拟物流中心，实现设备故障预测、库存动态优化。</w:t>
      </w:r>
    </w:p>
    <w:p w14:paraId="66CF995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应用AI算法优化拣选路径，缩短订单处理时间20%-40%。</w:t>
      </w:r>
    </w:p>
    <w:p w14:paraId="037487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三、需求分析方法论与工具应用</w:t>
      </w:r>
    </w:p>
    <w:p w14:paraId="18CD52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3.1 EIQ分析法</w:t>
      </w:r>
    </w:p>
    <w:p w14:paraId="11EBD5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通过订单品项数量（EQ）、品项受订次数（IQ）、订单品项受订次数（ENQ）三个维度，量化分析物流中心作业特征。例如：</w:t>
      </w:r>
    </w:p>
    <w:p w14:paraId="16A683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EQ分析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：识别高价值订单，优先配置高速分拣设备。</w:t>
      </w:r>
    </w:p>
    <w:p w14:paraId="639BCE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IQ分析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：确定ABC分类，对A类药品（如胰岛素）采用专用存储区。</w:t>
      </w:r>
    </w:p>
    <w:p w14:paraId="29E6E7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ENQ分析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：优化波次策略，平衡拆零区与整箱区作业负荷。</w:t>
      </w:r>
    </w:p>
    <w:p w14:paraId="38807A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3.2 仿真模拟技术</w:t>
      </w:r>
    </w:p>
    <w:p w14:paraId="03AA311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采用Flexsim、Witness等仿真软件，对物流中心布局、设备配置进行虚拟验证。例如：</w:t>
      </w:r>
    </w:p>
    <w:p w14:paraId="6EE4E6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模拟不同季节（如流感季）订单峰值下的系统吞吐能力。</w:t>
      </w:r>
    </w:p>
    <w:p w14:paraId="2C93BD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测试不同分拣策略（如播种式、摘果式）对作业效率的影响。</w:t>
      </w:r>
    </w:p>
    <w:p w14:paraId="79B6DE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3.3 货架强度计算</w:t>
      </w:r>
    </w:p>
    <w:p w14:paraId="18E698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通过有限元分析（FEA）软件，对立体库货架进行力学仿真，确保其在满载状态下的结构稳定性。例如：</w:t>
      </w:r>
    </w:p>
    <w:p w14:paraId="792884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计算货架立柱在偏载工况下的应力分布，优化横梁与立柱连接节点设计。</w:t>
      </w:r>
    </w:p>
    <w:p w14:paraId="328CBD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四、典型案例研究：国药物流广州公司项目</w:t>
      </w:r>
    </w:p>
    <w:p w14:paraId="3281FF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4.1 项目背景</w:t>
      </w:r>
    </w:p>
    <w:p w14:paraId="5CB5A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国药物流广州公司整合旗下10家子公司物流业务，建设区域性医药物流中心，服务范围覆盖华南五省。项目需求包括：</w:t>
      </w:r>
    </w:p>
    <w:p w14:paraId="7ADC04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支持日均10万订单处理能力。</w:t>
      </w:r>
    </w:p>
    <w:p w14:paraId="76235D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实现常温、冷藏、阴凉三温区一体化管理。</w:t>
      </w:r>
    </w:p>
    <w:p w14:paraId="48EE9A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与国药集团全国物流网络无缝对接。</w:t>
      </w:r>
    </w:p>
    <w:p w14:paraId="75FB1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4.2 需求分析过程</w:t>
      </w:r>
    </w:p>
    <w:p w14:paraId="6AA08E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业务数据采集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2DD717B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收集过去3年订单数据，分析得出：</w:t>
      </w:r>
    </w:p>
    <w:p w14:paraId="4178BCB9">
      <w:pPr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242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拆零订单占比65%，整箱订单占比35%。</w:t>
      </w:r>
    </w:p>
    <w:p w14:paraId="75B86F98">
      <w:pPr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242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冷藏药品订单量年增长率达20%。</w:t>
      </w:r>
    </w:p>
    <w:p w14:paraId="21B18C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工艺流程设计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134E5A6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拆零区采用“电子标签+流利式货架”模式，拣选效率提升至300行/人/小时。</w:t>
      </w:r>
    </w:p>
    <w:p w14:paraId="1E0ECE9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冷藏库配置双深位穿梭车系统，存储密度提升40%。</w:t>
      </w:r>
    </w:p>
    <w:p w14:paraId="0D09F1D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信息系统架构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5F5806A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部署WMS（仓库管理系统）与WCS（设备控制系统），实现自动化设备统一调度。</w:t>
      </w:r>
    </w:p>
    <w:p w14:paraId="3F5EFD3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开发移动端APP，支持司机实时反馈在途异常。</w:t>
      </w:r>
    </w:p>
    <w:p w14:paraId="63AA4F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4.3 实施效果</w:t>
      </w:r>
    </w:p>
    <w:p w14:paraId="4B3323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存储密度提升60%，单位面积仓储成本降低35%。</w:t>
      </w:r>
    </w:p>
    <w:p w14:paraId="652B0A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订单履行周期从4小时缩短至2小时，客户满意度提升25%。</w:t>
      </w:r>
    </w:p>
    <w:p w14:paraId="769F52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通过能源管理系统（EMS），年节电量达120万度。</w:t>
      </w:r>
    </w:p>
    <w:p w14:paraId="752B1D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五、医药物流系统建设难点与对策</w:t>
      </w:r>
    </w:p>
    <w:p w14:paraId="664E28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5.1 难点分析</w:t>
      </w:r>
    </w:p>
    <w:p w14:paraId="24B1C3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设备选型复杂度高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0A089FF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医药产品形态多样（瓶装、针剂、器械），需适配多种分拣设备。</w:t>
      </w:r>
    </w:p>
    <w:p w14:paraId="3B024CC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冷链设备初期投资大，ROI周期长达5-8年。</w:t>
      </w:r>
    </w:p>
    <w:p w14:paraId="5BBF30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信息系统集成难度大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1B766F8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医院HIS系统、药店ERP系统接口标准不统一，数据对接成本高。</w:t>
      </w:r>
    </w:p>
    <w:p w14:paraId="153E19A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需满足等保2.0三级安全要求，防止数据泄露。</w:t>
      </w:r>
    </w:p>
    <w:p w14:paraId="13DB7C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合规性风险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447D95E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GSP检查中，温湿度超标、批次混淆是主要扣分项。</w:t>
      </w:r>
    </w:p>
    <w:p w14:paraId="56E4473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药品电子监管码漏扫率需控制在0.1%以下。</w:t>
      </w:r>
    </w:p>
    <w:p w14:paraId="400F85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5.2 对策建议</w:t>
      </w:r>
    </w:p>
    <w:p w14:paraId="58E18A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采用模块化设计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2AD1AF9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将物流中心划分为存储、分拣、包装、集货等模块，支持分期建设与灵活扩展。</w:t>
      </w:r>
    </w:p>
    <w:p w14:paraId="1D4FD0E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选用标准化设备（如20尺集装箱尺寸的穿梭车货架），降低后期改造成本。</w:t>
      </w:r>
    </w:p>
    <w:p w14:paraId="385305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构建数据中台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238186A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通过API网关统一对接上下游系统，减少点对点集成。</w:t>
      </w:r>
    </w:p>
    <w:p w14:paraId="1854BB7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应用区块链技术实现药品流向不可篡改。</w:t>
      </w:r>
    </w:p>
    <w:p w14:paraId="1D574D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强化合规管理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0479BEF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部署温湿度监控物联网（IoT）系统，异常数据实时报警。</w:t>
      </w:r>
    </w:p>
    <w:p w14:paraId="1761F34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引入AI视觉复核设备，自动比对药品批号与电子监管码。</w:t>
      </w:r>
    </w:p>
    <w:p w14:paraId="126613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六、未来发展趋势</w:t>
      </w:r>
    </w:p>
    <w:p w14:paraId="57A581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6.1 技术驱动方向</w:t>
      </w:r>
    </w:p>
    <w:p w14:paraId="10774C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机器人集群调度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7851B27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通过5G+MEC（边缘计算）实现多AGV协同作业，路径冲突率降低至1%以下。</w:t>
      </w:r>
    </w:p>
    <w:p w14:paraId="03003B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绿色物流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3570774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推广光伏一体化仓库，年发电量可满足物流中心20%用电需求。</w:t>
      </w:r>
    </w:p>
    <w:p w14:paraId="1ECEF47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应用氢燃料电池叉车，实现零碳排放。</w:t>
      </w:r>
    </w:p>
    <w:p w14:paraId="124013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6.2 模式创新方向</w:t>
      </w:r>
    </w:p>
    <w:p w14:paraId="6021E2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第三方医药物流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312ED9A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九州通等企业通过共享仓储资源，降低中小药企物流成本40%。</w:t>
      </w:r>
    </w:p>
    <w:p w14:paraId="6BD28AA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供应链金融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：</w:t>
      </w:r>
    </w:p>
    <w:p w14:paraId="7400130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基于区块链的药品溯源数据，为药企提供应收账款融资服务。</w:t>
      </w:r>
    </w:p>
    <w:p w14:paraId="65C92A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19" w:lineRule="atLeast"/>
        <w:ind w:left="0" w:right="0" w:firstLine="0"/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PingFangSC-Semibold" w:hAnsi="PingFangSC-Semibold" w:eastAsia="PingFangSC-Semibold" w:cs="PingFangSC-Semibold"/>
          <w:b/>
          <w:bCs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  <w:shd w:val="clear" w:fill="FDFDFE"/>
        </w:rPr>
        <w:t>七、结论</w:t>
      </w:r>
    </w:p>
    <w:p w14:paraId="4DC6AF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医药商业企业物流系统建设需以合规性为底线，以效率提升为核心目标，通过需求分析方法论与仿真技术工具，实现系统规划的科学性。未来，随着AI、物联网、机器人等技术的深度应用，医药物流系统将向智能化、柔性化、绿色化方向演进，为医药供应链安全与高质量发展提供坚实支撑。</w:t>
      </w:r>
    </w:p>
    <w:p w14:paraId="7F1467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附录</w:t>
      </w:r>
    </w:p>
    <w:p w14:paraId="135627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术语表：GSP、EIQ、AS/RS、WMS等术语解释。</w:t>
      </w:r>
    </w:p>
    <w:p w14:paraId="6993D8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参考文献：引用政策文件、学术论文、行业报告等。</w:t>
      </w:r>
    </w:p>
    <w:p w14:paraId="385A1B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Symbol" w:hAnsi="Symbol" w:eastAsia="PingFang-SC-Regular" w:cs="Symbol"/>
          <w:kern w:val="2"/>
          <w:sz w:val="20"/>
          <w:szCs w:val="18"/>
          <w:lang w:val="en-US" w:eastAsia="zh-CN" w:bidi="ar-SA"/>
        </w:rPr>
        <w:t>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6071F"/>
          <w:spacing w:val="0"/>
          <w:sz w:val="18"/>
          <w:szCs w:val="18"/>
          <w:bdr w:val="none" w:color="auto" w:sz="0" w:space="0"/>
          <w:shd w:val="clear" w:fill="FDFDFE"/>
        </w:rPr>
        <w:t>数据来源：国家药监局、中国物流与采购联合会等机构公开数据。</w:t>
      </w:r>
    </w:p>
    <w:p w14:paraId="6DF4DB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312CB"/>
    <w:rsid w:val="6F3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2025-04-29T14:43:00Z</dcterms:created>
  <dc:creator>海阔天高</dc:creator>
  <cp:lastModifiedBy>海阔天高</cp:lastModifiedBy>
  <dcterms:modified xsi:type="dcterms:W3CDTF">2025-04-29T14:52:01Z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95189EA9296943F9842B30BF4921D7BF_11</vt:lpwstr>
  </property>
  <property fmtid="{D5CDD505-2E9C-101B-9397-08002B2CF9AE}" pid="4" name="KSOTemplateDocerSaveRecord">
    <vt:lpwstr>eyJoZGlkIjoiMDQ4MzYzNGE5ZjdjOGQyODgzOTk2ODE4Mzg5ZjJkMDgiLCJ1c2VySWQiOiI4MzMzODc2NzgifQ==</vt:lpwstr>
  </property>
</Properties>
</file>