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4F2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74D9B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2D245E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7D0C71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F72E0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51D4C3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002201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95F61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0E7AC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8883B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3143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2F15B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05DFF7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11EF5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BC942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8C6A9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E3100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EEBCF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7737AD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43B943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CB2F31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824171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978D0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090E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725B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C386D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BCC253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BD085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BF615D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AB105A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43330D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E45E2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5FDAA2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F768B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D7DF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1AFCC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47041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F75533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305D2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59EB9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B0BA6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3EBEF7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4F61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651C2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F6AAA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FFD03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870F9D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2DBB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27AE90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4BB65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9F3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D7BE9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5B68D8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761420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2DC36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BAF2D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A6205A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7EBA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1C1846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01BA8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55E067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32BD8C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4273AC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07D0B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6DFF6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EEE8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067B96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085D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45ACE9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AB42FA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94E75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47CE8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FDB5A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2ECC4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460200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6BA8584"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0CA0D6E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161D78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71962DE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96D0623"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3A1F749D" w14:textId="77777777">
        <w:tc>
          <w:tcPr>
            <w:tcW w:w="5079" w:type="dxa"/>
          </w:tcPr>
          <w:p w14:paraId="56913E29" w14:textId="3FBC9510" w:rsidR="00877D06" w:rsidRPr="007F1270" w:rsidRDefault="00013579"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fldChar w:fldCharType="end"/>
            </w:r>
          </w:p>
        </w:tc>
        <w:tc>
          <w:tcPr>
            <w:tcW w:w="2551" w:type="dxa"/>
          </w:tcPr>
          <w:p w14:paraId="1D0A95BF"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077148F3" w14:textId="77777777">
        <w:tc>
          <w:tcPr>
            <w:tcW w:w="5079" w:type="dxa"/>
          </w:tcPr>
          <w:p w14:paraId="63C975A9"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42B3D14D"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03A96A60" w14:textId="77777777">
        <w:tc>
          <w:tcPr>
            <w:tcW w:w="5079" w:type="dxa"/>
          </w:tcPr>
          <w:p w14:paraId="20083AD1"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76C521AA"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2660863C" w14:textId="77777777">
        <w:tc>
          <w:tcPr>
            <w:tcW w:w="5079" w:type="dxa"/>
          </w:tcPr>
          <w:p w14:paraId="1562A2D8"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040DF444"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109DAF3B" w14:textId="77777777">
        <w:tc>
          <w:tcPr>
            <w:tcW w:w="5079" w:type="dxa"/>
            <w:vAlign w:val="center"/>
          </w:tcPr>
          <w:p w14:paraId="600A61BE"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0954ADD6" w14:textId="0EA4FBB4"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sidR="007833B3">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14:paraId="41B030B9" w14:textId="77777777">
        <w:tc>
          <w:tcPr>
            <w:tcW w:w="5079" w:type="dxa"/>
            <w:vAlign w:val="center"/>
          </w:tcPr>
          <w:p w14:paraId="0C581EA9" w14:textId="47B4F86A"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2B9D0406"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52435EC6" w14:textId="77777777">
        <w:tc>
          <w:tcPr>
            <w:tcW w:w="5079" w:type="dxa"/>
            <w:vAlign w:val="center"/>
          </w:tcPr>
          <w:p w14:paraId="1F49FB2E" w14:textId="77777777"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14:paraId="7435E29C"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064603F2" w14:textId="77777777">
        <w:tc>
          <w:tcPr>
            <w:tcW w:w="5079" w:type="dxa"/>
          </w:tcPr>
          <w:p w14:paraId="7D97C58A"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428249C0" w14:textId="78C014F5" w:rsidR="00877D06" w:rsidRPr="00E627AF" w:rsidRDefault="007833B3"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V</w:t>
            </w:r>
            <w:r w:rsidR="00877D06">
              <w:rPr>
                <w:rFonts w:ascii="Lucida Sans Unicode" w:hAnsi="Lucida Sans Unicode" w:cs="Lucida Sans Unicode"/>
                <w:sz w:val="18"/>
                <w:szCs w:val="18"/>
              </w:rPr>
              <w:t>om</w:t>
            </w:r>
            <w:r>
              <w:rPr>
                <w:rFonts w:ascii="Lucida Sans Unicode" w:hAnsi="Lucida Sans Unicode" w:cs="Lucida Sans Unicode"/>
                <w:sz w:val="18"/>
                <w:szCs w:val="18"/>
              </w:rPr>
              <w:t xml:space="preserve">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00877D0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1B542617"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55AFC25B" w14:textId="77777777">
        <w:tc>
          <w:tcPr>
            <w:tcW w:w="5079" w:type="dxa"/>
          </w:tcPr>
          <w:p w14:paraId="4712083F"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19D32E9B" w14:textId="77777777" w:rsidR="00877D06" w:rsidRPr="00E627AF" w:rsidRDefault="00877D06" w:rsidP="0052386C">
            <w:pPr>
              <w:tabs>
                <w:tab w:val="left" w:pos="6804"/>
              </w:tabs>
              <w:rPr>
                <w:rFonts w:ascii="Lucida Sans Unicode" w:hAnsi="Lucida Sans Unicode" w:cs="Lucida Sans Unicode"/>
                <w:sz w:val="18"/>
                <w:szCs w:val="18"/>
              </w:rPr>
            </w:pPr>
          </w:p>
        </w:tc>
      </w:tr>
    </w:tbl>
    <w:p w14:paraId="52BFF2ED" w14:textId="77777777" w:rsidR="00877D06" w:rsidRDefault="00877D06" w:rsidP="00980F2C">
      <w:pPr>
        <w:jc w:val="both"/>
        <w:rPr>
          <w:rFonts w:ascii="Lucida Sans Unicode" w:hAnsi="Lucida Sans Unicode" w:cs="Lucida Sans Unicode"/>
          <w:b/>
          <w:bCs/>
          <w:sz w:val="18"/>
          <w:szCs w:val="18"/>
        </w:rPr>
      </w:pPr>
    </w:p>
    <w:p w14:paraId="28D74E15"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66DB4941" w14:textId="77777777" w:rsidR="009D793C" w:rsidRDefault="009D793C" w:rsidP="00980F2C">
      <w:pPr>
        <w:ind w:left="1134" w:hanging="1134"/>
        <w:jc w:val="both"/>
        <w:rPr>
          <w:rFonts w:ascii="Lucida Sans Unicode" w:hAnsi="Lucida Sans Unicode" w:cs="Lucida Sans Unicode"/>
          <w:sz w:val="18"/>
          <w:szCs w:val="18"/>
        </w:rPr>
      </w:pPr>
    </w:p>
    <w:p w14:paraId="05962359" w14:textId="77777777"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14:paraId="6BD6D3EA" w14:textId="77777777"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2B8C95E5" w14:textId="77777777" w:rsidR="009D793C" w:rsidRDefault="009D793C" w:rsidP="00980F2C">
      <w:pPr>
        <w:jc w:val="both"/>
        <w:rPr>
          <w:rFonts w:ascii="Lucida Sans Unicode" w:hAnsi="Lucida Sans Unicode" w:cs="Lucida Sans Unicode"/>
          <w:sz w:val="18"/>
          <w:szCs w:val="18"/>
        </w:rPr>
      </w:pPr>
    </w:p>
    <w:p w14:paraId="4B5F3C98" w14:textId="77777777"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{allergien}</w:t>
      </w:r>
    </w:p>
    <w:p w14:paraId="1FA47B39" w14:textId="77777777" w:rsidR="00274339" w:rsidRDefault="00274339" w:rsidP="00980F2C">
      <w:pPr>
        <w:jc w:val="both"/>
        <w:rPr>
          <w:rFonts w:ascii="Lucida Sans Unicode" w:hAnsi="Lucida Sans Unicode" w:cs="Lucida Sans Unicode"/>
          <w:sz w:val="18"/>
          <w:szCs w:val="18"/>
        </w:rPr>
      </w:pPr>
    </w:p>
    <w:p w14:paraId="0417F1AF"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259F6DFD" w14:textId="77777777" w:rsidR="00877D06" w:rsidRDefault="00877D06" w:rsidP="00980F2C">
      <w:pPr>
        <w:jc w:val="both"/>
        <w:rPr>
          <w:rFonts w:ascii="Lucida Sans Unicode" w:hAnsi="Lucida Sans Unicode" w:cs="Lucida Sans Unicode"/>
          <w:sz w:val="18"/>
          <w:szCs w:val="18"/>
        </w:rPr>
      </w:pPr>
    </w:p>
    <w:p w14:paraId="704B4B37" w14:textId="028C2802"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wir</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berichten über die stationäre multimodale </w:t>
      </w:r>
      <w:r w:rsidR="007833B3">
        <w:rPr>
          <w:rFonts w:ascii="Lucida Sans Unicode" w:hAnsi="Lucida Sans Unicode" w:cs="Lucida Sans Unicode"/>
          <w:sz w:val="18"/>
          <w:szCs w:val="18"/>
        </w:rPr>
        <w:t xml:space="preserve">schmerztherapeutische </w:t>
      </w:r>
      <w:r>
        <w:rPr>
          <w:rFonts w:ascii="Lucida Sans Unicode" w:hAnsi="Lucida Sans Unicode" w:cs="Lucida Sans Unicode"/>
          <w:sz w:val="18"/>
          <w:szCs w:val="18"/>
        </w:rPr>
        <w:t>Behandlung</w:t>
      </w:r>
      <w:r w:rsidR="007833B3">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von {anrede} {nachname}</w:t>
      </w:r>
      <w:r>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Die</w:t>
      </w:r>
      <w:r w:rsidRPr="00CC4D4A">
        <w:rPr>
          <w:rFonts w:ascii="Lucida Sans Unicode" w:hAnsi="Lucida Sans Unicode" w:cs="Lucida Sans Unicode"/>
          <w:sz w:val="18"/>
          <w:szCs w:val="18"/>
        </w:rPr>
        <w:t xml:space="preserve"> ausführlichen Befunde, der Verlaufsbericht und der </w:t>
      </w:r>
      <w:r w:rsidR="007833B3">
        <w:rPr>
          <w:rFonts w:ascii="Lucida Sans Unicode" w:hAnsi="Lucida Sans Unicode" w:cs="Lucida Sans Unicode"/>
          <w:sz w:val="18"/>
          <w:szCs w:val="18"/>
        </w:rPr>
        <w:t xml:space="preserve">weitere </w:t>
      </w:r>
      <w:r w:rsidRPr="00CC4D4A">
        <w:rPr>
          <w:rFonts w:ascii="Lucida Sans Unicode" w:hAnsi="Lucida Sans Unicode" w:cs="Lucida Sans Unicode"/>
          <w:sz w:val="18"/>
          <w:szCs w:val="18"/>
        </w:rPr>
        <w:t>Behandlungsplan</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sind auf den folgenden Seiten angefügt.</w:t>
      </w:r>
    </w:p>
    <w:p w14:paraId="139161B0" w14:textId="77777777" w:rsidR="00877D06" w:rsidRPr="00721664" w:rsidRDefault="00877D06" w:rsidP="00855614">
      <w:pPr>
        <w:tabs>
          <w:tab w:val="left" w:pos="1701"/>
          <w:tab w:val="left" w:pos="2268"/>
          <w:tab w:val="left" w:pos="6804"/>
        </w:tabs>
        <w:jc w:val="both"/>
        <w:rPr>
          <w:rFonts w:ascii="Lucida Sans Unicode" w:hAnsi="Lucida Sans Unicode" w:cs="Lucida Sans Unicode"/>
          <w:sz w:val="18"/>
          <w:szCs w:val="18"/>
        </w:rPr>
      </w:pPr>
    </w:p>
    <w:p w14:paraId="4B5D5535"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69ABBE7"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09276B1B" w14:textId="0FEE25BA"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4844AAA6"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0D5372DB"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376EA6DC" w14:textId="77777777">
        <w:tc>
          <w:tcPr>
            <w:tcW w:w="1809" w:type="dxa"/>
          </w:tcPr>
          <w:p w14:paraId="5569F926" w14:textId="01BADBB1"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J.</w:t>
            </w:r>
            <w:r w:rsidR="007833B3">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arzt</w:t>
            </w:r>
            <w:r w:rsidR="007833B3">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5D880C7B" w14:textId="7FE7907E" w:rsidR="00877D06" w:rsidRPr="00764B64" w:rsidRDefault="00013579"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fldChar w:fldCharType="end"/>
            </w:r>
            <w:r w:rsidR="007833B3">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{psych}</w:t>
            </w:r>
          </w:p>
        </w:tc>
        <w:tc>
          <w:tcPr>
            <w:tcW w:w="1921" w:type="dxa"/>
          </w:tcPr>
          <w:p w14:paraId="4753B72E" w14:textId="77777777"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71A73A2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4C12E6FD" w14:textId="77777777">
        <w:tc>
          <w:tcPr>
            <w:tcW w:w="1809" w:type="dxa"/>
          </w:tcPr>
          <w:p w14:paraId="2B0424D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5906C4B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73B5948B" w14:textId="417783D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p>
        </w:tc>
        <w:tc>
          <w:tcPr>
            <w:tcW w:w="1906" w:type="dxa"/>
          </w:tcPr>
          <w:p w14:paraId="1810803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0C34562C"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4EDA9CCB" w14:textId="77777777"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33BDE42D" w14:textId="77777777" w:rsidR="002652A3" w:rsidRDefault="002652A3" w:rsidP="00835596">
      <w:pPr>
        <w:rPr>
          <w:b/>
          <w:bCs/>
          <w:highlight w:val="red"/>
        </w:rPr>
      </w:pPr>
    </w:p>
    <w:p w14:paraId="16E75051" w14:textId="77777777" w:rsidR="00877D06" w:rsidRPr="009D793C" w:rsidRDefault="009D793C" w:rsidP="00835596">
      <w:pPr>
        <w:rPr>
          <w:b/>
          <w:bCs/>
        </w:rPr>
      </w:pPr>
      <w:r w:rsidRPr="009D793C">
        <w:rPr>
          <w:b/>
          <w:bCs/>
          <w:highlight w:val="red"/>
        </w:rPr>
        <w:t>[cave: Bedarfsmedikation ist ggf. nicht übernommen!]</w:t>
      </w:r>
    </w:p>
    <w:p w14:paraId="4300EF38" w14:textId="77777777"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E02804">
        <w:rPr>
          <w:rFonts w:ascii="Lucida Sans Unicode" w:hAnsi="Lucida Sans Unicode" w:cs="Lucida Sans Unicode"/>
          <w:sz w:val="18"/>
          <w:szCs w:val="18"/>
        </w:rPr>
        <w:t>basismedikation}</w:t>
      </w:r>
    </w:p>
    <w:p w14:paraId="15E60F3D" w14:textId="77777777" w:rsidR="00E02804" w:rsidRDefault="00E02804" w:rsidP="00835596">
      <w:pPr>
        <w:tabs>
          <w:tab w:val="left" w:pos="6804"/>
        </w:tabs>
        <w:jc w:val="both"/>
        <w:rPr>
          <w:rFonts w:ascii="Lucida Sans Unicode" w:hAnsi="Lucida Sans Unicode" w:cs="Lucida Sans Unicode"/>
          <w:sz w:val="18"/>
          <w:szCs w:val="18"/>
        </w:rPr>
      </w:pPr>
    </w:p>
    <w:p w14:paraId="35E34D1C" w14:textId="77777777"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5E12D2">
        <w:rPr>
          <w:rFonts w:ascii="Lucida Sans Unicode" w:hAnsi="Lucida Sans Unicode" w:cs="Lucida Sans Unicode"/>
          <w:sz w:val="18"/>
          <w:szCs w:val="18"/>
        </w:rPr>
        <w:t>akutmedikation}</w:t>
      </w:r>
    </w:p>
    <w:p w14:paraId="6C11FC9E" w14:textId="77777777" w:rsidR="005E12D2" w:rsidRDefault="005E12D2" w:rsidP="00835596">
      <w:pPr>
        <w:tabs>
          <w:tab w:val="left" w:pos="6804"/>
        </w:tabs>
        <w:jc w:val="both"/>
        <w:rPr>
          <w:rFonts w:ascii="Lucida Sans Unicode" w:hAnsi="Lucida Sans Unicode" w:cs="Lucida Sans Unicode"/>
          <w:sz w:val="18"/>
          <w:szCs w:val="18"/>
        </w:rPr>
      </w:pPr>
    </w:p>
    <w:p w14:paraId="09152440" w14:textId="77777777"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304D74">
        <w:rPr>
          <w:rFonts w:ascii="Lucida Sans Unicode" w:hAnsi="Lucida Sans Unicode" w:cs="Lucida Sans Unicode"/>
          <w:sz w:val="18"/>
          <w:szCs w:val="18"/>
        </w:rPr>
        <w:t>sonstigemedikation}</w:t>
      </w:r>
    </w:p>
    <w:p w14:paraId="0B1C5FA1" w14:textId="77777777" w:rsidR="00574CCC" w:rsidRDefault="00574CCC" w:rsidP="00835596">
      <w:pPr>
        <w:tabs>
          <w:tab w:val="left" w:pos="6804"/>
        </w:tabs>
        <w:jc w:val="both"/>
        <w:rPr>
          <w:rFonts w:ascii="Lucida Sans Unicode" w:hAnsi="Lucida Sans Unicode" w:cs="Lucida Sans Unicode"/>
          <w:sz w:val="18"/>
          <w:szCs w:val="18"/>
        </w:rPr>
      </w:pPr>
    </w:p>
    <w:p w14:paraId="5A8D55B0" w14:textId="77777777"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574CCC">
        <w:rPr>
          <w:rFonts w:ascii="Lucida Sans Unicode" w:hAnsi="Lucida Sans Unicode" w:cs="Lucida Sans Unicode"/>
          <w:sz w:val="18"/>
          <w:szCs w:val="18"/>
        </w:rPr>
        <w:t>pause_empfehlung}</w:t>
      </w:r>
    </w:p>
    <w:p w14:paraId="7B1D3599" w14:textId="77777777"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2A9E27AB" w14:textId="77777777" w:rsidR="00877D06" w:rsidRPr="000B1B4D" w:rsidRDefault="004829D1" w:rsidP="007D4265">
      <w:pPr>
        <w:tabs>
          <w:tab w:val="left" w:pos="6804"/>
        </w:tabs>
        <w:jc w:val="both"/>
      </w:pPr>
      <w:r>
        <w:lastRenderedPageBreak/>
        <w:t>{clusterneu}</w:t>
      </w:r>
    </w:p>
    <w:p w14:paraId="106492FB"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7D676213"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14:paraId="022A6A44" w14:textId="7777777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r w:rsidR="00E236D4" w:rsidRPr="00FC5F98">
        <w:rPr>
          <w:rFonts w:ascii="Lucida Sans Unicode" w:hAnsi="Lucida Sans Unicode" w:cs="Lucida Sans Unicode"/>
          <w:sz w:val="18"/>
          <w:szCs w:val="18"/>
        </w:rPr>
        <w:t>pheno_trigeminus}</w:t>
      </w:r>
    </w:p>
    <w:p w14:paraId="303B73D1"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73D6ECD8"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{pheno_cluster}</w:t>
      </w:r>
    </w:p>
    <w:p w14:paraId="17491C19"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6AC7A7D9" w14:textId="7777777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00E236D4" w:rsidRPr="00D5159D">
        <w:rPr>
          <w:rFonts w:ascii="Lucida Sans Unicode" w:hAnsi="Lucida Sans Unicode" w:cs="Lucida Sans Unicode"/>
          <w:sz w:val="18"/>
          <w:szCs w:val="18"/>
          <w:lang w:val="en-GB"/>
        </w:rPr>
        <w:t>pheno_migraine}</w:t>
      </w:r>
    </w:p>
    <w:p w14:paraId="087F1597"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E6BE8BF" w14:textId="7777777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00E236D4" w:rsidRPr="00D5159D">
        <w:rPr>
          <w:rFonts w:ascii="Lucida Sans Unicode" w:hAnsi="Lucida Sans Unicode" w:cs="Lucida Sans Unicode"/>
          <w:sz w:val="18"/>
          <w:szCs w:val="18"/>
          <w:lang w:val="en-GB"/>
        </w:rPr>
        <w:t>pheno_spaks}</w:t>
      </w:r>
    </w:p>
    <w:p w14:paraId="5CCCA547"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31ED6FFB" w14:textId="7777777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r w:rsidR="00E236D4" w:rsidRPr="00FC5F98">
        <w:rPr>
          <w:rFonts w:ascii="Lucida Sans Unicode" w:hAnsi="Lucida Sans Unicode" w:cs="Lucida Sans Unicode"/>
          <w:sz w:val="18"/>
          <w:szCs w:val="18"/>
          <w:lang w:val="en-GB"/>
        </w:rPr>
        <w:t>pheno_backpain}</w:t>
      </w:r>
    </w:p>
    <w:bookmarkEnd w:id="0"/>
    <w:p w14:paraId="7CEDCC31" w14:textId="77777777"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14:paraId="49BF761A" w14:textId="2C15FF66"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Bei</w:t>
      </w:r>
      <w:r w:rsidR="007833B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r w:rsidR="007833B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007833B3">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besteht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7833B3">
        <w:rPr>
          <w:rFonts w:ascii="Lucida Sans Unicode" w:hAnsi="Lucida Sans Unicode" w:cs="Lucida Sans Unicode"/>
          <w:sz w:val="18"/>
          <w:szCs w:val="18"/>
        </w:rPr>
        <w:t>Migräne</w:t>
      </w:r>
      <w:r w:rsidR="00FD5C8F" w:rsidRPr="007833B3">
        <w:rPr>
          <w:rFonts w:ascii="Lucida Sans Unicode" w:hAnsi="Lucida Sans Unicode" w:cs="Lucida Sans Unicode"/>
          <w:sz w:val="18"/>
          <w:szCs w:val="18"/>
        </w:rPr>
        <w:t>{mitund}</w:t>
      </w:r>
      <w:r w:rsidRPr="007833B3">
        <w:rPr>
          <w:rFonts w:ascii="Lucida Sans Unicode" w:hAnsi="Lucida Sans Unicode" w:cs="Lucida Sans Unicode"/>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{anamnese_aura}</w:t>
      </w:r>
      <w:r w:rsidRPr="00213423">
        <w:rPr>
          <w:rFonts w:ascii="Lucida Sans Unicode" w:hAnsi="Lucida Sans Unicode" w:cs="Lucida Sans Unicode"/>
          <w:sz w:val="18"/>
          <w:szCs w:val="18"/>
        </w:rPr>
        <w:t xml:space="preserve"> Im Laufe der Jahre kam es zu einer kontinuierlichen Zunahme der Häufigkeit, Dauer und Intensität der Schmerzen auf zuletzt ca.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{anamnese_status}</w:t>
      </w:r>
    </w:p>
    <w:p w14:paraId="5122987D" w14:textId="0805AC50"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7833B3">
        <w:rPr>
          <w:rFonts w:ascii="Lucida Sans Unicode" w:hAnsi="Lucida Sans Unicode" w:cs="Lucida Sans Unicode"/>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w:t>
      </w:r>
      <w:r w:rsidR="007833B3">
        <w:rPr>
          <w:rFonts w:ascii="Lucida Sans Unicode" w:hAnsi="Lucida Sans Unicode" w:cs="Lucida Sans Unicode"/>
          <w:sz w:val="18"/>
          <w:szCs w:val="18"/>
        </w:rPr>
        <w:t xml:space="preserve">tritt </w:t>
      </w:r>
      <w:r w:rsidRPr="00213423">
        <w:rPr>
          <w:rFonts w:ascii="Lucida Sans Unicode" w:hAnsi="Lucida Sans Unicode" w:cs="Lucida Sans Unicode"/>
          <w:sz w:val="18"/>
          <w:szCs w:val="18"/>
        </w:rPr>
        <w:t xml:space="preserve">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3740D378" w14:textId="5A4B024C"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w:t>
      </w:r>
      <w:r w:rsidR="00E67F87">
        <w:rPr>
          <w:rFonts w:ascii="Lucida Sans Unicode" w:hAnsi="Lucida Sans Unicode" w:cs="Lucida Sans Unicode"/>
          <w:sz w:val="18"/>
          <w:szCs w:val="18"/>
        </w:rPr>
        <w:t>_dat</w:t>
      </w:r>
      <w:r>
        <w:rPr>
          <w:rFonts w:ascii="Lucida Sans Unicode" w:hAnsi="Lucida Sans Unicode" w:cs="Lucida Sans Unicode"/>
          <w:sz w:val="18"/>
          <w:szCs w:val="18"/>
        </w:rPr>
        <w:t xml:space="preserve">} {nachname} besteht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7833B3">
        <w:rPr>
          <w:rFonts w:ascii="Lucida Sans Unicode" w:hAnsi="Lucida Sans Unicode" w:cs="Lucida Sans Unicode"/>
          <w:sz w:val="18"/>
          <w:szCs w:val="18"/>
        </w:rPr>
        <w:t>chronischer Clusterkopfschmerz</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C757AF">
        <w:rPr>
          <w:rFonts w:ascii="Lucida Sans Unicode" w:hAnsi="Lucida Sans Unicode" w:cs="Lucida Sans Unicode"/>
          <w:sz w:val="18"/>
          <w:szCs w:val="18"/>
        </w:rPr>
        <w:t>, eine Unterbrechung der Clusterkopfschmerzen mit einer Dauer von länger als 3 Monaten trat zuletzt nicht mehr auf</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Hierbei treten aktuell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Minuten. </w:t>
      </w:r>
      <w:r w:rsidR="007833B3">
        <w:rPr>
          <w:rFonts w:ascii="Lucida Sans Unicode" w:hAnsi="Lucida Sans Unicode" w:cs="Lucida Sans Unicode"/>
          <w:sz w:val="18"/>
          <w:szCs w:val="18"/>
        </w:rPr>
        <w:t xml:space="preserve">Die </w:t>
      </w:r>
      <w:r>
        <w:rPr>
          <w:rFonts w:ascii="Lucida Sans Unicode" w:hAnsi="Lucida Sans Unicode" w:cs="Lucida Sans Unicode"/>
          <w:sz w:val="18"/>
          <w:szCs w:val="18"/>
        </w:rPr>
        <w:t>Attacken werden von ausgeprägter körperlicher Unruhe sowie ipsilateraler trigeminoautonomer</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Symptomatik mit</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konjunktivaler Injektion, Lakrimation, Rhinorhoe sowie Ptosis begleitet.</w:t>
      </w:r>
    </w:p>
    <w:p w14:paraId="7A8ADD09" w14:textId="77777777" w:rsidR="007833B3"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{anrede} {nachname} beschreibt eine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7833B3">
        <w:rPr>
          <w:rFonts w:ascii="Lucida Sans Unicode" w:hAnsi="Lucida Sans Unicode" w:cs="Lucida Sans Unicode"/>
          <w:sz w:val="18"/>
          <w:szCs w:val="18"/>
        </w:rPr>
        <w:t>Trigeminusneuralgie</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Der Schmerz verläuft attackenförmig und lässt sich durch Berührung, Trinken, Sprechen, Kauen, kalte Luft auslösen. Einzelne Attacken verlaufen über eine Dauer von bis zu</w:t>
      </w:r>
      <w:r w:rsidR="007833B3">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bookmarkStart w:id="1" w:name="_Hlk206313012"/>
    </w:p>
    <w:p w14:paraId="32D2490D" w14:textId="14FED0DB"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Versuche einer</w:t>
      </w:r>
      <w:r w:rsidR="007833B3">
        <w:rPr>
          <w:rFonts w:ascii="Lucida Sans Unicode" w:hAnsi="Lucida Sans Unicode" w:cs="Lucida Sans Unicode"/>
          <w:sz w:val="18"/>
          <w:szCs w:val="18"/>
        </w:rPr>
        <w:t xml:space="preserve"> </w:t>
      </w:r>
      <w:r w:rsidRPr="007833B3">
        <w:rPr>
          <w:rFonts w:ascii="Lucida Sans Unicode" w:hAnsi="Lucida Sans Unicode" w:cs="Lucida Sans Unicode"/>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{basismedikation_zuvor}</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unternommen worden. Zur Akutschmerzmedikation kamen </w:t>
      </w:r>
      <w:r w:rsidR="00961B52">
        <w:rPr>
          <w:rFonts w:ascii="Lucida Sans Unicode" w:hAnsi="Lucida Sans Unicode" w:cs="Lucida Sans Unicode"/>
          <w:sz w:val="18"/>
          <w:szCs w:val="18"/>
        </w:rPr>
        <w:t>{akutmedikation_zuvor}</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{nachname} als</w:t>
      </w:r>
      <w:r w:rsidR="007833B3">
        <w:rPr>
          <w:rFonts w:ascii="Lucida Sans Unicode" w:hAnsi="Lucida Sans Unicode" w:cs="Lucida Sans Unicode"/>
          <w:sz w:val="18"/>
          <w:szCs w:val="18"/>
        </w:rPr>
        <w:t xml:space="preserve"> </w:t>
      </w:r>
      <w:r w:rsidR="006903FA">
        <w:rPr>
          <w:rFonts w:ascii="Lucida Sans Unicode" w:hAnsi="Lucida Sans Unicode" w:cs="Lucida Sans Unicode"/>
          <w:sz w:val="18"/>
          <w:szCs w:val="18"/>
        </w:rPr>
        <w:t>Prophylaxemedikation {basismedikation_aufnahme}</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{akutmedikation_aufnahme}</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xml:space="preserve"> eingesetzt.</w:t>
      </w:r>
      <w:r w:rsidR="00995AA8">
        <w:rPr>
          <w:rFonts w:ascii="Lucida Sans Unicode" w:hAnsi="Lucida Sans Unicode" w:cs="Lucida Sans Unicode"/>
          <w:sz w:val="18"/>
          <w:szCs w:val="18"/>
        </w:rPr>
        <w:t>{pause_a}</w:t>
      </w:r>
    </w:p>
    <w:bookmarkEnd w:id="1"/>
    <w:p w14:paraId="48493EAE" w14:textId="0E8511FD"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oromandibuläre Dysfunktion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t xml:space="preserve">An weiteren Vorerkrankungen findet sich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w:t>
      </w:r>
      <w:r w:rsidR="007833B3">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3CF67393" w14:textId="590F4270"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Keine der bisherigen Therapiemaßnahmen konnte verhindern, dass sich ein hochchronifiziertes Schmerzgeschehen eingestellt hat</w:t>
      </w:r>
      <w:r w:rsidR="007833B3">
        <w:rPr>
          <w:rFonts w:ascii="Lucida Sans Unicode" w:hAnsi="Lucida Sans Unicode" w:cs="Lucida Sans Unicode"/>
          <w:sz w:val="18"/>
          <w:szCs w:val="18"/>
        </w:rPr>
        <w:t>.</w:t>
      </w:r>
    </w:p>
    <w:p w14:paraId="55BCAA7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41E56051" w14:textId="7777777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7ACD447"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C585AE5" w14:textId="7777777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44A3D86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CB11598" w14:textId="4AA43F5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w:t>
      </w:r>
      <w:r w:rsidR="001E1BFF">
        <w:rPr>
          <w:rFonts w:ascii="Lucida Sans Unicode" w:hAnsi="Lucida Sans Unicode" w:cs="Lucida Sans Unicode"/>
          <w:sz w:val="18"/>
          <w:szCs w:val="18"/>
        </w:rPr>
        <w:t xml:space="preserve">Ärztinnen </w:t>
      </w:r>
      <w:r w:rsidR="007833B3">
        <w:rPr>
          <w:rFonts w:ascii="Lucida Sans Unicode" w:hAnsi="Lucida Sans Unicode" w:cs="Lucida Sans Unicode"/>
          <w:sz w:val="18"/>
          <w:szCs w:val="18"/>
        </w:rPr>
        <w:t xml:space="preserve">und </w:t>
      </w:r>
      <w:r>
        <w:rPr>
          <w:rFonts w:ascii="Lucida Sans Unicode" w:hAnsi="Lucida Sans Unicode" w:cs="Lucida Sans Unicode"/>
          <w:sz w:val="18"/>
          <w:szCs w:val="18"/>
        </w:rPr>
        <w:t xml:space="preserve">Ärzten der Fach- bzw. Zusatzbezeichnung </w:t>
      </w:r>
      <w:r w:rsidR="00452109">
        <w:rPr>
          <w:rFonts w:ascii="Lucida Sans Unicode" w:hAnsi="Lucida Sans Unicode" w:cs="Lucida Sans Unicode"/>
          <w:sz w:val="18"/>
          <w:szCs w:val="18"/>
        </w:rPr>
        <w:t>{</w:t>
      </w:r>
      <w:r w:rsidR="001E1BFF">
        <w:rPr>
          <w:rFonts w:ascii="Lucida Sans Unicode" w:hAnsi="Lucida Sans Unicode" w:cs="Lucida Sans Unicode"/>
          <w:sz w:val="18"/>
          <w:szCs w:val="18"/>
        </w:rPr>
        <w:t>medizinische_</w:t>
      </w:r>
      <w:r w:rsidR="003F7754">
        <w:rPr>
          <w:rFonts w:ascii="Lucida Sans Unicode" w:hAnsi="Lucida Sans Unicode" w:cs="Lucida Sans Unicode"/>
          <w:sz w:val="18"/>
          <w:szCs w:val="18"/>
        </w:rPr>
        <w:t>vorbehandlungen</w:t>
      </w:r>
      <w:r w:rsidR="00452109">
        <w:rPr>
          <w:rFonts w:ascii="Lucida Sans Unicode" w:hAnsi="Lucida Sans Unicode" w:cs="Lucida Sans Unicode"/>
          <w:sz w:val="18"/>
          <w:szCs w:val="18"/>
        </w:rPr>
        <w:t>}</w:t>
      </w:r>
      <w:r>
        <w:rPr>
          <w:rFonts w:ascii="Lucida Sans Unicode" w:hAnsi="Lucida Sans Unicode" w:cs="Lucida Sans Unicode"/>
          <w:sz w:val="18"/>
          <w:szCs w:val="18"/>
        </w:rPr>
        <w:t>.</w:t>
      </w:r>
      <w:r w:rsidR="001E1BFF">
        <w:rPr>
          <w:rFonts w:ascii="Lucida Sans Unicode" w:hAnsi="Lucida Sans Unicode" w:cs="Lucida Sans Unicode"/>
          <w:sz w:val="18"/>
          <w:szCs w:val="18"/>
        </w:rPr>
        <w:t xml:space="preserve"> </w:t>
      </w:r>
      <w:r w:rsidR="00236280">
        <w:rPr>
          <w:rFonts w:ascii="Lucida Sans Unicode" w:hAnsi="Lucida Sans Unicode" w:cs="Lucida Sans Unicode"/>
          <w:sz w:val="18"/>
          <w:szCs w:val="18"/>
        </w:rPr>
        <w:t xml:space="preserve">Alternativmedizinische </w:t>
      </w:r>
      <w:r w:rsidR="001E1BFF">
        <w:rPr>
          <w:rFonts w:ascii="Lucida Sans Unicode" w:hAnsi="Lucida Sans Unicode" w:cs="Lucida Sans Unicode"/>
          <w:sz w:val="18"/>
          <w:szCs w:val="18"/>
        </w:rPr>
        <w:t xml:space="preserve">Behandlungsversuche </w:t>
      </w:r>
      <w:r w:rsidR="00236280">
        <w:rPr>
          <w:rFonts w:ascii="Lucida Sans Unicode" w:hAnsi="Lucida Sans Unicode" w:cs="Lucida Sans Unicode"/>
          <w:sz w:val="18"/>
          <w:szCs w:val="18"/>
        </w:rPr>
        <w:t>erfolgten</w:t>
      </w:r>
      <w:r w:rsidR="007833B3">
        <w:rPr>
          <w:rFonts w:ascii="Lucida Sans Unicode" w:hAnsi="Lucida Sans Unicode" w:cs="Lucida Sans Unicode"/>
          <w:sz w:val="18"/>
          <w:szCs w:val="18"/>
        </w:rPr>
        <w:t xml:space="preserve"> </w:t>
      </w:r>
      <w:r w:rsidR="001E1BFF">
        <w:rPr>
          <w:rFonts w:ascii="Lucida Sans Unicode" w:hAnsi="Lucida Sans Unicode" w:cs="Lucida Sans Unicode"/>
          <w:sz w:val="18"/>
          <w:szCs w:val="18"/>
        </w:rPr>
        <w:t>durch {andere_vorbehandlungen}.</w:t>
      </w:r>
    </w:p>
    <w:p w14:paraId="10965AF0" w14:textId="2FFE4B3C"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{pause_entzug}.</w:t>
      </w:r>
    </w:p>
    <w:p w14:paraId="732B602F"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215D159" w14:textId="77777777"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{pause_def}</w:t>
      </w:r>
    </w:p>
    <w:p w14:paraId="7A0D4149"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698E7452" w14:textId="745A2644"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7833B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19114FB9"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82C2F31" w14:textId="7DC69009"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Bei {patient_dat}</w:t>
      </w:r>
      <w:r w:rsidR="007833B3">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ist eine depressive Störung vorbeschrieben. </w:t>
      </w:r>
      <w:r>
        <w:rPr>
          <w:rFonts w:ascii="Lucida Sans Unicode" w:hAnsi="Lucida Sans Unicode" w:cs="Lucida Sans Unicode"/>
          <w:sz w:val="18"/>
          <w:szCs w:val="18"/>
        </w:rPr>
        <w:t>In der Selbstauskunft beschreibt {anrede} {nachname}, {ersie} {bdi_ii}.</w:t>
      </w:r>
    </w:p>
    <w:p w14:paraId="621B5379"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4D5E3FA5" w14:textId="77777777"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14:paraId="33BC6BFE"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5E87BAF3" w14:textId="66A0632B"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013579">
        <w:rPr>
          <w:rFonts w:ascii="Lucida Sans Unicode" w:hAnsi="Lucida Sans Unicode" w:cs="Lucida Sans Unicode"/>
          <w:sz w:val="18"/>
          <w:szCs w:val="18"/>
          <w:highlight w:val="yellow"/>
        </w:rPr>
        <w:fldChar w:fldCharType="begin"/>
      </w:r>
      <w:r w:rsidR="00013579">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{arbeit}</w:t>
      </w:r>
      <w:r>
        <w:rPr>
          <w:rFonts w:ascii="Lucida Sans Unicode" w:hAnsi="Lucida Sans Unicode" w:cs="Lucida Sans Unicode"/>
          <w:sz w:val="18"/>
          <w:szCs w:val="18"/>
        </w:rPr>
        <w:t xml:space="preserve"> angestellt.</w:t>
      </w:r>
      <w:r w:rsidR="00EA594F">
        <w:rPr>
          <w:rFonts w:ascii="Lucida Sans Unicode" w:hAnsi="Lucida Sans Unicode" w:cs="Lucida Sans Unicode"/>
          <w:sz w:val="18"/>
          <w:szCs w:val="18"/>
        </w:rPr>
        <w:t>{gdb}</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Es findet sich eine deutliche Beeinträchtigung der Alltagstauglichkeit sowie der Teilnahme am gesellschaftlichen Leben und der Arbeitsfähigkeit</w:t>
      </w:r>
      <w:r w:rsidR="007833B3">
        <w:rPr>
          <w:rFonts w:ascii="Lucida Sans Unicode" w:hAnsi="Lucida Sans Unicode" w:cs="Lucida Sans Unicode"/>
          <w:sz w:val="18"/>
          <w:szCs w:val="18"/>
        </w:rPr>
        <w:t>.</w:t>
      </w:r>
    </w:p>
    <w:p w14:paraId="181BE7A7"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0192B050"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73829AD7" w14:textId="540FBE7D"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sidR="002060B8">
        <w:rPr>
          <w:rFonts w:ascii="Lucida Sans Unicode" w:hAnsi="Lucida Sans Unicode" w:cs="Lucida Sans Unicode"/>
          <w:b/>
          <w:bCs/>
          <w:sz w:val="18"/>
          <w:szCs w:val="18"/>
        </w:rPr>
        <w:t xml:space="preserve"> (</w:t>
      </w:r>
      <w:r w:rsidR="00013579">
        <w:rPr>
          <w:rFonts w:ascii="Lucida Sans Unicode" w:hAnsi="Lucida Sans Unicode" w:cs="Lucida Sans Unicode"/>
          <w:b/>
          <w:bCs/>
          <w:sz w:val="18"/>
          <w:szCs w:val="18"/>
        </w:rPr>
        <w:fldChar w:fldCharType="begin"/>
      </w:r>
      <w:r w:rsidR="00013579">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747B29A2"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75F70B0A" w14:textId="79517EA1" w:rsidR="00877D06"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w:t>
      </w:r>
      <w:r w:rsidR="00E7653D" w:rsidRPr="007833B3">
        <w:rPr>
          <w:rFonts w:ascii="Lucida Sans Unicode" w:hAnsi="Lucida Sans Unicode" w:cs="Lucida Sans Unicode"/>
          <w:sz w:val="18"/>
          <w:szCs w:val="18"/>
        </w:rPr>
        <w:t>J</w:t>
      </w:r>
      <w:r w:rsidRPr="007833B3">
        <w:rPr>
          <w:rFonts w:ascii="Lucida Sans Unicode" w:hAnsi="Lucida Sans Unicode" w:cs="Lucida Sans Unicode"/>
          <w:sz w:val="18"/>
          <w:szCs w:val="18"/>
        </w:rPr>
        <w:t>ahre</w:t>
      </w:r>
      <w:r>
        <w:rPr>
          <w:rFonts w:ascii="Lucida Sans Unicode" w:hAnsi="Lucida Sans Unicode" w:cs="Lucida Sans Unicode"/>
          <w:sz w:val="18"/>
          <w:szCs w:val="18"/>
        </w:rPr>
        <w:t xml:space="preserve">. Größe: </w:t>
      </w:r>
      <w:r w:rsidR="00E7653D">
        <w:rPr>
          <w:rFonts w:ascii="Lucida Sans Unicode" w:hAnsi="Lucida Sans Unicode" w:cs="Lucida Sans Unicode"/>
          <w:sz w:val="18"/>
          <w:szCs w:val="18"/>
        </w:rPr>
        <w:t>{groesse}</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 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Kein Druck- oder Klopfschmerz. Die Nierenlager sind nicht</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klopfschmerzhaft. Es findet sich ein unauffälliger peripherer Pulsstatus.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 xml:space="preserve">{anrede} {nachname} raucht </w:t>
      </w:r>
      <w:r w:rsidRPr="00C02203">
        <w:rPr>
          <w:rFonts w:ascii="Lucida Sans Unicode" w:hAnsi="Lucida Sans Unicode" w:cs="Lucida Sans Unicode"/>
          <w:sz w:val="18"/>
          <w:szCs w:val="18"/>
        </w:rPr>
        <w:t>nicht und trinkt keinen Alkohol</w:t>
      </w:r>
      <w:r w:rsidR="007833B3">
        <w:rPr>
          <w:rFonts w:ascii="Lucida Sans Unicode" w:hAnsi="Lucida Sans Unicode" w:cs="Lucida Sans Unicode"/>
          <w:sz w:val="18"/>
          <w:szCs w:val="18"/>
        </w:rPr>
        <w:t xml:space="preserve">. </w:t>
      </w:r>
      <w:r w:rsidRPr="00C02203">
        <w:rPr>
          <w:rFonts w:ascii="Lucida Sans Unicode" w:hAnsi="Lucida Sans Unicode" w:cs="Lucida Sans Unicode"/>
          <w:color w:val="000000"/>
          <w:sz w:val="18"/>
          <w:szCs w:val="18"/>
        </w:rPr>
        <w:t>Die Schulter-Nacken Muskulatur ist im Tonus erhöht und verspannt. Es findet sich eine lokale Allodynie und Hyperpathie der Schulter-Nacken -Muskulatur.</w:t>
      </w:r>
    </w:p>
    <w:p w14:paraId="63721392" w14:textId="77777777" w:rsidR="002A5619" w:rsidRDefault="002A5619" w:rsidP="00AC181B">
      <w:pPr>
        <w:tabs>
          <w:tab w:val="left" w:pos="0"/>
        </w:tabs>
        <w:jc w:val="both"/>
        <w:rPr>
          <w:rFonts w:ascii="Lucida Sans Unicode" w:hAnsi="Lucida Sans Unicode" w:cs="Lucida Sans Unicode"/>
          <w:sz w:val="18"/>
          <w:szCs w:val="18"/>
        </w:rPr>
      </w:pPr>
    </w:p>
    <w:p w14:paraId="4ECEB924" w14:textId="772B579C" w:rsidR="00877D06" w:rsidRDefault="00877D06" w:rsidP="002A5619">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w:t>
      </w:r>
      <w:r w:rsidR="002A5619">
        <w:rPr>
          <w:rFonts w:ascii="Lucida Sans Unicode" w:hAnsi="Lucida Sans Unicode" w:cs="Lucida Sans Unicode"/>
          <w:sz w:val="18"/>
          <w:szCs w:val="18"/>
        </w:rPr>
        <w:t xml:space="preserve">Arteria </w:t>
      </w:r>
      <w:r>
        <w:rPr>
          <w:rFonts w:ascii="Lucida Sans Unicode" w:hAnsi="Lucida Sans Unicode" w:cs="Lucida Sans Unicode"/>
          <w:sz w:val="18"/>
          <w:szCs w:val="18"/>
        </w:rPr>
        <w:t xml:space="preserve">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Ungestört.</w:t>
      </w:r>
    </w:p>
    <w:p w14:paraId="2A9BF7FE" w14:textId="77777777" w:rsidR="002A5619" w:rsidRDefault="002A5619" w:rsidP="002A5619">
      <w:pPr>
        <w:tabs>
          <w:tab w:val="left" w:pos="1701"/>
          <w:tab w:val="left" w:pos="6804"/>
        </w:tabs>
        <w:jc w:val="both"/>
        <w:rPr>
          <w:rFonts w:ascii="Lucida Sans Unicode" w:hAnsi="Lucida Sans Unicode" w:cs="Lucida Sans Unicode"/>
          <w:sz w:val="18"/>
          <w:szCs w:val="18"/>
        </w:rPr>
      </w:pPr>
    </w:p>
    <w:p w14:paraId="6BA168C0" w14:textId="4B02D57C"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w:t>
      </w:r>
      <w:r w:rsidR="002A5619">
        <w:rPr>
          <w:rFonts w:ascii="Lucida Sans Unicode" w:hAnsi="Lucida Sans Unicode" w:cs="Lucida Sans Unicode"/>
          <w:sz w:val="18"/>
          <w:szCs w:val="18"/>
        </w:rPr>
        <w:t xml:space="preserve">.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{patient}</w:t>
      </w:r>
      <w:r w:rsidR="002A5619">
        <w:rPr>
          <w:rFonts w:ascii="Lucida Sans Unicode" w:hAnsi="Lucida Sans Unicode" w:cs="Lucida Sans Unicode"/>
          <w:sz w:val="18"/>
          <w:szCs w:val="18"/>
        </w:rPr>
        <w:t xml:space="preserve"> ist</w:t>
      </w:r>
      <w:r w:rsidRPr="00261CCB">
        <w:rPr>
          <w:rFonts w:ascii="Lucida Sans Unicode" w:hAnsi="Lucida Sans Unicode" w:cs="Lucida Sans Unicode"/>
          <w:sz w:val="18"/>
          <w:szCs w:val="18"/>
        </w:rPr>
        <w:t xml:space="preserve"> energielos im Zusammenhang mit den Schmerzen. Es besteht </w:t>
      </w:r>
      <w:r w:rsidR="002A5619">
        <w:rPr>
          <w:rFonts w:ascii="Lucida Sans Unicode" w:hAnsi="Lucida Sans Unicode" w:cs="Lucida Sans Unicode"/>
          <w:sz w:val="18"/>
          <w:szCs w:val="18"/>
        </w:rPr>
        <w:t xml:space="preserve">eine </w:t>
      </w:r>
      <w:r w:rsidRPr="00261CCB">
        <w:rPr>
          <w:rFonts w:ascii="Lucida Sans Unicode" w:hAnsi="Lucida Sans Unicode" w:cs="Lucida Sans Unicode"/>
          <w:sz w:val="18"/>
          <w:szCs w:val="18"/>
        </w:rPr>
        <w:t xml:space="preserve">gedrückte Stimmung. Die sozialen Kontakte und Aktivitäten </w:t>
      </w:r>
      <w:r w:rsidR="002A5619">
        <w:rPr>
          <w:rFonts w:ascii="Lucida Sans Unicode" w:hAnsi="Lucida Sans Unicode" w:cs="Lucida Sans Unicode"/>
          <w:sz w:val="18"/>
          <w:szCs w:val="18"/>
        </w:rPr>
        <w:t xml:space="preserve">sind </w:t>
      </w:r>
      <w:r w:rsidRPr="00261CCB">
        <w:rPr>
          <w:rFonts w:ascii="Lucida Sans Unicode" w:hAnsi="Lucida Sans Unicode" w:cs="Lucida Sans Unicode"/>
          <w:sz w:val="18"/>
          <w:szCs w:val="18"/>
        </w:rPr>
        <w:t xml:space="preserve">schmerzbedingt eingeschränkt. Aufgrund der Symptomatik </w:t>
      </w:r>
      <w:r w:rsidR="002A5619">
        <w:rPr>
          <w:rFonts w:ascii="Lucida Sans Unicode" w:hAnsi="Lucida Sans Unicode" w:cs="Lucida Sans Unicode"/>
          <w:sz w:val="18"/>
          <w:szCs w:val="18"/>
        </w:rPr>
        <w:t xml:space="preserve">bestehen </w:t>
      </w:r>
      <w:r w:rsidRPr="00261CCB">
        <w:rPr>
          <w:rFonts w:ascii="Lucida Sans Unicode" w:hAnsi="Lucida Sans Unicode" w:cs="Lucida Sans Unicode"/>
          <w:sz w:val="18"/>
          <w:szCs w:val="18"/>
        </w:rPr>
        <w:t xml:space="preserve">deutliche Schwierigkeiten, alltägliche Aktivitäten fortzusetzen. </w:t>
      </w:r>
      <w:r w:rsidR="002A5619">
        <w:rPr>
          <w:rFonts w:ascii="Lucida Sans Unicode" w:hAnsi="Lucida Sans Unicode" w:cs="Lucida Sans Unicode"/>
          <w:sz w:val="18"/>
          <w:szCs w:val="18"/>
        </w:rPr>
        <w:t xml:space="preserve">Es gibt </w:t>
      </w:r>
      <w:r>
        <w:rPr>
          <w:rFonts w:ascii="Lucida Sans Unicode" w:hAnsi="Lucida Sans Unicode" w:cs="Lucida Sans Unicode"/>
          <w:sz w:val="18"/>
          <w:szCs w:val="18"/>
        </w:rPr>
        <w:t xml:space="preserve">keinen Anhalt für abnorme Befürchtungen oder Zwänge. </w:t>
      </w:r>
      <w:r w:rsidR="002A5619">
        <w:rPr>
          <w:rFonts w:ascii="Lucida Sans Unicode" w:hAnsi="Lucida Sans Unicode" w:cs="Lucida Sans Unicode"/>
          <w:sz w:val="18"/>
          <w:szCs w:val="18"/>
        </w:rPr>
        <w:t xml:space="preserve">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Psychomotorisch schmerzbedingt angespannt. Von akuter Suizidalität distanziert.</w:t>
      </w:r>
    </w:p>
    <w:p w14:paraId="2A3C8350"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E866DC0" w14:textId="77777777"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362D48D9"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02508E78" w14:textId="5B8EA31A"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{aufnahme}</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fldSimple w:instr=" FILLIN  \d Indifferenztyp  \* MERGEFORMAT ">
        <w:r w:rsidR="002060B8" w:rsidRPr="006A4995">
          <w:rPr>
            <w:rFonts w:ascii="Lucida Sans Unicode" w:hAnsi="Lucida Sans Unicode" w:cs="Lucida Sans Unicode"/>
            <w:sz w:val="18"/>
            <w:szCs w:val="18"/>
            <w:highlight w:val="yellow"/>
          </w:rPr>
          <w:t>Indifferenztyp</w:t>
        </w:r>
      </w:fldSimple>
      <w:r w:rsidR="002A5619">
        <w:rPr>
          <w:rFonts w:ascii="Lucida Sans Unicode" w:hAnsi="Lucida Sans Unicode" w:cs="Lucida Sans Unicode"/>
          <w:sz w:val="18"/>
          <w:szCs w:val="18"/>
          <w:highlight w:val="yellow"/>
        </w:rPr>
        <w:t>,</w:t>
      </w:r>
      <w:r w:rsidRPr="006A4995">
        <w:rPr>
          <w:rFonts w:ascii="Lucida Sans Unicode" w:hAnsi="Lucida Sans Unicode" w:cs="Lucida Sans Unicode"/>
          <w:sz w:val="18"/>
          <w:szCs w:val="18"/>
          <w:highlight w:val="yellow"/>
        </w:rPr>
        <w:t xml:space="preserve"> Sinusrhythmus, </w:t>
      </w:r>
      <w:r w:rsidR="00013579" w:rsidRPr="006A4995">
        <w:rPr>
          <w:rFonts w:ascii="Lucida Sans Unicode" w:hAnsi="Lucida Sans Unicode" w:cs="Lucida Sans Unicode"/>
          <w:sz w:val="18"/>
          <w:szCs w:val="18"/>
          <w:highlight w:val="yellow"/>
        </w:rPr>
        <w:fldChar w:fldCharType="begin"/>
      </w:r>
      <w:r w:rsidR="00013579"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/min, QTc</w:t>
      </w:r>
      <w:r w:rsidR="00261CCB" w:rsidRPr="006A4995">
        <w:rPr>
          <w:rFonts w:ascii="Lucida Sans Unicode" w:hAnsi="Lucida Sans Unicode" w:cs="Lucida Sans Unicode"/>
          <w:sz w:val="18"/>
          <w:szCs w:val="18"/>
          <w:highlight w:val="yellow"/>
        </w:rPr>
        <w:t xml:space="preserve"> </w:t>
      </w:r>
      <w:r w:rsidR="00013579" w:rsidRPr="006A4995">
        <w:rPr>
          <w:rFonts w:ascii="Lucida Sans Unicode" w:hAnsi="Lucida Sans Unicode" w:cs="Lucida Sans Unicode"/>
          <w:sz w:val="18"/>
          <w:szCs w:val="18"/>
          <w:highlight w:val="yellow"/>
        </w:rPr>
        <w:fldChar w:fldCharType="begin"/>
      </w:r>
      <w:r w:rsidR="00013579"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ms.</w:t>
      </w:r>
      <w:r w:rsidR="002A5619">
        <w:rPr>
          <w:rFonts w:ascii="Lucida Sans Unicode" w:hAnsi="Lucida Sans Unicode" w:cs="Lucida Sans Unicode"/>
          <w:sz w:val="18"/>
          <w:szCs w:val="18"/>
          <w:highlight w:val="yellow"/>
        </w:rPr>
        <w:t xml:space="preserve"> </w:t>
      </w:r>
      <w:r w:rsidRPr="006A4995">
        <w:rPr>
          <w:rFonts w:ascii="Lucida Sans Unicode" w:hAnsi="Lucida Sans Unicode" w:cs="Lucida Sans Unicode"/>
          <w:sz w:val="18"/>
          <w:szCs w:val="18"/>
          <w:highlight w:val="yellow"/>
        </w:rPr>
        <w:t xml:space="preserve">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-rückbildungsstörungen.</w:t>
      </w:r>
    </w:p>
    <w:p w14:paraId="677638B4"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D6A4A8D" w14:textId="471F4D5F"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sidR="002A5619">
        <w:rPr>
          <w:rFonts w:ascii="Lucida Sans Unicode" w:hAnsi="Lucida Sans Unicode" w:cs="Lucida Sans Unicode"/>
          <w:sz w:val="18"/>
          <w:szCs w:val="18"/>
          <w:highlight w:val="yellow"/>
        </w:rPr>
        <w:t>.</w:t>
      </w:r>
    </w:p>
    <w:p w14:paraId="31BAE90D"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6A8B6BCA" w14:textId="41C2B53F"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lastRenderedPageBreak/>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w:t>
      </w:r>
      <w:r w:rsidR="002A5619">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0B881642" w14:textId="77777777" w:rsidR="002A5619" w:rsidRDefault="002A5619" w:rsidP="00213423">
      <w:pPr>
        <w:jc w:val="both"/>
        <w:rPr>
          <w:rFonts w:ascii="Lucida Sans Unicode" w:hAnsi="Lucida Sans Unicode" w:cs="Lucida Sans Unicode"/>
          <w:sz w:val="18"/>
          <w:szCs w:val="18"/>
        </w:rPr>
      </w:pPr>
    </w:p>
    <w:p w14:paraId="4F6A2D5B" w14:textId="54ED84BF"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{entlassung}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14:paraId="375AD3CE" w14:textId="77777777"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327C44DA" w14:textId="77777777"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14:paraId="646A2FD1"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58391963" w14:textId="31C6AF64" w:rsidR="00876BED"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{patient}</w:t>
      </w:r>
      <w:r w:rsidRPr="00851205">
        <w:rPr>
          <w:rFonts w:ascii="Lucida Sans Unicode" w:hAnsi="Lucida Sans Unicode" w:cs="Lucida Sans Unicode"/>
          <w:sz w:val="18"/>
          <w:szCs w:val="18"/>
        </w:rPr>
        <w:t xml:space="preserve"> das trizyklische Antidepressivum </w:t>
      </w:r>
      <w:r w:rsidR="00E7653D" w:rsidRPr="00E7653D">
        <w:rPr>
          <w:rFonts w:ascii="Lucida Sans Unicode" w:hAnsi="Lucida Sans Unicode" w:cs="Lucida Sans Unicode"/>
          <w:sz w:val="18"/>
          <w:szCs w:val="18"/>
          <w:highlight w:val="yellow"/>
        </w:rPr>
        <w:t>Trimipramin</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 </w:t>
      </w:r>
      <w:r w:rsidR="00E7653D" w:rsidRPr="00E7653D">
        <w:rPr>
          <w:rFonts w:ascii="Lucida Sans Unicode" w:hAnsi="Lucida Sans Unicode" w:cs="Lucida Sans Unicode"/>
          <w:sz w:val="18"/>
          <w:szCs w:val="18"/>
          <w:highlight w:val="yellow"/>
        </w:rPr>
        <w:t>50</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6C291CA7" w14:textId="77777777" w:rsidR="002A5619" w:rsidRDefault="002A5619" w:rsidP="00851205">
      <w:pPr>
        <w:jc w:val="both"/>
        <w:rPr>
          <w:rFonts w:ascii="Lucida Sans Unicode" w:hAnsi="Lucida Sans Unicode" w:cs="Lucida Sans Unicode"/>
          <w:sz w:val="18"/>
          <w:szCs w:val="18"/>
        </w:rPr>
      </w:pPr>
    </w:p>
    <w:p w14:paraId="218FD7D6" w14:textId="77777777"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1F6C1B16" w14:textId="1157DB6F" w:rsidR="002A5619" w:rsidRDefault="00877D06" w:rsidP="008200BE">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w:t>
      </w:r>
      <w:r w:rsidR="002A5619">
        <w:rPr>
          <w:rFonts w:ascii="Lucida Sans Unicode" w:hAnsi="Lucida Sans Unicode" w:cs="Lucida Sans Unicode"/>
          <w:sz w:val="18"/>
          <w:szCs w:val="18"/>
          <w:highlight w:val="yellow"/>
        </w:rPr>
        <w:t xml:space="preserve"> </w:t>
      </w:r>
      <w:r w:rsidRPr="00876BED">
        <w:rPr>
          <w:rFonts w:ascii="Lucida Sans Unicode" w:hAnsi="Lucida Sans Unicode" w:cs="Lucida Sans Unicode"/>
          <w:sz w:val="18"/>
          <w:szCs w:val="18"/>
          <w:highlight w:val="yellow"/>
        </w:rPr>
        <w:t>erfolgte eine triggerpunkt</w:t>
      </w:r>
      <w:r w:rsidR="002A5619">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gesteuerte lokale Infiltrationsbehandlung mit Dexamethason 8 mg und 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 xml:space="preserve">bostesin 0,5%ig, von der </w:t>
      </w:r>
      <w:r w:rsidR="00E7653D" w:rsidRPr="00876BED">
        <w:rPr>
          <w:rFonts w:ascii="Lucida Sans Unicode" w:hAnsi="Lucida Sans Unicode" w:cs="Lucida Sans Unicode"/>
          <w:sz w:val="18"/>
          <w:szCs w:val="18"/>
          <w:highlight w:val="yellow"/>
        </w:rPr>
        <w:t>{patient}</w:t>
      </w:r>
      <w:r w:rsidRPr="00876BED">
        <w:rPr>
          <w:rFonts w:ascii="Lucida Sans Unicode" w:hAnsi="Lucida Sans Unicode" w:cs="Lucida Sans Unicode"/>
          <w:sz w:val="18"/>
          <w:szCs w:val="18"/>
          <w:highlight w:val="yellow"/>
        </w:rPr>
        <w:t xml:space="preserve"> deutlich profitierte.</w:t>
      </w:r>
    </w:p>
    <w:p w14:paraId="733E9720" w14:textId="182D5D9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{akut_empfehlung}</w:t>
      </w:r>
    </w:p>
    <w:p w14:paraId="43388C9A"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6B76D206" w14:textId="77777777"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
    <w:p w14:paraId="48642777" w14:textId="77777777" w:rsidR="00877D06" w:rsidRDefault="00877D06" w:rsidP="008A1328">
      <w:pPr>
        <w:pStyle w:val="Textkrper"/>
        <w:tabs>
          <w:tab w:val="left" w:pos="1701"/>
          <w:tab w:val="left" w:pos="6804"/>
        </w:tabs>
        <w:spacing w:line="240" w:lineRule="auto"/>
        <w:rPr>
          <w:sz w:val="18"/>
          <w:szCs w:val="18"/>
        </w:rPr>
      </w:pPr>
    </w:p>
    <w:p w14:paraId="454AE0AA" w14:textId="77777777" w:rsidR="004829D1" w:rsidRDefault="004829D1" w:rsidP="008A1328">
      <w:pPr>
        <w:pStyle w:val="Textkrper"/>
        <w:tabs>
          <w:tab w:val="left" w:pos="1701"/>
          <w:tab w:val="left" w:pos="6804"/>
        </w:tabs>
        <w:spacing w:line="240" w:lineRule="auto"/>
        <w:rPr>
          <w:sz w:val="18"/>
          <w:szCs w:val="18"/>
        </w:rPr>
      </w:pPr>
      <w:r>
        <w:rPr>
          <w:sz w:val="18"/>
          <w:szCs w:val="18"/>
        </w:rPr>
        <w:t>{clusterbehandlung}</w:t>
      </w:r>
    </w:p>
    <w:p w14:paraId="6499AAD4" w14:textId="77777777" w:rsidR="00877D06" w:rsidRPr="00F66F6A" w:rsidRDefault="00877D06" w:rsidP="008A1328">
      <w:pPr>
        <w:rPr>
          <w:highlight w:val="cyan"/>
        </w:rPr>
      </w:pPr>
    </w:p>
    <w:p w14:paraId="763B7562" w14:textId="0C4A716A"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mäßigdosiertes Ausdauertraining (Ziel: 2-3x/Woche für 30-40 Minuten, z.B. Walking, Schwimmen, Fahrradfahren, Aquajogging) empfohlen. Zudem sollte </w:t>
      </w:r>
      <w:r w:rsidR="002A5619">
        <w:rPr>
          <w:sz w:val="18"/>
          <w:szCs w:val="18"/>
          <w:highlight w:val="cyan"/>
        </w:rPr>
        <w:t xml:space="preserve">ein </w:t>
      </w:r>
      <w:r w:rsidRPr="00F66F6A">
        <w:rPr>
          <w:sz w:val="18"/>
          <w:szCs w:val="18"/>
          <w:highlight w:val="cyan"/>
        </w:rPr>
        <w:t>Funktionstraining, ein niedrigdosiertes Krafttraining kombiniert mit Dehnübungen sowie Thai Qi oder Qi Gong oder Yoga zum Einsatz kommen</w:t>
      </w:r>
      <w:r w:rsidR="002A5619">
        <w:rPr>
          <w:sz w:val="18"/>
          <w:szCs w:val="18"/>
        </w:rPr>
        <w:t>.</w:t>
      </w:r>
    </w:p>
    <w:p w14:paraId="62131FCB" w14:textId="77777777" w:rsidR="00877D06" w:rsidRPr="005E3B51" w:rsidRDefault="00877D06" w:rsidP="008A1328"/>
    <w:p w14:paraId="12B79DDE" w14:textId="46F005ED" w:rsidR="00877D06" w:rsidRPr="006F4885" w:rsidRDefault="00877D06" w:rsidP="005A2602">
      <w:pPr>
        <w:jc w:val="both"/>
        <w:rPr>
          <w:rFonts w:ascii="Lucida Sans Unicode" w:hAnsi="Lucida Sans Unicode" w:cs="Lucida Sans Unicode"/>
          <w:sz w:val="18"/>
          <w:szCs w:val="18"/>
          <w:highlight w:val="yellow"/>
        </w:rPr>
      </w:pPr>
      <w:bookmarkStart w:id="5" w:name="_Hlk536375049"/>
      <w:r w:rsidRPr="006F4885">
        <w:rPr>
          <w:rFonts w:ascii="Lucida Sans Unicode" w:hAnsi="Lucida Sans Unicode" w:cs="Lucida Sans Unicode"/>
          <w:sz w:val="18"/>
          <w:szCs w:val="18"/>
          <w:highlight w:val="yellow"/>
        </w:rPr>
        <w:t xml:space="preserve">Bei der Behandlung chronischer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sind Verhaltensmaßnahmen in Form von Stressreduktion, Entspannungsverfahren, Sporttherapie, Biofeedback, Wärmeanwendungen, Massageanwendungen sowie ggf. eine Behandlung einer oromandibulären Dysfunktion ein zentraler Baustein</w:t>
      </w:r>
      <w:r w:rsidR="002A5619">
        <w:rPr>
          <w:rFonts w:ascii="Lucida Sans Unicode" w:hAnsi="Lucida Sans Unicode" w:cs="Lucida Sans Unicode"/>
          <w:sz w:val="18"/>
          <w:szCs w:val="18"/>
          <w:highlight w:val="yellow"/>
        </w:rPr>
        <w:t>.</w:t>
      </w:r>
    </w:p>
    <w:p w14:paraId="29300F70" w14:textId="77777777" w:rsidR="00877D06" w:rsidRPr="006F4885" w:rsidRDefault="00877D06" w:rsidP="005A2602">
      <w:pPr>
        <w:jc w:val="both"/>
        <w:rPr>
          <w:rFonts w:ascii="Lucida Sans Unicode" w:hAnsi="Lucida Sans Unicode" w:cs="Lucida Sans Unicode"/>
          <w:sz w:val="18"/>
          <w:szCs w:val="18"/>
          <w:highlight w:val="yellow"/>
        </w:rPr>
      </w:pPr>
    </w:p>
    <w:p w14:paraId="5AC3101D" w14:textId="62F91FAE" w:rsidR="00877D06" w:rsidRDefault="00877D06" w:rsidP="0055091A">
      <w:pPr>
        <w:jc w:val="both"/>
        <w:rPr>
          <w:rFonts w:ascii="Lucida Sans Unicode" w:hAnsi="Lucida Sans Unicode" w:cs="Lucida Sans Unicode"/>
          <w:sz w:val="18"/>
          <w:szCs w:val="18"/>
          <w:highlight w:val="yellow"/>
        </w:rPr>
      </w:pPr>
      <w:r w:rsidRPr="006F4885">
        <w:rPr>
          <w:rFonts w:ascii="Lucida Sans Unicode" w:hAnsi="Lucida Sans Unicode" w:cs="Lucida Sans Unicode"/>
          <w:sz w:val="18"/>
          <w:szCs w:val="18"/>
          <w:highlight w:val="yellow"/>
        </w:rPr>
        <w:t xml:space="preserve">Die hier vermittelten nicht-medikamentöse Therapieoptionen bei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sollten auch ambulant fortgesetzt werden. Diese beinhalten eine Reduktion psychischer Stressoren, eine Reduktion muskulärer</w:t>
      </w:r>
      <w:r w:rsidR="002A5619">
        <w:rPr>
          <w:rFonts w:ascii="Lucida Sans Unicode" w:hAnsi="Lucida Sans Unicode" w:cs="Lucida Sans Unicode"/>
          <w:sz w:val="18"/>
          <w:szCs w:val="18"/>
          <w:highlight w:val="yellow"/>
        </w:rPr>
        <w:t xml:space="preserve"> </w:t>
      </w:r>
      <w:r w:rsidRPr="006F4885">
        <w:rPr>
          <w:rFonts w:ascii="Lucida Sans Unicode" w:hAnsi="Lucida Sans Unicode" w:cs="Lucida Sans Unicode"/>
          <w:sz w:val="18"/>
          <w:szCs w:val="18"/>
          <w:highlight w:val="yellow"/>
        </w:rPr>
        <w:t>Stressoren, die Behandlung von Angst und Depression sowie die Therapie einer oromandibulären Dysfunktion. Die diesbezüglichen Strategien schließen Entspannungsverfahren wie die Progressive Muskelrelaxation, im Biofeedback erlernte Strategien, Stressbewältigungs-kompetenzen, Lerneinheiten aus Patientenseminaren sowie sporttherapeutische Aktivitäten ein. Physikalische Therapiemaßnahmen umfassen die Thermotherapie, Physiotherapie, TENS-Behandlung sowie Reiztherapie. Üblicherweise ist der chronische Kopfschmerz vom Spannungstyp nur nach mehrmonatiger intensiver und nachhaltiger Behandlung zu verbessern.</w:t>
      </w:r>
    </w:p>
    <w:p w14:paraId="339A2125" w14:textId="77777777" w:rsidR="00F0282E" w:rsidRPr="006F4885" w:rsidRDefault="00F0282E" w:rsidP="0055091A">
      <w:pPr>
        <w:jc w:val="both"/>
        <w:rPr>
          <w:rFonts w:ascii="Lucida Sans Unicode" w:hAnsi="Lucida Sans Unicode" w:cs="Lucida Sans Unicode"/>
          <w:sz w:val="18"/>
          <w:szCs w:val="18"/>
          <w:highlight w:val="yellow"/>
        </w:rPr>
      </w:pPr>
    </w:p>
    <w:p w14:paraId="084E17F5" w14:textId="1390D5F7" w:rsidR="00877D06" w:rsidRDefault="00877D06" w:rsidP="00F12FDC">
      <w:pPr>
        <w:pStyle w:val="Textkrper"/>
        <w:tabs>
          <w:tab w:val="left" w:pos="1701"/>
          <w:tab w:val="left" w:pos="6804"/>
        </w:tabs>
        <w:spacing w:line="240" w:lineRule="auto"/>
        <w:rPr>
          <w:sz w:val="18"/>
          <w:szCs w:val="18"/>
        </w:rPr>
      </w:pPr>
      <w:r w:rsidRPr="006F4885">
        <w:rPr>
          <w:b/>
          <w:bCs/>
          <w:sz w:val="18"/>
          <w:szCs w:val="18"/>
          <w:highlight w:val="yellow"/>
        </w:rPr>
        <w:lastRenderedPageBreak/>
        <w:t>Kopfschmerzen vom Spannungstyp</w:t>
      </w:r>
      <w:r w:rsidRPr="006F4885">
        <w:rPr>
          <w:sz w:val="18"/>
          <w:szCs w:val="18"/>
          <w:highlight w:val="yellow"/>
        </w:rPr>
        <w:t xml:space="preserve"> sollten möglichst nur in Ausnahmefällen, maximal jedoch an 10 Tagen im Monat analgetisch behandelt werden, um die Entstehung eines medikamenteninduzierten Dauerkopfschmerzes zu vermeiden. Die medikamentöse Akuttherapie muss darauf ausgerichtet sein, einen Kopfschmerz bei Medikamentenübergebrauch als Komplikation zu vermeiden. Daher ist vorzugsweise die Anwendung von Pfefferminzöl in alkoholischer Lösung (z.B. Euminz) zu empfehlen, Non-Opioid-Analgetika und Opioid-Analgetika im eigentlichen Sinn sollten vermieden werden. Zur Therapiekontrolle sollte der Kopfschmerzkalender oder die Migräne-App kontinuierlich geführt werden, um sowohl Kopfschmerzsymptome, Medikamenteneinnahme als auch Therapieeffekte im Verlauf zu protokollieren</w:t>
      </w:r>
      <w:r w:rsidR="002A5619">
        <w:rPr>
          <w:sz w:val="18"/>
          <w:szCs w:val="18"/>
        </w:rPr>
        <w:t>.</w:t>
      </w:r>
    </w:p>
    <w:bookmarkEnd w:id="5"/>
    <w:p w14:paraId="36F9C94D" w14:textId="77777777" w:rsidR="00877D06" w:rsidRDefault="00877D06" w:rsidP="00F12FDC">
      <w:pPr>
        <w:pStyle w:val="Textkrper"/>
        <w:tabs>
          <w:tab w:val="left" w:pos="1701"/>
          <w:tab w:val="left" w:pos="6804"/>
        </w:tabs>
        <w:spacing w:line="240" w:lineRule="auto"/>
        <w:rPr>
          <w:sz w:val="18"/>
          <w:szCs w:val="18"/>
        </w:rPr>
      </w:pPr>
    </w:p>
    <w:p w14:paraId="27AC6AC3" w14:textId="6BF0F683"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 </w:t>
      </w:r>
      <w:r w:rsidRPr="00744612">
        <w:rPr>
          <w:rFonts w:ascii="Lucida Sans Unicode" w:hAnsi="Lucida Sans Unicode" w:cs="Lucida Sans Unicode"/>
          <w:sz w:val="18"/>
          <w:szCs w:val="18"/>
        </w:rPr>
        <w:t xml:space="preserve">zielten auf eine Identifikation und Modifikation von Faktoren im Erleben und Verhalten, die bei der Auslösung und Chronifizierung </w:t>
      </w:r>
      <w:r w:rsidR="002A5619">
        <w:rPr>
          <w:rFonts w:ascii="Lucida Sans Unicode" w:hAnsi="Lucida Sans Unicode" w:cs="Lucida Sans Unicode"/>
          <w:sz w:val="18"/>
          <w:szCs w:val="18"/>
        </w:rPr>
        <w:t xml:space="preserve">der </w:t>
      </w:r>
      <w:r w:rsidRPr="00744612">
        <w:rPr>
          <w:rFonts w:ascii="Lucida Sans Unicode" w:hAnsi="Lucida Sans Unicode" w:cs="Lucida Sans Unicode"/>
          <w:sz w:val="18"/>
          <w:szCs w:val="18"/>
        </w:rPr>
        <w:t>Schmerzerkrankung mitwirken</w:t>
      </w:r>
      <w:r w:rsidRPr="00620993">
        <w:rPr>
          <w:rFonts w:ascii="Lucida Sans Unicode" w:hAnsi="Lucida Sans Unicode" w:cs="Lucida Sans Unicode"/>
          <w:sz w:val="18"/>
          <w:szCs w:val="18"/>
        </w:rPr>
        <w:t xml:space="preserve">. Hier standen </w:t>
      </w:r>
      <w:r w:rsidR="002A5619">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Verbesserung der Krankheitsverarbeitung</w:t>
      </w:r>
      <w:r w:rsidR="002A5619">
        <w:rPr>
          <w:rFonts w:ascii="Lucida Sans Unicode" w:hAnsi="Lucida Sans Unicode" w:cs="Lucida Sans Unicode"/>
          <w:sz w:val="18"/>
          <w:szCs w:val="18"/>
        </w:rPr>
        <w:t xml:space="preserve">, das </w:t>
      </w:r>
      <w:r w:rsidRPr="00744612">
        <w:rPr>
          <w:rFonts w:ascii="Lucida Sans Unicode" w:hAnsi="Lucida Sans Unicode" w:cs="Lucida Sans Unicode"/>
          <w:sz w:val="18"/>
          <w:szCs w:val="18"/>
        </w:rPr>
        <w:t xml:space="preserve">Erkennen </w:t>
      </w:r>
      <w:r w:rsidR="002A5619">
        <w:rPr>
          <w:rFonts w:ascii="Lucida Sans Unicode" w:hAnsi="Lucida Sans Unicode" w:cs="Lucida Sans Unicode"/>
          <w:sz w:val="18"/>
          <w:szCs w:val="18"/>
        </w:rPr>
        <w:t xml:space="preserve">und die </w:t>
      </w:r>
      <w:r w:rsidRPr="00744612">
        <w:rPr>
          <w:rFonts w:ascii="Lucida Sans Unicode" w:hAnsi="Lucida Sans Unicode" w:cs="Lucida Sans Unicode"/>
          <w:sz w:val="18"/>
          <w:szCs w:val="18"/>
        </w:rPr>
        <w:t xml:space="preserve">Modifikation von psychischen aggravierenden Faktoren, </w:t>
      </w:r>
      <w:r w:rsidR="002A5619">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Reduzierung von psychosozialen Belastungen und Verhaltensproblemen </w:t>
      </w:r>
      <w:r w:rsidR="002A5619">
        <w:rPr>
          <w:rFonts w:ascii="Lucida Sans Unicode" w:hAnsi="Lucida Sans Unicode" w:cs="Lucida Sans Unicode"/>
          <w:sz w:val="18"/>
          <w:szCs w:val="18"/>
        </w:rPr>
        <w:t xml:space="preserve">sowie </w:t>
      </w:r>
      <w:r w:rsidRPr="00744612">
        <w:rPr>
          <w:rFonts w:ascii="Lucida Sans Unicode" w:hAnsi="Lucida Sans Unicode" w:cs="Lucida Sans Unicode"/>
          <w:sz w:val="18"/>
          <w:szCs w:val="18"/>
        </w:rPr>
        <w:t>eine Verbesserung der Krankheitsakzeptanz standen im Mittelpunkt</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Maßnahmen in Form von schmerzpsychotherapeutischen Einzelgesprächen </w:t>
      </w:r>
      <w:r w:rsidR="002A5619">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therapeutische Gruppenarbeit waren dazu erforderlich</w:t>
      </w:r>
      <w:r w:rsidR="002A5619">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kognitiv-verhaltensorientierte Therapie, Biofeedback </w:t>
      </w:r>
      <w:r w:rsidR="002A5619">
        <w:rPr>
          <w:rFonts w:ascii="Lucida Sans Unicode" w:hAnsi="Lucida Sans Unicode" w:cs="Lucida Sans Unicode"/>
          <w:sz w:val="18"/>
          <w:szCs w:val="18"/>
        </w:rPr>
        <w:t xml:space="preserve">auf </w:t>
      </w:r>
      <w:r w:rsidRPr="00744612">
        <w:rPr>
          <w:rFonts w:ascii="Lucida Sans Unicode" w:hAnsi="Lucida Sans Unicode" w:cs="Lucida Sans Unicode"/>
          <w:sz w:val="18"/>
          <w:szCs w:val="18"/>
        </w:rPr>
        <w:t xml:space="preserve">neurophysiologischer Grundlage, Entspannungstechniken und operante Therapieverfahren. Zur Nachsorge wurden verschiedene Coping-Strategien (spezifische Bewältigungstechniken) zur Kompensation krankheitsbedingter Einschränkungen vermittelt. Die Durchführung der Behandlung </w:t>
      </w:r>
      <w:r w:rsidR="002A5619">
        <w:rPr>
          <w:rFonts w:ascii="Lucida Sans Unicode" w:hAnsi="Lucida Sans Unicode" w:cs="Lucida Sans Unicode"/>
          <w:sz w:val="18"/>
          <w:szCs w:val="18"/>
        </w:rPr>
        <w:t xml:space="preserve">nach </w:t>
      </w:r>
      <w:r w:rsidRPr="00744612">
        <w:rPr>
          <w:rFonts w:ascii="Lucida Sans Unicode" w:hAnsi="Lucida Sans Unicode" w:cs="Lucida Sans Unicode"/>
          <w:sz w:val="18"/>
          <w:szCs w:val="18"/>
        </w:rPr>
        <w:t xml:space="preserve">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w:t>
      </w:r>
      <w:r w:rsidR="002A5619">
        <w:rPr>
          <w:rFonts w:ascii="Lucida Sans Unicode" w:hAnsi="Lucida Sans Unicode" w:cs="Lucida Sans Unicode"/>
          <w:sz w:val="18"/>
          <w:szCs w:val="18"/>
        </w:rPr>
        <w:t xml:space="preserve">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sidR="002A5619">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1C8881E0" w14:textId="77777777" w:rsidR="00877D06" w:rsidRDefault="00877D06" w:rsidP="008200BE">
      <w:pPr>
        <w:jc w:val="both"/>
        <w:rPr>
          <w:rFonts w:ascii="Lucida Sans Unicode" w:hAnsi="Lucida Sans Unicode" w:cs="Lucida Sans Unicode"/>
          <w:sz w:val="18"/>
          <w:szCs w:val="18"/>
        </w:rPr>
      </w:pPr>
    </w:p>
    <w:p w14:paraId="3BEB2958" w14:textId="732B65A0"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w:t>
      </w:r>
      <w:r w:rsidR="00AB306D">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physiotherapeutisches und </w:t>
      </w:r>
      <w:r w:rsidR="00AB306D">
        <w:rPr>
          <w:rFonts w:ascii="Lucida Sans Unicode" w:hAnsi="Lucida Sans Unicode" w:cs="Lucida Sans Unicode"/>
          <w:sz w:val="18"/>
          <w:szCs w:val="18"/>
        </w:rPr>
        <w:t>sport</w:t>
      </w:r>
      <w:r w:rsidRPr="00744612">
        <w:rPr>
          <w:rFonts w:ascii="Lucida Sans Unicode" w:hAnsi="Lucida Sans Unicode" w:cs="Lucida Sans Unicode"/>
          <w:sz w:val="18"/>
          <w:szCs w:val="18"/>
        </w:rPr>
        <w:t>therapeutisches Therapieprogramm auf verhaltensmedizinischer Grundlage</w:t>
      </w:r>
      <w:r w:rsidR="00B87085">
        <w:rPr>
          <w:rFonts w:ascii="Lucida Sans Unicode" w:hAnsi="Lucida Sans Unicode" w:cs="Lucida Sans Unicode"/>
          <w:sz w:val="18"/>
          <w:szCs w:val="18"/>
        </w:rPr>
        <w:t xml:space="preserv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w:t>
      </w:r>
      <w:r w:rsidR="00B87085">
        <w:rPr>
          <w:rFonts w:ascii="Lucida Sans Unicode" w:hAnsi="Lucida Sans Unicode" w:cs="Lucida Sans Unicode"/>
          <w:sz w:val="18"/>
          <w:szCs w:val="18"/>
        </w:rPr>
        <w:t xml:space="preserve">den </w:t>
      </w:r>
      <w:r w:rsidRPr="00744612">
        <w:rPr>
          <w:rFonts w:ascii="Lucida Sans Unicode" w:hAnsi="Lucida Sans Unicode" w:cs="Lucida Sans Unicode"/>
          <w:sz w:val="18"/>
          <w:szCs w:val="18"/>
        </w:rPr>
        <w:t>Gruppentherapien</w:t>
      </w:r>
      <w:r w:rsidR="00B87085">
        <w:rPr>
          <w:rFonts w:ascii="Lucida Sans Unicode" w:hAnsi="Lucida Sans Unicode" w:cs="Lucida Sans Unicode"/>
          <w:sz w:val="18"/>
          <w:szCs w:val="18"/>
        </w:rPr>
        <w:t xml:space="preserve">. Zudem </w:t>
      </w:r>
      <w:r w:rsidRPr="00744612">
        <w:rPr>
          <w:rFonts w:ascii="Lucida Sans Unicode" w:hAnsi="Lucida Sans Unicode" w:cs="Lucida Sans Unicode"/>
          <w:sz w:val="18"/>
          <w:szCs w:val="18"/>
        </w:rPr>
        <w:t>spezielle Schmerzphysiotherapie, Muskelaufbautraining</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Triggerpunktbehandlung, Elektrotherapie, Lymphdrainage</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Thermotherapie, Aktivierung und Bewegung, Ausdauertraining</w:t>
      </w:r>
      <w:r w:rsidR="00B87085">
        <w:rPr>
          <w:rFonts w:ascii="Lucida Sans Unicode" w:hAnsi="Lucida Sans Unicode" w:cs="Lucida Sans Unicode"/>
          <w:sz w:val="18"/>
          <w:szCs w:val="18"/>
        </w:rPr>
        <w:t xml:space="preserve">,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479DECEF" w14:textId="77777777" w:rsidR="00877D06" w:rsidRPr="00744612" w:rsidRDefault="00877D06" w:rsidP="008200BE">
      <w:pPr>
        <w:jc w:val="both"/>
        <w:rPr>
          <w:rFonts w:ascii="Lucida Sans Unicode" w:hAnsi="Lucida Sans Unicode" w:cs="Lucida Sans Unicode"/>
          <w:sz w:val="18"/>
          <w:szCs w:val="18"/>
        </w:rPr>
      </w:pPr>
    </w:p>
    <w:p w14:paraId="1097701C" w14:textId="4B338513" w:rsidR="00877D06" w:rsidRPr="00F445B4" w:rsidRDefault="00877D06" w:rsidP="00A45462">
      <w:pPr>
        <w:jc w:val="both"/>
      </w:pPr>
      <w:r w:rsidRPr="00574CCC">
        <w:rPr>
          <w:rFonts w:ascii="Lucida Sans Unicode" w:hAnsi="Lucida Sans Unicode" w:cs="Lucida Sans Unicode"/>
          <w:sz w:val="18"/>
          <w:szCs w:val="18"/>
        </w:rPr>
        <w:t xml:space="preserve">In den Einzeltherapiesitzungen als auch in der Gruppenbehandlung zeigte sich eine hohe Motivation, die erlernten Techniken im </w:t>
      </w:r>
      <w:r w:rsidR="00B87085">
        <w:rPr>
          <w:rFonts w:ascii="Lucida Sans Unicode" w:hAnsi="Lucida Sans Unicode" w:cs="Lucida Sans Unicode"/>
          <w:sz w:val="18"/>
          <w:szCs w:val="18"/>
        </w:rPr>
        <w:t xml:space="preserve">Alltag </w:t>
      </w:r>
      <w:r w:rsidRPr="00574CCC">
        <w:rPr>
          <w:rFonts w:ascii="Lucida Sans Unicode" w:hAnsi="Lucida Sans Unicode" w:cs="Lucida Sans Unicode"/>
          <w:sz w:val="18"/>
          <w:szCs w:val="18"/>
        </w:rPr>
        <w:t>anzuwenden. Wir empfehlen</w:t>
      </w:r>
      <w:r w:rsidRPr="00744612">
        <w:rPr>
          <w:rFonts w:ascii="Lucida Sans Unicode" w:hAnsi="Lucida Sans Unicode" w:cs="Lucida Sans Unicode"/>
          <w:sz w:val="18"/>
          <w:szCs w:val="18"/>
        </w:rPr>
        <w:t xml:space="preserve"> nach dem Klinikaufenthalt</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verhaltenstherapeutischen Therapiemaßnahmen sowie Verlaufs- </w:t>
      </w:r>
      <w:r w:rsidR="00B87085">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Erfolgskontrollen regelmäßig anzuwenden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26E09" w14:textId="77777777" w:rsidR="00C87687" w:rsidRDefault="00C87687">
      <w:r>
        <w:separator/>
      </w:r>
    </w:p>
  </w:endnote>
  <w:endnote w:type="continuationSeparator" w:id="0">
    <w:p w14:paraId="31B828FE" w14:textId="77777777" w:rsidR="00C87687" w:rsidRDefault="00C8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5333F" w14:textId="77777777" w:rsidR="00C87687" w:rsidRDefault="00C87687">
      <w:r>
        <w:separator/>
      </w:r>
    </w:p>
  </w:footnote>
  <w:footnote w:type="continuationSeparator" w:id="0">
    <w:p w14:paraId="2B2FC9E3" w14:textId="77777777" w:rsidR="00C87687" w:rsidRDefault="00C8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2F367DAC" w14:textId="77777777">
      <w:tc>
        <w:tcPr>
          <w:tcW w:w="5353" w:type="dxa"/>
          <w:tcBorders>
            <w:bottom w:val="single" w:sz="4" w:space="0" w:color="auto"/>
          </w:tcBorders>
        </w:tcPr>
        <w:p w14:paraId="2AB7A348" w14:textId="77777777"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61FFD90C"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013579"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013579" w:rsidRPr="00D35317">
            <w:rPr>
              <w:rStyle w:val="Seitenzahl"/>
              <w:rFonts w:ascii="Lucida Sans Unicode" w:hAnsi="Lucida Sans Unicode" w:cs="Lucida Sans Unicode"/>
              <w:sz w:val="18"/>
              <w:szCs w:val="18"/>
            </w:rPr>
            <w:fldChar w:fldCharType="separate"/>
          </w:r>
          <w:r w:rsidR="00273F8D">
            <w:rPr>
              <w:rStyle w:val="Seitenzahl"/>
              <w:rFonts w:ascii="Lucida Sans Unicode" w:hAnsi="Lucida Sans Unicode" w:cs="Lucida Sans Unicode"/>
              <w:noProof/>
              <w:sz w:val="18"/>
              <w:szCs w:val="18"/>
            </w:rPr>
            <w:t>2</w:t>
          </w:r>
          <w:r w:rsidR="00013579" w:rsidRPr="00D35317">
            <w:rPr>
              <w:rStyle w:val="Seitenzahl"/>
              <w:rFonts w:ascii="Lucida Sans Unicode" w:hAnsi="Lucida Sans Unicode" w:cs="Lucida Sans Unicode"/>
              <w:sz w:val="18"/>
              <w:szCs w:val="18"/>
            </w:rPr>
            <w:fldChar w:fldCharType="end"/>
          </w:r>
        </w:p>
      </w:tc>
    </w:tr>
  </w:tbl>
  <w:p w14:paraId="588000EE"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692152505">
    <w:abstractNumId w:val="15"/>
  </w:num>
  <w:num w:numId="2" w16cid:durableId="88238441">
    <w:abstractNumId w:val="13"/>
  </w:num>
  <w:num w:numId="3" w16cid:durableId="1044985697">
    <w:abstractNumId w:val="18"/>
  </w:num>
  <w:num w:numId="4" w16cid:durableId="1233463843">
    <w:abstractNumId w:val="0"/>
  </w:num>
  <w:num w:numId="5" w16cid:durableId="1329558625">
    <w:abstractNumId w:val="1"/>
  </w:num>
  <w:num w:numId="6" w16cid:durableId="1026755318">
    <w:abstractNumId w:val="4"/>
  </w:num>
  <w:num w:numId="7" w16cid:durableId="2058775877">
    <w:abstractNumId w:val="12"/>
  </w:num>
  <w:num w:numId="8" w16cid:durableId="1281885972">
    <w:abstractNumId w:val="6"/>
  </w:num>
  <w:num w:numId="9" w16cid:durableId="800273379">
    <w:abstractNumId w:val="7"/>
  </w:num>
  <w:num w:numId="10" w16cid:durableId="2134442682">
    <w:abstractNumId w:val="5"/>
  </w:num>
  <w:num w:numId="11" w16cid:durableId="1536427475">
    <w:abstractNumId w:val="11"/>
  </w:num>
  <w:num w:numId="12" w16cid:durableId="1188180895">
    <w:abstractNumId w:val="14"/>
  </w:num>
  <w:num w:numId="13" w16cid:durableId="369575134">
    <w:abstractNumId w:val="10"/>
  </w:num>
  <w:num w:numId="14" w16cid:durableId="1129931925">
    <w:abstractNumId w:val="16"/>
  </w:num>
  <w:num w:numId="15" w16cid:durableId="434643270">
    <w:abstractNumId w:val="17"/>
  </w:num>
  <w:num w:numId="16" w16cid:durableId="1871992011">
    <w:abstractNumId w:val="19"/>
  </w:num>
  <w:num w:numId="17" w16cid:durableId="1119034918">
    <w:abstractNumId w:val="21"/>
  </w:num>
  <w:num w:numId="18" w16cid:durableId="1135174312">
    <w:abstractNumId w:val="20"/>
  </w:num>
  <w:num w:numId="19" w16cid:durableId="1965623440">
    <w:abstractNumId w:val="22"/>
  </w:num>
  <w:num w:numId="20" w16cid:durableId="17589492">
    <w:abstractNumId w:val="2"/>
  </w:num>
  <w:num w:numId="21" w16cid:durableId="943880600">
    <w:abstractNumId w:val="8"/>
  </w:num>
  <w:num w:numId="22" w16cid:durableId="370963699">
    <w:abstractNumId w:val="9"/>
  </w:num>
  <w:num w:numId="23" w16cid:durableId="18749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579"/>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57E"/>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9DA"/>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BFF"/>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280"/>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3F8D"/>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19"/>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08B"/>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E76E3"/>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77F2A"/>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00E"/>
    <w:rsid w:val="00606944"/>
    <w:rsid w:val="00606965"/>
    <w:rsid w:val="00606B57"/>
    <w:rsid w:val="00607B01"/>
    <w:rsid w:val="00607B70"/>
    <w:rsid w:val="00610AA9"/>
    <w:rsid w:val="00610D01"/>
    <w:rsid w:val="006117E5"/>
    <w:rsid w:val="00611897"/>
    <w:rsid w:val="00611EFA"/>
    <w:rsid w:val="00612A9A"/>
    <w:rsid w:val="006143AA"/>
    <w:rsid w:val="00615585"/>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07D"/>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88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C3B"/>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664"/>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3B3"/>
    <w:rsid w:val="0078353C"/>
    <w:rsid w:val="00783E27"/>
    <w:rsid w:val="00784468"/>
    <w:rsid w:val="00784B1F"/>
    <w:rsid w:val="007856E9"/>
    <w:rsid w:val="0078589F"/>
    <w:rsid w:val="00787865"/>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7A1"/>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4CC"/>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75E"/>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E80"/>
    <w:rsid w:val="00AA5F8B"/>
    <w:rsid w:val="00AA6124"/>
    <w:rsid w:val="00AA6749"/>
    <w:rsid w:val="00AA791A"/>
    <w:rsid w:val="00AA7AD9"/>
    <w:rsid w:val="00AB0AA7"/>
    <w:rsid w:val="00AB0B09"/>
    <w:rsid w:val="00AB0FEE"/>
    <w:rsid w:val="00AB21A5"/>
    <w:rsid w:val="00AB269E"/>
    <w:rsid w:val="00AB2E2D"/>
    <w:rsid w:val="00AB306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686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43BF"/>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085"/>
    <w:rsid w:val="00B87864"/>
    <w:rsid w:val="00B90140"/>
    <w:rsid w:val="00B90297"/>
    <w:rsid w:val="00B904E1"/>
    <w:rsid w:val="00B90927"/>
    <w:rsid w:val="00B910D6"/>
    <w:rsid w:val="00B916E3"/>
    <w:rsid w:val="00B917A8"/>
    <w:rsid w:val="00B91A61"/>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66CE"/>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3D8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6FDF"/>
    <w:rsid w:val="00BE7A43"/>
    <w:rsid w:val="00BE7E6C"/>
    <w:rsid w:val="00BF0B19"/>
    <w:rsid w:val="00BF2AD9"/>
    <w:rsid w:val="00BF31F4"/>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5F1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687"/>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7F"/>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94F"/>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CD1"/>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82E"/>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7BF"/>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8AD"/>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E1722"/>
  <w15:docId w15:val="{C70CE667-3649-47F5-9EC5-CBC05458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1877</Words>
  <Characters>11831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113</cp:revision>
  <cp:lastPrinted>2010-05-16T15:31:00Z</cp:lastPrinted>
  <dcterms:created xsi:type="dcterms:W3CDTF">2023-09-26T13:20:00Z</dcterms:created>
  <dcterms:modified xsi:type="dcterms:W3CDTF">2025-09-02T16:50:00Z</dcterms:modified>
</cp:coreProperties>
</file>