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8F2A4E0"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arzt</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1AE98A97" w:rsidR="00877D06" w:rsidRPr="00764B64" w:rsidRDefault="00735A4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psych</w:t>
            </w:r>
            <w:proofErr w:type="spellEnd"/>
            <w:r>
              <w:rPr>
                <w:rFonts w:ascii="Lucida Sans Unicode" w:hAnsi="Lucida Sans Unicode" w:cs="Lucida Sans Unicode"/>
                <w:sz w:val="18"/>
                <w:szCs w:val="18"/>
              </w:rPr>
              <w:t>}</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2C31484E" w14:textId="77777777" w:rsidR="00877D06" w:rsidRDefault="00877D06" w:rsidP="00835596"/>
    <w:p w14:paraId="5A33440C" w14:textId="04B8E6DB" w:rsidR="00E02804" w:rsidRDefault="00E0280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basismedikation</w:t>
      </w:r>
      <w:proofErr w:type="spellEnd"/>
      <w:r>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58FC180B"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498DAD15" w:rsidR="00574CCC" w:rsidRDefault="00574CCC"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pause_empfehlung</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139F3B2F" w14:textId="7A76CD3A" w:rsidR="00877D06" w:rsidRPr="00764B64" w:rsidRDefault="00877D06" w:rsidP="0008220F">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0008220F">
              <w:rPr>
                <w:rFonts w:ascii="Lucida Sans Unicode" w:hAnsi="Lucida Sans Unicode" w:cs="Lucida Sans Unicode"/>
                <w:sz w:val="18"/>
                <w:szCs w:val="18"/>
              </w:rPr>
              <w:t>, Bettruhe ist oft erforderlich.</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6DD13951" w14:textId="2914F48A"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w:t>
            </w:r>
            <w:r w:rsidR="0008220F">
              <w:rPr>
                <w:rFonts w:ascii="Lucida Sans Unicode" w:hAnsi="Lucida Sans Unicode" w:cs="Lucida Sans Unicode"/>
                <w:sz w:val="18"/>
                <w:szCs w:val="18"/>
              </w:rPr>
              <w:t>,</w:t>
            </w:r>
            <w:r>
              <w:rPr>
                <w:rFonts w:ascii="Lucida Sans Unicode" w:hAnsi="Lucida Sans Unicode" w:cs="Lucida Sans Unicode"/>
                <w:sz w:val="18"/>
                <w:szCs w:val="18"/>
              </w:rPr>
              <w:t xml:space="preserve"> Konzentrationsstörungen, Müdigkeit, Berührungsempfindlichkeit</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115A1F95"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Vorübergehende einseitige Sehstörungen in Form von </w:t>
            </w:r>
            <w:r w:rsidR="0008220F">
              <w:rPr>
                <w:rFonts w:ascii="Lucida Sans Unicode" w:hAnsi="Lucida Sans Unicode" w:cs="Lucida Sans Unicode"/>
                <w:sz w:val="18"/>
                <w:szCs w:val="18"/>
              </w:rPr>
              <w:t xml:space="preserve">Flimmerskotomen und </w:t>
            </w:r>
            <w:proofErr w:type="spellStart"/>
            <w:r w:rsidR="0008220F">
              <w:rPr>
                <w:rFonts w:ascii="Lucida Sans Unicode" w:hAnsi="Lucida Sans Unicode" w:cs="Lucida Sans Unicode"/>
                <w:sz w:val="18"/>
                <w:szCs w:val="18"/>
              </w:rPr>
              <w:t>Fortifikationsphenomänen</w:t>
            </w:r>
            <w:proofErr w:type="spellEnd"/>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4B3E2A1F"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w:t>
            </w:r>
            <w:r w:rsidR="0008220F">
              <w:rPr>
                <w:rFonts w:ascii="Lucida Sans Unicode" w:hAnsi="Lucida Sans Unicode" w:cs="Lucida Sans Unicode"/>
                <w:sz w:val="18"/>
                <w:szCs w:val="18"/>
              </w:rPr>
              <w:t>als täglicher Dauerschmerz auftretend.</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E2CEBED"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r w:rsidR="0008220F">
              <w:rPr>
                <w:rFonts w:ascii="Lucida Sans Unicode" w:hAnsi="Lucida Sans Unicode" w:cs="Lucida Sans Unicode"/>
                <w:sz w:val="18"/>
                <w:szCs w:val="18"/>
              </w:rPr>
              <w:t>, Gefühl eines engen Helmes</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2AE2B1BE"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7375BC91" w14:textId="77777777" w:rsidTr="0079735E">
        <w:tc>
          <w:tcPr>
            <w:tcW w:w="2234" w:type="dxa"/>
          </w:tcPr>
          <w:p w14:paraId="69CBE6EA" w14:textId="4F73D4FD"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 xml:space="preserve">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4E669DA3" w14:textId="6DF2C114"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Clusterkopfschmerz</w:t>
            </w:r>
          </w:p>
          <w:p w14:paraId="51BA4F01" w14:textId="2ECE8184"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Erste Episode 2020, Beginn der aktuellen Episode Mai 2023. Aktuell 3-7 Attacken täglich mit einer Dauer von ca. 30 Minuten.</w:t>
            </w:r>
          </w:p>
        </w:tc>
      </w:tr>
      <w:tr w:rsidR="0008220F" w:rsidRPr="00764B64" w14:paraId="4B9C64D5" w14:textId="77777777" w:rsidTr="0079735E">
        <w:tc>
          <w:tcPr>
            <w:tcW w:w="2234" w:type="dxa"/>
          </w:tcPr>
          <w:p w14:paraId="06CFF36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72B9591B" w14:textId="36A0236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Strikt rechtsseitig </w:t>
            </w:r>
            <w:proofErr w:type="spellStart"/>
            <w:r>
              <w:rPr>
                <w:rFonts w:ascii="Lucida Sans Unicode" w:hAnsi="Lucida Sans Unicode" w:cs="Lucida Sans Unicode"/>
                <w:sz w:val="18"/>
                <w:szCs w:val="18"/>
              </w:rPr>
              <w:t>periorbital</w:t>
            </w:r>
            <w:proofErr w:type="spellEnd"/>
          </w:p>
        </w:tc>
      </w:tr>
      <w:tr w:rsidR="0008220F" w:rsidRPr="00764B64" w14:paraId="1A3F46C9" w14:textId="77777777" w:rsidTr="0079735E">
        <w:tc>
          <w:tcPr>
            <w:tcW w:w="2234" w:type="dxa"/>
          </w:tcPr>
          <w:p w14:paraId="49D51B5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0F85C766" w14:textId="4272C878"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Sehr stark</w:t>
            </w:r>
          </w:p>
        </w:tc>
      </w:tr>
      <w:tr w:rsidR="0008220F" w:rsidRPr="00764B64" w14:paraId="7D68BF3A" w14:textId="77777777" w:rsidTr="0079735E">
        <w:tc>
          <w:tcPr>
            <w:tcW w:w="2234" w:type="dxa"/>
          </w:tcPr>
          <w:p w14:paraId="088B3F60"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610AFBBF" w14:textId="3A0C198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Stechend, bohrend</w:t>
            </w:r>
          </w:p>
        </w:tc>
      </w:tr>
      <w:tr w:rsidR="0008220F" w:rsidRPr="00764B64" w14:paraId="60FAE2DA" w14:textId="77777777" w:rsidTr="0079735E">
        <w:tc>
          <w:tcPr>
            <w:tcW w:w="2234" w:type="dxa"/>
          </w:tcPr>
          <w:p w14:paraId="367D030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74EA70EB" w14:textId="418B3DD1"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Ausgeprägte körperliche Unruhe</w:t>
            </w:r>
          </w:p>
        </w:tc>
      </w:tr>
      <w:tr w:rsidR="0008220F" w:rsidRPr="00764B64" w14:paraId="325FDCB3" w14:textId="77777777" w:rsidTr="0079735E">
        <w:tc>
          <w:tcPr>
            <w:tcW w:w="2234" w:type="dxa"/>
          </w:tcPr>
          <w:p w14:paraId="13DDAC3A"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24D72E" w14:textId="635322BA"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Trigeminoautonome</w:t>
            </w:r>
            <w:proofErr w:type="spellEnd"/>
            <w:r>
              <w:rPr>
                <w:rFonts w:ascii="Lucida Sans Unicode" w:hAnsi="Lucida Sans Unicode" w:cs="Lucida Sans Unicode"/>
                <w:sz w:val="18"/>
                <w:szCs w:val="18"/>
              </w:rPr>
              <w:t xml:space="preserve"> Symptome ipsilateral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und Ptosis</w:t>
            </w:r>
          </w:p>
        </w:tc>
      </w:tr>
    </w:tbl>
    <w:p w14:paraId="5C209A4A"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08220F" w:rsidRPr="00764B64" w14:paraId="4BC6FF63" w14:textId="77777777" w:rsidTr="0079735E">
        <w:tc>
          <w:tcPr>
            <w:tcW w:w="2234" w:type="dxa"/>
          </w:tcPr>
          <w:p w14:paraId="690D5627"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3FAEFBB2" w14:textId="77777777" w:rsidR="0008220F"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36FABA39"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08220F" w:rsidRPr="00764B64" w14:paraId="0C3E6444" w14:textId="77777777" w:rsidTr="0079735E">
        <w:tc>
          <w:tcPr>
            <w:tcW w:w="2234" w:type="dxa"/>
          </w:tcPr>
          <w:p w14:paraId="2C405B4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3BFA4BE5"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08220F" w:rsidRPr="00764B64" w14:paraId="1CDF6E25" w14:textId="77777777" w:rsidTr="0079735E">
        <w:tc>
          <w:tcPr>
            <w:tcW w:w="2234" w:type="dxa"/>
          </w:tcPr>
          <w:p w14:paraId="50993089"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1FE7DB94"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08220F" w:rsidRPr="00764B64" w14:paraId="04FC1723" w14:textId="77777777" w:rsidTr="0079735E">
        <w:tc>
          <w:tcPr>
            <w:tcW w:w="2234" w:type="dxa"/>
          </w:tcPr>
          <w:p w14:paraId="42914FD1"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5BAFDE9D"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08220F" w:rsidRPr="00764B64" w14:paraId="4AC859FA" w14:textId="77777777" w:rsidTr="0079735E">
        <w:tc>
          <w:tcPr>
            <w:tcW w:w="2234" w:type="dxa"/>
          </w:tcPr>
          <w:p w14:paraId="561054FB"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B991506" w14:textId="77777777"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08220F" w:rsidRPr="00764B64" w14:paraId="54FC95A4" w14:textId="77777777" w:rsidTr="0079735E">
        <w:tc>
          <w:tcPr>
            <w:tcW w:w="2234" w:type="dxa"/>
          </w:tcPr>
          <w:p w14:paraId="03309AA6" w14:textId="77777777" w:rsidR="0008220F" w:rsidRPr="00764B64" w:rsidRDefault="0008220F" w:rsidP="0079735E">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AA98913" w14:textId="65D6C4BB" w:rsidR="0008220F" w:rsidRPr="00764B64" w:rsidRDefault="0008220F" w:rsidP="007973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r w:rsidR="003418C5">
              <w:rPr>
                <w:rFonts w:ascii="Lucida Sans Unicode" w:hAnsi="Lucida Sans Unicode" w:cs="Lucida Sans Unicode"/>
                <w:sz w:val="18"/>
                <w:szCs w:val="18"/>
              </w:rPr>
              <w:t>, insbesondere keine</w:t>
            </w:r>
            <w:r>
              <w:rPr>
                <w:rFonts w:ascii="Lucida Sans Unicode" w:hAnsi="Lucida Sans Unicode" w:cs="Lucida Sans Unicode"/>
                <w:sz w:val="18"/>
                <w:szCs w:val="18"/>
              </w:rPr>
              <w:t xml:space="preserve"> Miktions- oder Defäkationsstörung.</w:t>
            </w:r>
          </w:p>
        </w:tc>
      </w:tr>
    </w:tbl>
    <w:p w14:paraId="2A826FF2" w14:textId="77777777" w:rsidR="0008220F" w:rsidRDefault="0008220F" w:rsidP="00025813">
      <w:pPr>
        <w:tabs>
          <w:tab w:val="left" w:pos="1701"/>
          <w:tab w:val="left" w:pos="2268"/>
          <w:tab w:val="left" w:pos="6804"/>
        </w:tabs>
        <w:jc w:val="both"/>
        <w:rPr>
          <w:rFonts w:ascii="Lucida Sans Unicode" w:hAnsi="Lucida Sans Unicode" w:cs="Lucida Sans Unicode"/>
          <w:b/>
          <w:bCs/>
          <w:sz w:val="18"/>
          <w:szCs w:val="18"/>
        </w:rPr>
      </w:pPr>
    </w:p>
    <w:p w14:paraId="79CA7F51" w14:textId="77777777" w:rsidR="00690923" w:rsidRDefault="00877D06"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3743772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2020 ein chronischer Clusterkopfschmerz rechtsseitig. Hierbei treten aktuell 3-7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14EB747D" w14:textId="4BC5FFCB" w:rsidR="00981FA5" w:rsidRDefault="00375F8C"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Versuche einer Kopfschmerzprophylaxe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995AA8">
        <w:rPr>
          <w:rFonts w:ascii="Lucida Sans Unicode" w:hAnsi="Lucida Sans Unicode" w:cs="Lucida Sans Unicode"/>
          <w:sz w:val="18"/>
          <w:szCs w:val="18"/>
        </w:rPr>
        <w:t xml:space="preserve"> {</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p w14:paraId="6FD7964D" w14:textId="33365FD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xml:space="preserve">} 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 xml:space="preserve"> {</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5D82A45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 xml:space="preserve"> {</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4C2F24A8"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w:t>
      </w:r>
      <w:r w:rsidR="00375F8C" w:rsidRPr="00C02203">
        <w:rPr>
          <w:rFonts w:ascii="Lucida Sans Unicode" w:hAnsi="Lucida Sans Unicode" w:cs="Lucida Sans Unicode"/>
          <w:sz w:val="18"/>
          <w:szCs w:val="18"/>
        </w:rPr>
        <w:t xml:space="preserve">Schmerzmitteln </w:t>
      </w:r>
      <w:r w:rsidR="00C02203">
        <w:rPr>
          <w:rFonts w:ascii="Lucida Sans Unicode" w:hAnsi="Lucida Sans Unicode" w:cs="Lucida Sans Unicode"/>
          <w:sz w:val="18"/>
          <w:szCs w:val="18"/>
        </w:rPr>
        <w:t xml:space="preserve">und/oder </w:t>
      </w:r>
      <w:r w:rsidR="00375F8C" w:rsidRPr="00C02203">
        <w:rPr>
          <w:rFonts w:ascii="Lucida Sans Unicode" w:hAnsi="Lucida Sans Unicode" w:cs="Lucida Sans Unicode"/>
          <w:sz w:val="18"/>
          <w:szCs w:val="18"/>
        </w:rPr>
        <w:t>Triptanen</w:t>
      </w:r>
      <w:r w:rsidRPr="00C02203">
        <w:rPr>
          <w:rFonts w:ascii="Lucida Sans Unicode" w:hAnsi="Lucida Sans Unicode" w:cs="Lucida Sans Unicode"/>
          <w:sz w:val="18"/>
          <w:szCs w:val="18"/>
        </w:rPr>
        <w:t xml:space="preserve"> an</w:t>
      </w:r>
      <w:r w:rsidRPr="00213423">
        <w:rPr>
          <w:rFonts w:ascii="Lucida Sans Unicode" w:hAnsi="Lucida Sans Unicode" w:cs="Lucida Sans Unicode"/>
          <w:sz w:val="18"/>
          <w:szCs w:val="18"/>
        </w:rPr>
        <w:t xml:space="preserve">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w:t>
      </w:r>
      <w:r w:rsidR="00C0220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53B89E4D"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0C1A5C2E"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r w:rsidR="00261CCB">
        <w:rPr>
          <w:rFonts w:ascii="Lucida Sans Unicode" w:hAnsi="Lucida Sans Unicode" w:cs="Lucida Sans Unicode"/>
          <w:sz w:val="18"/>
          <w:szCs w:val="18"/>
        </w:rPr>
        <w:t>…</w:t>
      </w:r>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sidR="00261CCB">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w:t>
      </w:r>
      <w:r w:rsidR="00261CCB">
        <w:rPr>
          <w:rFonts w:ascii="Lucida Sans Unicode" w:hAnsi="Lucida Sans Unicode" w:cs="Lucida Sans Unicode"/>
          <w:sz w:val="18"/>
          <w:szCs w:val="18"/>
        </w:rPr>
        <w:t xml:space="preserve">akuten </w:t>
      </w:r>
      <w:r>
        <w:rPr>
          <w:rFonts w:ascii="Lucida Sans Unicode" w:hAnsi="Lucida Sans Unicode" w:cs="Lucida Sans Unicode"/>
          <w:sz w:val="18"/>
          <w:szCs w:val="18"/>
        </w:rPr>
        <w:t>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7F21DFFC"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w:t>
      </w:r>
      <w:r w:rsidR="00E7653D">
        <w:rPr>
          <w:rFonts w:ascii="Lucida Sans Unicode" w:hAnsi="Lucida Sans Unicode" w:cs="Lucida Sans Unicode"/>
          <w:sz w:val="18"/>
          <w:szCs w:val="18"/>
        </w:rPr>
        <w:lastRenderedPageBreak/>
        <w:t>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0" w:name="OLE_LINK95"/>
      <w:bookmarkStart w:id="1" w:name="OLE_LINK96"/>
      <w:bookmarkStart w:id="2"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w:t>
      </w:r>
      <w:r w:rsidRPr="00F66F6A">
        <w:rPr>
          <w:sz w:val="18"/>
          <w:szCs w:val="18"/>
          <w:highlight w:val="cyan"/>
        </w:rPr>
        <w:lastRenderedPageBreak/>
        <w:t>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3"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3"/>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w:t>
      </w:r>
      <w:proofErr w:type="gramStart"/>
      <w:r w:rsidRPr="00744612">
        <w:rPr>
          <w:rFonts w:ascii="Lucida Sans Unicode" w:hAnsi="Lucida Sans Unicode" w:cs="Lucida Sans Unicode"/>
          <w:sz w:val="18"/>
          <w:szCs w:val="18"/>
        </w:rPr>
        <w:t>gewährleistet</w:t>
      </w:r>
      <w:proofErr w:type="gramEnd"/>
      <w:r w:rsidRPr="00744612">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Default="00877D06" w:rsidP="00A45462">
      <w:pPr>
        <w:jc w:val="both"/>
        <w:rPr>
          <w:rFonts w:ascii="Lucida Sans Unicode" w:hAnsi="Lucida Sans Unicode" w:cs="Lucida Sans Unicode"/>
          <w:sz w:val="18"/>
          <w:szCs w:val="18"/>
        </w:rPr>
      </w:pPr>
      <w:r w:rsidRPr="00574CCC">
        <w:rPr>
          <w:rFonts w:ascii="Lucida Sans Unicode" w:hAnsi="Lucida Sans Unicode" w:cs="Lucida Sans Unicode"/>
          <w:sz w:val="18"/>
          <w:szCs w:val="18"/>
        </w:rPr>
        <w:lastRenderedPageBreak/>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0"/>
      <w:bookmarkEnd w:id="1"/>
      <w:bookmarkEnd w:id="2"/>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EB245" w14:textId="77777777" w:rsidR="002251D0" w:rsidRDefault="002251D0">
      <w:r>
        <w:separator/>
      </w:r>
    </w:p>
  </w:endnote>
  <w:endnote w:type="continuationSeparator" w:id="0">
    <w:p w14:paraId="3EA04A7C" w14:textId="77777777" w:rsidR="002251D0" w:rsidRDefault="0022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AB8F0" w14:textId="77777777" w:rsidR="002251D0" w:rsidRDefault="002251D0">
      <w:r>
        <w:separator/>
      </w:r>
    </w:p>
  </w:footnote>
  <w:footnote w:type="continuationSeparator" w:id="0">
    <w:p w14:paraId="5B98E502" w14:textId="77777777" w:rsidR="002251D0" w:rsidRDefault="002251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grammar="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923"/>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2574</Words>
  <Characters>16222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44</cp:revision>
  <cp:lastPrinted>2010-05-16T15:31:00Z</cp:lastPrinted>
  <dcterms:created xsi:type="dcterms:W3CDTF">2023-09-26T13:20:00Z</dcterms:created>
  <dcterms:modified xsi:type="dcterms:W3CDTF">2025-05-29T21:48:00Z</dcterms:modified>
</cp:coreProperties>
</file>