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{entlassung}</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r w:rsidR="00504732">
              <w:rPr>
                <w:rFonts w:ascii="Lucida Sans Unicode" w:hAnsi="Lucida Sans Unicode" w:cs="Lucida Sans Unicode"/>
                <w:sz w:val="18"/>
                <w:szCs w:val="18"/>
              </w:rPr>
              <w:t>vorname</w:t>
            </w:r>
            <w:r>
              <w:rPr>
                <w:rFonts w:ascii="Lucida Sans Unicode" w:hAnsi="Lucida Sans Unicode" w:cs="Lucida Sans Unicode"/>
                <w:sz w:val="18"/>
                <w:szCs w:val="18"/>
              </w:rPr>
              <w:t>} {</w:t>
            </w:r>
            <w:r w:rsidR="00504732">
              <w:rPr>
                <w:rFonts w:ascii="Lucida Sans Unicode" w:hAnsi="Lucida Sans Unicode" w:cs="Lucida Sans Unicode"/>
                <w:sz w:val="18"/>
                <w:szCs w:val="18"/>
              </w:rPr>
              <w:t>nachname</w:t>
            </w:r>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r w:rsidR="00504732">
              <w:rPr>
                <w:rFonts w:ascii="Lucida Sans Unicode" w:hAnsi="Lucida Sans Unicode" w:cs="Lucida Sans Unicode"/>
                <w:sz w:val="18"/>
                <w:szCs w:val="18"/>
              </w:rPr>
              <w:t>geburtstag</w:t>
            </w:r>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{addresse}</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aufnahme</w:t>
            </w:r>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entlassung</w:t>
            </w:r>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{diagnosen}</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{allergien}</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{nachname}</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{arzt}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{psych}</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{basismedikation}</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{akutmedikation}</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{sonstigemedikation}</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{pause_empfehlung}</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4ADDEEB7" w14:textId="77777777" w:rsidR="00877D06" w:rsidRPr="00002CED"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237185" w:rsidRPr="00002CED" w14:paraId="7E157F4F" w14:textId="77777777" w:rsidTr="006224B4">
        <w:tc>
          <w:tcPr>
            <w:tcW w:w="2234" w:type="dxa"/>
          </w:tcPr>
          <w:p w14:paraId="5F3DEC51"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b/>
                <w:bCs/>
                <w:sz w:val="18"/>
                <w:szCs w:val="18"/>
              </w:rPr>
              <w:t xml:space="preserve">Schmerztyp </w:t>
            </w:r>
            <w:r w:rsidRPr="00002CED">
              <w:rPr>
                <w:rFonts w:ascii="Lucida Sans Unicode" w:hAnsi="Lucida Sans Unicode" w:cs="Lucida Sans Unicode"/>
                <w:b/>
                <w:bCs/>
                <w:sz w:val="18"/>
                <w:szCs w:val="18"/>
              </w:rPr>
              <w:fldChar w:fldCharType="begin"/>
            </w:r>
            <w:r w:rsidRPr="00002CED">
              <w:rPr>
                <w:rFonts w:ascii="Lucida Sans Unicode" w:hAnsi="Lucida Sans Unicode" w:cs="Lucida Sans Unicode"/>
                <w:b/>
                <w:bCs/>
                <w:sz w:val="18"/>
                <w:szCs w:val="18"/>
              </w:rPr>
              <w:instrText xml:space="preserve">  </w:instrText>
            </w:r>
            <w:r w:rsidRPr="00002CED">
              <w:rPr>
                <w:rFonts w:ascii="Lucida Sans Unicode" w:hAnsi="Lucida Sans Unicode" w:cs="Lucida Sans Unicode"/>
                <w:b/>
                <w:bCs/>
                <w:sz w:val="18"/>
                <w:szCs w:val="18"/>
              </w:rPr>
              <w:fldChar w:fldCharType="separate"/>
            </w:r>
            <w:r w:rsidRPr="00002CED">
              <w:rPr>
                <w:rFonts w:ascii="Lucida Sans Unicode" w:hAnsi="Lucida Sans Unicode" w:cs="Lucida Sans Unicode"/>
                <w:b/>
                <w:bCs/>
                <w:sz w:val="18"/>
                <w:szCs w:val="18"/>
              </w:rPr>
              <w:fldChar w:fldCharType="end"/>
            </w:r>
            <w:r w:rsidRPr="00002CED">
              <w:rPr>
                <w:rFonts w:ascii="Lucida Sans Unicode" w:hAnsi="Lucida Sans Unicode" w:cs="Lucida Sans Unicode"/>
                <w:sz w:val="18"/>
                <w:szCs w:val="18"/>
              </w:rPr>
              <w:t>:</w:t>
            </w:r>
            <w:r w:rsidRPr="00002CED">
              <w:rPr>
                <w:rFonts w:ascii="Lucida Sans Unicode" w:hAnsi="Lucida Sans Unicode" w:cs="Lucida Sans Unicode"/>
                <w:sz w:val="18"/>
                <w:szCs w:val="18"/>
              </w:rPr>
              <w:br/>
              <w:t>zeitlicher Verlauf:</w:t>
            </w:r>
          </w:p>
        </w:tc>
        <w:tc>
          <w:tcPr>
            <w:tcW w:w="6944" w:type="dxa"/>
          </w:tcPr>
          <w:p w14:paraId="659FC182" w14:textId="694F3BF8"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Chronische Migräne mit und ohne Aura</w:t>
            </w:r>
          </w:p>
          <w:p w14:paraId="3CCF7703" w14:textId="39188E1B"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 xml:space="preserve">Beginn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seitdem kontinuierliche Zunahme der Frequenz und Intensität auf aktuell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 monatlich. Dauer der Attacken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w:t>
            </w:r>
          </w:p>
        </w:tc>
      </w:tr>
      <w:tr w:rsidR="00237185" w:rsidRPr="00002CED" w14:paraId="54AFABCD" w14:textId="77777777" w:rsidTr="006224B4">
        <w:tc>
          <w:tcPr>
            <w:tcW w:w="2234" w:type="dxa"/>
          </w:tcPr>
          <w:p w14:paraId="19C1F602"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Schmerzlokalisation:</w:t>
            </w:r>
          </w:p>
        </w:tc>
        <w:tc>
          <w:tcPr>
            <w:tcW w:w="6944" w:type="dxa"/>
          </w:tcPr>
          <w:p w14:paraId="41076B64" w14:textId="29EC39B9"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Unilateral links</w:t>
            </w:r>
            <w:r w:rsidR="00002CED">
              <w:rPr>
                <w:rFonts w:ascii="Lucida Sans Unicode" w:hAnsi="Lucida Sans Unicode" w:cs="Lucida Sans Unicode"/>
                <w:sz w:val="18"/>
                <w:szCs w:val="18"/>
              </w:rPr>
              <w:t xml:space="preserve"> </w:t>
            </w:r>
            <w:r w:rsidRPr="00002CED">
              <w:rPr>
                <w:rFonts w:ascii="Lucida Sans Unicode" w:hAnsi="Lucida Sans Unicode" w:cs="Lucida Sans Unicode"/>
                <w:sz w:val="18"/>
                <w:szCs w:val="18"/>
              </w:rPr>
              <w:t>betont, parietal, frontal</w:t>
            </w:r>
          </w:p>
        </w:tc>
      </w:tr>
      <w:tr w:rsidR="00237185" w:rsidRPr="00002CED" w14:paraId="7D533417" w14:textId="77777777" w:rsidTr="006224B4">
        <w:tc>
          <w:tcPr>
            <w:tcW w:w="2234" w:type="dxa"/>
          </w:tcPr>
          <w:p w14:paraId="725EB475"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Intensität:</w:t>
            </w:r>
          </w:p>
        </w:tc>
        <w:tc>
          <w:tcPr>
            <w:tcW w:w="6944" w:type="dxa"/>
          </w:tcPr>
          <w:p w14:paraId="363DD64E" w14:textId="2205948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Stark bis sehr stark</w:t>
            </w:r>
          </w:p>
        </w:tc>
      </w:tr>
      <w:tr w:rsidR="00237185" w:rsidRPr="00002CED" w14:paraId="7E6995F3" w14:textId="77777777" w:rsidTr="006224B4">
        <w:tc>
          <w:tcPr>
            <w:tcW w:w="2234" w:type="dxa"/>
          </w:tcPr>
          <w:p w14:paraId="7C025AAD"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Schmerzcharakter:</w:t>
            </w:r>
          </w:p>
        </w:tc>
        <w:tc>
          <w:tcPr>
            <w:tcW w:w="6944" w:type="dxa"/>
          </w:tcPr>
          <w:p w14:paraId="015D96AA" w14:textId="384CB20D"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Pulsierend, pochend</w:t>
            </w:r>
          </w:p>
        </w:tc>
      </w:tr>
      <w:tr w:rsidR="00237185" w:rsidRPr="00002CED" w14:paraId="278A2646" w14:textId="77777777" w:rsidTr="006224B4">
        <w:tc>
          <w:tcPr>
            <w:tcW w:w="2234" w:type="dxa"/>
          </w:tcPr>
          <w:p w14:paraId="33AA9333"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Modulation:</w:t>
            </w:r>
          </w:p>
        </w:tc>
        <w:tc>
          <w:tcPr>
            <w:tcW w:w="6944" w:type="dxa"/>
          </w:tcPr>
          <w:p w14:paraId="31DDDD93" w14:textId="0113C5F6"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Routineaktivität führt zu einer Schmerzverstärkung und wird gemieden</w:t>
            </w:r>
          </w:p>
        </w:tc>
      </w:tr>
      <w:tr w:rsidR="00237185" w:rsidRPr="00002CED" w14:paraId="172DE411" w14:textId="77777777" w:rsidTr="006224B4">
        <w:tc>
          <w:tcPr>
            <w:tcW w:w="2234" w:type="dxa"/>
          </w:tcPr>
          <w:p w14:paraId="79EB050C"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Begleitsymptome:</w:t>
            </w:r>
          </w:p>
        </w:tc>
        <w:tc>
          <w:tcPr>
            <w:tcW w:w="6944" w:type="dxa"/>
          </w:tcPr>
          <w:p w14:paraId="482D9159" w14:textId="737EA4D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Photophobie, Phonophobie, Übelkeit, Erbrechen, Schwindel, Müdigkeit, Konzentrationsstörungen</w:t>
            </w:r>
          </w:p>
        </w:tc>
      </w:tr>
      <w:tr w:rsidR="00002CED" w:rsidRPr="00002CED" w14:paraId="02A9EC42" w14:textId="77777777" w:rsidTr="006224B4">
        <w:tc>
          <w:tcPr>
            <w:tcW w:w="2234" w:type="dxa"/>
          </w:tcPr>
          <w:p w14:paraId="513DD803" w14:textId="28E1248F" w:rsidR="00002CED" w:rsidRPr="00002CED"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Aura:</w:t>
            </w:r>
          </w:p>
        </w:tc>
        <w:tc>
          <w:tcPr>
            <w:tcW w:w="6944" w:type="dxa"/>
          </w:tcPr>
          <w:p w14:paraId="4C94C72D" w14:textId="37E82520" w:rsid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Vorübergehende einseitige Sehstörungen in Form von Fortifikationsphänomenen</w:t>
            </w:r>
          </w:p>
        </w:tc>
      </w:tr>
    </w:tbl>
    <w:p w14:paraId="44F2FD08" w14:textId="77777777" w:rsidR="00002CED" w:rsidRPr="000820A6" w:rsidRDefault="00002CED"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19EDE36E"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C18BEC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Beginn mit episodischen Kopfschmerzattacke</w:t>
            </w:r>
            <w:r w:rsidR="00E32810">
              <w:rPr>
                <w:rFonts w:ascii="Lucida Sans Unicode" w:hAnsi="Lucida Sans Unicode" w:cs="Lucida Sans Unicode"/>
                <w:sz w:val="18"/>
                <w:szCs w:val="18"/>
              </w:rPr>
              <w:t xml:space="preserve">n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6B621DD6" w14:textId="1FCB2C7D" w:rsidR="00237185" w:rsidRDefault="00237185"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FD9B781" w14:textId="77777777" w:rsidTr="006224B4">
        <w:tc>
          <w:tcPr>
            <w:tcW w:w="2234" w:type="dxa"/>
          </w:tcPr>
          <w:p w14:paraId="0FEA9072"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4B42002" w14:textId="7E7FA6B6" w:rsid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7D3CC836" w14:textId="42F0DFC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Erste Episode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aktuelle Episode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mit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mit einer Dauer von bis zu 30 Minuten</w:t>
            </w:r>
          </w:p>
        </w:tc>
      </w:tr>
      <w:tr w:rsidR="00002CED" w:rsidRPr="00764B64" w14:paraId="17494459" w14:textId="77777777" w:rsidTr="006224B4">
        <w:tc>
          <w:tcPr>
            <w:tcW w:w="2234" w:type="dxa"/>
          </w:tcPr>
          <w:p w14:paraId="7E619B50"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019048E6" w14:textId="4BF02B7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seitig, periorbital</w:t>
            </w:r>
          </w:p>
        </w:tc>
      </w:tr>
      <w:tr w:rsidR="00002CED" w:rsidRPr="00764B64" w14:paraId="5E5DEF46" w14:textId="77777777" w:rsidTr="006224B4">
        <w:tc>
          <w:tcPr>
            <w:tcW w:w="2234" w:type="dxa"/>
          </w:tcPr>
          <w:p w14:paraId="70CFC4E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6DC29F16" w14:textId="7281931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79618B16" w14:textId="77777777" w:rsidTr="006224B4">
        <w:tc>
          <w:tcPr>
            <w:tcW w:w="2234" w:type="dxa"/>
          </w:tcPr>
          <w:p w14:paraId="54B13A0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2E0B0F95" w14:textId="3B53F96C"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02CED" w:rsidRPr="00764B64" w14:paraId="043964FB" w14:textId="77777777" w:rsidTr="006224B4">
        <w:tc>
          <w:tcPr>
            <w:tcW w:w="2234" w:type="dxa"/>
          </w:tcPr>
          <w:p w14:paraId="2E21C18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600A3FAB" w14:textId="5CA6EC8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auslösenden Faktoren der Attacken</w:t>
            </w:r>
          </w:p>
        </w:tc>
      </w:tr>
      <w:tr w:rsidR="00002CED" w:rsidRPr="00764B64" w14:paraId="4393C21A" w14:textId="77777777" w:rsidTr="006224B4">
        <w:tc>
          <w:tcPr>
            <w:tcW w:w="2234" w:type="dxa"/>
          </w:tcPr>
          <w:p w14:paraId="28E3AD34" w14:textId="77777777" w:rsidR="00002CED" w:rsidRPr="00764B64" w:rsidRDefault="00002CED" w:rsidP="00002CED">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41786A53" w14:textId="3BCEF2A9" w:rsidR="00002CED" w:rsidRPr="00764B64" w:rsidRDefault="00002CED" w:rsidP="00002CED">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Während der Attacke starke körperliche Unruhe, ipsilaterale trigeminoautonome Symptomatik mit konjunktivaler Injektion, Lakrimation, Rhinorhoe, Ptosis</w:t>
            </w:r>
          </w:p>
        </w:tc>
      </w:tr>
    </w:tbl>
    <w:p w14:paraId="2F98B1D2"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9CCB06E" w14:textId="77777777" w:rsidTr="006224B4">
        <w:tc>
          <w:tcPr>
            <w:tcW w:w="2234" w:type="dxa"/>
          </w:tcPr>
          <w:p w14:paraId="0D7F6D8C"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C9A5053" w14:textId="151E23B0" w:rsidR="00002CED"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Trigeminusneuralgie</w:t>
            </w:r>
            <w:r w:rsidR="00892AC8">
              <w:rPr>
                <w:rFonts w:ascii="Lucida Sans Unicode" w:hAnsi="Lucida Sans Unicode" w:cs="Lucida Sans Unicode"/>
                <w:sz w:val="18"/>
                <w:szCs w:val="18"/>
              </w:rPr>
              <w:t xml:space="preserve">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sidR="00892AC8">
              <w:rPr>
                <w:rFonts w:ascii="Lucida Sans Unicode" w:hAnsi="Lucida Sans Unicode" w:cs="Lucida Sans Unicode"/>
                <w:sz w:val="18"/>
                <w:szCs w:val="18"/>
              </w:rPr>
              <w:t>seitig</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p w14:paraId="77087064" w14:textId="6E0D699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Schmerzattacken täglich mit einer Dauer von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Refraktärphase</w:t>
            </w:r>
          </w:p>
        </w:tc>
      </w:tr>
      <w:tr w:rsidR="00002CED" w:rsidRPr="00764B64" w14:paraId="6BD58EB0" w14:textId="77777777" w:rsidTr="006224B4">
        <w:tc>
          <w:tcPr>
            <w:tcW w:w="2234" w:type="dxa"/>
          </w:tcPr>
          <w:p w14:paraId="5C99286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7AB0CDD6" w14:textId="3143C055"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seitig, Versorgungsgebiet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tc>
      </w:tr>
      <w:tr w:rsidR="00002CED" w:rsidRPr="00764B64" w14:paraId="368CF64D" w14:textId="77777777" w:rsidTr="006224B4">
        <w:tc>
          <w:tcPr>
            <w:tcW w:w="2234" w:type="dxa"/>
          </w:tcPr>
          <w:p w14:paraId="7ACFF13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664DD5D" w14:textId="7ED2C073"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18AD2C15" w14:textId="77777777" w:rsidTr="006224B4">
        <w:tc>
          <w:tcPr>
            <w:tcW w:w="2234" w:type="dxa"/>
          </w:tcPr>
          <w:p w14:paraId="58D1C6AE"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2BFF1D5" w14:textId="02D83A20"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brennend</w:t>
            </w:r>
          </w:p>
        </w:tc>
      </w:tr>
      <w:tr w:rsidR="00002CED" w:rsidRPr="00764B64" w14:paraId="12AA97C9" w14:textId="77777777" w:rsidTr="006224B4">
        <w:tc>
          <w:tcPr>
            <w:tcW w:w="2234" w:type="dxa"/>
          </w:tcPr>
          <w:p w14:paraId="4680E1D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964FF7F" w14:textId="19930B0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Schmerz auslösbar durch Berührung, Sprechen, Trinken, Kauen, kalte Luft</w:t>
            </w:r>
          </w:p>
        </w:tc>
      </w:tr>
      <w:tr w:rsidR="00002CED" w:rsidRPr="00764B64" w14:paraId="7945C760" w14:textId="77777777" w:rsidTr="006224B4">
        <w:tc>
          <w:tcPr>
            <w:tcW w:w="2234" w:type="dxa"/>
          </w:tcPr>
          <w:p w14:paraId="358DBC0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197359B9" w14:textId="3ABBD7E8"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Trigeminoautonome Symptomatik mit ipsilateraler konjunktivaler Injektion, Lakrimation, Rhinorhoe, Ptosis</w:t>
            </w:r>
          </w:p>
        </w:tc>
      </w:tr>
    </w:tbl>
    <w:p w14:paraId="6FB8541A"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2011D178"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3CC5029B"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Lumboischialgien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Jahren</w:t>
            </w:r>
          </w:p>
          <w:p w14:paraId="36FABA39" w14:textId="141C91C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lastRenderedPageBreak/>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B991506" w14:textId="4552564A" w:rsidR="0008220F" w:rsidRPr="00764B64" w:rsidRDefault="00495A23"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Leichte Bewegung verbessert die Schmerzen, statische- und Haltebewegungen verstärken den Schmerz</w:t>
            </w:r>
            <w:r w:rsidR="0008220F">
              <w:rPr>
                <w:rFonts w:ascii="Lucida Sans Unicode" w:hAnsi="Lucida Sans Unicode" w:cs="Lucida Sans Unicode"/>
                <w:sz w:val="18"/>
                <w:szCs w:val="18"/>
              </w:rPr>
              <w:t xml:space="preserve">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73358357"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{nachname}</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 mit und ohne Aura</w:t>
      </w:r>
      <w:r>
        <w:rPr>
          <w:rFonts w:ascii="Lucida Sans Unicode" w:hAnsi="Lucida Sans Unicode" w:cs="Lucida Sans Unicode"/>
          <w:sz w:val="18"/>
          <w:szCs w:val="18"/>
        </w:rPr>
        <w:t>. Dabei treten visuel</w:t>
      </w:r>
      <w:r w:rsidRPr="00213423">
        <w:rPr>
          <w:rFonts w:ascii="Lucida Sans Unicode" w:hAnsi="Lucida Sans Unicode" w:cs="Lucida Sans Unicode"/>
          <w:sz w:val="18"/>
          <w:szCs w:val="18"/>
        </w:rPr>
        <w:t xml:space="preserve">le Auren in Form von Flimmerskotomen in ca. der Hälfte der Kopfschmerzen auf. 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 Einzelne Attacken verlaufen häufig prolongiert als Status migraenosus. 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 xml:space="preserve">{patient}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567040B9"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{anrede</w:t>
      </w:r>
      <w:r w:rsidR="00E67F87">
        <w:rPr>
          <w:rFonts w:ascii="Lucida Sans Unicode" w:hAnsi="Lucida Sans Unicode" w:cs="Lucida Sans Unicode"/>
          <w:sz w:val="18"/>
          <w:szCs w:val="18"/>
        </w:rPr>
        <w:t>_dat</w:t>
      </w:r>
      <w:r>
        <w:rPr>
          <w:rFonts w:ascii="Lucida Sans Unicode" w:hAnsi="Lucida Sans Unicode" w:cs="Lucida Sans Unicode"/>
          <w:sz w:val="18"/>
          <w:szCs w:val="18"/>
        </w:rPr>
        <w:t xml:space="preserve">} {nachname}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seitig</w:t>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trigeminoautonomer Symptomatik mit konjunktivaler Injektion, Lakrimation, Rhinorhoe sowie Ptosis begleitet.</w:t>
      </w:r>
    </w:p>
    <w:p w14:paraId="4FEDF7DA" w14:textId="037E484B"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{anrede} {nachname}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Pr>
          <w:rFonts w:ascii="Lucida Sans Unicode" w:hAnsi="Lucida Sans Unicode" w:cs="Lucida Sans Unicode"/>
          <w:sz w:val="18"/>
          <w:szCs w:val="18"/>
        </w:rPr>
        <w:t>seitig 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attackenförmig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14EB747D" w14:textId="43944CCA"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Kopfschmerzprophylaxe waren leitliniengerecht mit </w:t>
      </w:r>
      <w:r w:rsidR="00961B52">
        <w:rPr>
          <w:rFonts w:ascii="Lucida Sans Unicode" w:hAnsi="Lucida Sans Unicode" w:cs="Lucida Sans Unicode"/>
          <w:sz w:val="18"/>
          <w:szCs w:val="18"/>
        </w:rPr>
        <w:t>{basismedikation_zuvor}</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{akutmedikation_zuvor}</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995AA8">
        <w:rPr>
          <w:rFonts w:ascii="Lucida Sans Unicode" w:hAnsi="Lucida Sans Unicode" w:cs="Lucida Sans Unicode"/>
          <w:sz w:val="18"/>
          <w:szCs w:val="18"/>
        </w:rPr>
        <w:t>{pause_a}</w:t>
      </w:r>
    </w:p>
    <w:p w14:paraId="6FD7964D" w14:textId="2BE2B1BF"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{patient_dat}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oromandibuläre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hochchronifiziertes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{midas}</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{whodas}</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r w:rsidR="003F7754">
        <w:rPr>
          <w:rFonts w:ascii="Lucida Sans Unicode" w:hAnsi="Lucida Sans Unicode" w:cs="Lucida Sans Unicode"/>
          <w:sz w:val="18"/>
          <w:szCs w:val="18"/>
        </w:rPr>
        <w:t>vorbehandlungen</w:t>
      </w:r>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5D82A45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 xml:space="preserve"> {pause_entzug}.</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{pause_def}</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{patient}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{symptome}.</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{patient_dat}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{nachname}, {ersie} {bdi_ii}.</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{nachname}, {ersie}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7120ED6"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{nachname}</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{ersie_cap}</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 xml:space="preserve">{arbeit}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lastRenderedPageBreak/>
        <w:t>Vordiagnostik:</w:t>
      </w:r>
    </w:p>
    <w:p w14:paraId="4D66306C" w14:textId="3D92941B" w:rsidR="00877D06" w:rsidRDefault="00877D06" w:rsidP="0099148E">
      <w:pPr>
        <w:jc w:val="both"/>
        <w:rPr>
          <w:rFonts w:ascii="Lucida Sans Unicode" w:hAnsi="Lucida Sans Unicode" w:cs="Lucida Sans Unicode"/>
          <w:sz w:val="18"/>
          <w:szCs w:val="18"/>
        </w:rPr>
      </w:pPr>
      <w:r>
        <w:rPr>
          <w:rFonts w:ascii="Lucida Sans Unicode" w:hAnsi="Lucida Sans Unicode" w:cs="Lucida Sans Unicode"/>
          <w:b/>
          <w:bCs/>
          <w:sz w:val="18"/>
          <w:szCs w:val="18"/>
        </w:rPr>
        <w:t>cMRT</w:t>
      </w:r>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{groesse}</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{gewicht}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{blutdruck}</w:t>
      </w:r>
      <w:r>
        <w:rPr>
          <w:rFonts w:ascii="Lucida Sans Unicode" w:hAnsi="Lucida Sans Unicode" w:cs="Lucida Sans Unicode"/>
          <w:sz w:val="18"/>
          <w:szCs w:val="18"/>
        </w:rPr>
        <w:t xml:space="preserve"> mmHg.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Varikosis,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{nachname}</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Die Schulter-Nacken Muskulatur ist im Tonus erhöht und verspannt. Es findet sich eine lokale Allodynie und Hyperpathie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Meningismuszeichen, Kopf frei beweglich, kein Kalottenklopfschmerz, NAP frei. Kein Karotiden-Strömungsgeräusch, Arteria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Eudiadochokinese.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{nachname}</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{patient}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2AAFB315" w:rsidR="00877D06" w:rsidRPr="00764B64" w:rsidRDefault="00877D06" w:rsidP="008A1328">
      <w:pPr>
        <w:tabs>
          <w:tab w:val="left" w:pos="6804"/>
        </w:tabs>
        <w:jc w:val="both"/>
        <w:rPr>
          <w:rFonts w:ascii="Lucida Sans Unicode" w:hAnsi="Lucida Sans Unicode" w:cs="Lucida Sans Unicode"/>
          <w:sz w:val="18"/>
          <w:szCs w:val="18"/>
        </w:rPr>
      </w:pPr>
    </w:p>
    <w:p w14:paraId="375AEB5E" w14:textId="37B083C4"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{aufnahme}</w:t>
      </w:r>
      <w:r>
        <w:rPr>
          <w:rFonts w:ascii="Lucida Sans Unicode" w:hAnsi="Lucida Sans Unicode" w:cs="Lucida Sans Unicode"/>
          <w:b/>
          <w:bCs/>
          <w:sz w:val="18"/>
          <w:szCs w:val="18"/>
        </w:rPr>
        <w:t>):</w:t>
      </w:r>
      <w:r w:rsidR="002060B8">
        <w:rPr>
          <w:rFonts w:ascii="Lucida Sans Unicode" w:hAnsi="Lucida Sans Unicode" w:cs="Lucida Sans Unicode"/>
          <w:b/>
          <w:bCs/>
          <w:sz w:val="18"/>
          <w:szCs w:val="18"/>
        </w:rPr>
        <w:t xml:space="preserve"> </w:t>
      </w:r>
      <w:r w:rsidR="002060B8" w:rsidRPr="002060B8">
        <w:rPr>
          <w:rFonts w:ascii="Lucida Sans Unicode" w:hAnsi="Lucida Sans Unicode" w:cs="Lucida Sans Unicode"/>
          <w:sz w:val="18"/>
          <w:szCs w:val="18"/>
        </w:rPr>
        <w:fldChar w:fldCharType="begin"/>
      </w:r>
      <w:r w:rsidR="002060B8" w:rsidRPr="002060B8">
        <w:rPr>
          <w:rFonts w:ascii="Lucida Sans Unicode" w:hAnsi="Lucida Sans Unicode" w:cs="Lucida Sans Unicode"/>
          <w:sz w:val="18"/>
          <w:szCs w:val="18"/>
        </w:rPr>
        <w:instrText xml:space="preserve"> FILLIN  \d Indifferenztyp  \* MERGEFORMAT </w:instrText>
      </w:r>
      <w:r w:rsidR="002060B8" w:rsidRPr="002060B8">
        <w:rPr>
          <w:rFonts w:ascii="Lucida Sans Unicode" w:hAnsi="Lucida Sans Unicode" w:cs="Lucida Sans Unicode"/>
          <w:sz w:val="18"/>
          <w:szCs w:val="18"/>
        </w:rPr>
        <w:fldChar w:fldCharType="separate"/>
      </w:r>
      <w:r w:rsidR="002060B8" w:rsidRPr="002060B8">
        <w:rPr>
          <w:rFonts w:ascii="Lucida Sans Unicode" w:hAnsi="Lucida Sans Unicode" w:cs="Lucida Sans Unicode"/>
          <w:sz w:val="18"/>
          <w:szCs w:val="18"/>
        </w:rPr>
        <w:t>Indifferenztyp</w:t>
      </w:r>
      <w:r w:rsidR="002060B8" w:rsidRPr="002060B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Sinusrhythmus,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r>
        <w:rPr>
          <w:rFonts w:ascii="Lucida Sans Unicode" w:hAnsi="Lucida Sans Unicode" w:cs="Lucida Sans Unicode"/>
          <w:sz w:val="18"/>
          <w:szCs w:val="18"/>
        </w:rPr>
        <w:t>/min, QTc</w:t>
      </w:r>
      <w:r w:rsidR="00261CCB">
        <w:rPr>
          <w:rFonts w:ascii="Lucida Sans Unicode" w:hAnsi="Lucida Sans Unicode" w:cs="Lucida Sans Unicode"/>
          <w:sz w:val="18"/>
          <w:szCs w:val="18"/>
        </w:rPr>
        <w:t xml:space="preserve">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ms. Keine </w:t>
      </w:r>
      <w:r w:rsidR="00261CCB">
        <w:rPr>
          <w:rFonts w:ascii="Lucida Sans Unicode" w:hAnsi="Lucida Sans Unicode" w:cs="Lucida Sans Unicode"/>
          <w:sz w:val="18"/>
          <w:szCs w:val="18"/>
        </w:rPr>
        <w:t xml:space="preserve">akuten </w:t>
      </w:r>
      <w:r>
        <w:rPr>
          <w:rFonts w:ascii="Lucida Sans Unicode" w:hAnsi="Lucida Sans Unicode" w:cs="Lucida Sans Unicode"/>
          <w:sz w:val="18"/>
          <w:szCs w:val="18"/>
        </w:rPr>
        <w:t>Erregungsausbreitungs- und -rückbildungsstörungen.</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2596C">
        <w:rPr>
          <w:rFonts w:ascii="Lucida Sans Unicode" w:hAnsi="Lucida Sans Unicode" w:cs="Lucida Sans Unicode"/>
          <w:b/>
          <w:bCs/>
          <w:sz w:val="18"/>
          <w:szCs w:val="18"/>
        </w:rPr>
        <w:t>{ekg</w:t>
      </w:r>
      <w:r w:rsidR="003348A0">
        <w:rPr>
          <w:rFonts w:ascii="Lucida Sans Unicode" w:hAnsi="Lucida Sans Unicode" w:cs="Lucida Sans Unicode"/>
          <w:b/>
          <w:bCs/>
          <w:sz w:val="18"/>
          <w:szCs w:val="18"/>
        </w:rPr>
        <w:t>_zeit</w:t>
      </w:r>
      <w:r w:rsidR="001F1460">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{nachname}</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lastRenderedPageBreak/>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{pause_dauer}</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{entlassung}</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{pause_cortison}</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62EC0B13"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{patient}</w:t>
      </w:r>
      <w:r w:rsidRPr="00851205">
        <w:rPr>
          <w:rFonts w:ascii="Lucida Sans Unicode" w:hAnsi="Lucida Sans Unicode" w:cs="Lucida Sans Unicode"/>
          <w:sz w:val="18"/>
          <w:szCs w:val="18"/>
        </w:rPr>
        <w:t xml:space="preserve">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58C2F7E" w14:textId="10D7C093" w:rsidR="00876BED" w:rsidRPr="00851205" w:rsidRDefault="00876BED" w:rsidP="00851205">
      <w:pPr>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Im weiteren Verlauf kann bei hier vorliegender chronischer Migräne bei Ausschöpfung anderweitiger Therapiemethoden eine Behandlung mit cGRP-Antikörpern, z.B. </w:t>
      </w:r>
      <w:r w:rsidRPr="00AF1F1E">
        <w:rPr>
          <w:rFonts w:ascii="Lucida Sans Unicode" w:hAnsi="Lucida Sans Unicode" w:cs="Lucida Sans Unicode"/>
          <w:b/>
          <w:sz w:val="18"/>
          <w:szCs w:val="18"/>
          <w:highlight w:val="yellow"/>
        </w:rPr>
        <w:t>Erenumab</w:t>
      </w:r>
      <w:r w:rsidRPr="00876BED">
        <w:rPr>
          <w:rFonts w:ascii="Lucida Sans Unicode" w:hAnsi="Lucida Sans Unicode" w:cs="Lucida Sans Unicode"/>
          <w:sz w:val="18"/>
          <w:szCs w:val="18"/>
          <w:highlight w:val="yellow"/>
        </w:rPr>
        <w:t>, diskutiert werden.</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27296402"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t xml:space="preserve">Zur Prophylaxe der Migräne erhielt </w:t>
      </w:r>
      <w:r w:rsidR="00E67F87">
        <w:rPr>
          <w:rFonts w:ascii="Lucida Sans Unicode" w:hAnsi="Lucida Sans Unicode" w:cs="Lucida Sans Unicode"/>
          <w:sz w:val="18"/>
          <w:szCs w:val="18"/>
          <w:highlight w:val="yellow"/>
        </w:rPr>
        <w:t xml:space="preserve">{patient} </w:t>
      </w:r>
      <w:r w:rsidRPr="00F4582D">
        <w:rPr>
          <w:rFonts w:ascii="Lucida Sans Unicode" w:hAnsi="Lucida Sans Unicode" w:cs="Lucida Sans Unicode"/>
          <w:sz w:val="18"/>
          <w:szCs w:val="18"/>
          <w:highlight w:val="yellow"/>
        </w:rPr>
        <w:t>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Zur Beeinflussung der erhöhten perikranialen Schmerzempfindlichkeit sowie zur Attackenkupierung erfolgte eine triggerpunkt-gesteuerte lokale Infiltrationsbehandlung mit Dexamethason 8 mg und 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 0,5%ig, von der</w:t>
      </w:r>
      <w:r w:rsidR="00E7653D" w:rsidRPr="00876BED">
        <w:rPr>
          <w:rFonts w:ascii="Lucida Sans Unicode" w:hAnsi="Lucida Sans Unicode" w:cs="Lucida Sans Unicode"/>
          <w:sz w:val="18"/>
          <w:szCs w:val="18"/>
          <w:highlight w:val="yellow"/>
        </w:rPr>
        <w:t xml:space="preserve"> {patient}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7707A206" w:rsidR="00877D06" w:rsidRPr="00334C70" w:rsidRDefault="00877D06" w:rsidP="008A1328">
      <w:pPr>
        <w:pStyle w:val="Textkrper"/>
        <w:spacing w:line="240" w:lineRule="auto"/>
        <w:rPr>
          <w:sz w:val="18"/>
          <w:szCs w:val="18"/>
        </w:rPr>
      </w:pPr>
      <w:r w:rsidRPr="00334C70">
        <w:rPr>
          <w:sz w:val="18"/>
          <w:szCs w:val="18"/>
        </w:rPr>
        <w:t>Wir empfahlen</w:t>
      </w:r>
      <w:r w:rsidR="00244BB3">
        <w:rPr>
          <w:sz w:val="18"/>
          <w:szCs w:val="18"/>
        </w:rPr>
        <w:t xml:space="preserve">{pause_abschluss} </w:t>
      </w:r>
      <w:r w:rsidRPr="00334C70">
        <w:rPr>
          <w:sz w:val="18"/>
          <w:szCs w:val="18"/>
        </w:rPr>
        <w:t xml:space="preserve">zur </w:t>
      </w:r>
      <w:r w:rsidRPr="00334C70">
        <w:rPr>
          <w:b/>
          <w:bCs/>
          <w:sz w:val="18"/>
          <w:szCs w:val="18"/>
        </w:rPr>
        <w:t>Attackenbehandlung</w:t>
      </w:r>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den Einsatz einer Kombination aus dem selektiven Serotoninrezeptoragonisten</w:t>
      </w:r>
      <w:r w:rsidR="00876BED">
        <w:rPr>
          <w:sz w:val="18"/>
          <w:szCs w:val="18"/>
        </w:rPr>
        <w:t xml:space="preserve"> </w:t>
      </w:r>
      <w:r w:rsidR="00876BED" w:rsidRPr="00244BB3">
        <w:rPr>
          <w:b/>
          <w:sz w:val="18"/>
          <w:szCs w:val="18"/>
        </w:rPr>
        <w:t>Eletriptan 40</w:t>
      </w:r>
      <w:r w:rsidRPr="00244BB3">
        <w:rPr>
          <w:b/>
          <w:sz w:val="18"/>
          <w:szCs w:val="18"/>
        </w:rPr>
        <w:t xml:space="preserve"> mg</w:t>
      </w:r>
      <w:r w:rsidRPr="00334C70">
        <w:rPr>
          <w:sz w:val="18"/>
          <w:szCs w:val="18"/>
        </w:rPr>
        <w:t xml:space="preserve"> oral mit dem langwirksamen </w:t>
      </w:r>
      <w:r w:rsidRPr="00244BB3">
        <w:rPr>
          <w:b/>
          <w:sz w:val="18"/>
          <w:szCs w:val="18"/>
        </w:rPr>
        <w:t>Naproxen</w:t>
      </w:r>
      <w:r w:rsidRPr="00334C70">
        <w:rPr>
          <w:sz w:val="18"/>
          <w:szCs w:val="18"/>
        </w:rPr>
        <w:t xml:space="preserve"> als Tablette zu 500 mg. Ziel dieser Kombination ist zum einen eine schnelle und effektive Schmerzlinderung, zum anderen ein Verhindern oder zumindest Hinauszögern des Auftretens von Wiederkehrkopfschmerzen. Der empfohlene selektive Serotoninrezeptoragonist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AC23591" w14:textId="6C10B194"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{ohneaura_akut}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{clusterbehandlung}</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mäßigdosiertes Ausdauertraining (Ziel: 2-3x/Woche für 30-40 Minuten, z.B. Walking, Schwimmen, Fahrradfahren, Aquajogging) emp</w:t>
      </w:r>
      <w:r w:rsidRPr="00F66F6A">
        <w:rPr>
          <w:sz w:val="18"/>
          <w:szCs w:val="18"/>
          <w:highlight w:val="cyan"/>
        </w:rPr>
        <w:lastRenderedPageBreak/>
        <w:t>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oromandibulären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oromandibulären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Euminz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r>
        <w:rPr>
          <w:rFonts w:ascii="Lucida Sans Unicode" w:hAnsi="Lucida Sans Unicode" w:cs="Lucida Sans Unicode"/>
          <w:sz w:val="18"/>
          <w:szCs w:val="18"/>
        </w:rPr>
        <w:t>Ergometertraining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lastRenderedPageBreak/>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9D6BA" w14:textId="77777777" w:rsidR="00700C1D" w:rsidRDefault="00700C1D">
      <w:r>
        <w:separator/>
      </w:r>
    </w:p>
  </w:endnote>
  <w:endnote w:type="continuationSeparator" w:id="0">
    <w:p w14:paraId="2C832E53" w14:textId="77777777" w:rsidR="00700C1D" w:rsidRDefault="00700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89087" w14:textId="77777777" w:rsidR="00700C1D" w:rsidRDefault="00700C1D">
      <w:r>
        <w:separator/>
      </w:r>
    </w:p>
  </w:footnote>
  <w:footnote w:type="continuationSeparator" w:id="0">
    <w:p w14:paraId="3C35B93A" w14:textId="77777777" w:rsidR="00700C1D" w:rsidRDefault="00700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nachname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vorname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geburtstag</w:t>
          </w:r>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CE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923"/>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2553</Words>
  <Characters>16087</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67</cp:revision>
  <cp:lastPrinted>2010-05-16T15:31:00Z</cp:lastPrinted>
  <dcterms:created xsi:type="dcterms:W3CDTF">2023-09-26T13:20:00Z</dcterms:created>
  <dcterms:modified xsi:type="dcterms:W3CDTF">2025-06-02T16:52:00Z</dcterms:modified>
</cp:coreProperties>
</file>