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237F" w14:textId="1814EEDC" w:rsidR="00191DA9" w:rsidRPr="00A42B2F" w:rsidRDefault="00191DA9" w:rsidP="00E60BBE">
      <w:pPr>
        <w:spacing w:line="480" w:lineRule="auto"/>
        <w:jc w:val="both"/>
        <w:rPr>
          <w:rFonts w:ascii="Arial" w:hAnsi="Arial" w:cs="Arial"/>
          <w:b/>
          <w:bCs/>
          <w:sz w:val="20"/>
          <w:szCs w:val="20"/>
        </w:rPr>
      </w:pPr>
      <w:r w:rsidRPr="00A42B2F">
        <w:rPr>
          <w:rFonts w:ascii="Arial" w:hAnsi="Arial" w:cs="Arial"/>
          <w:b/>
          <w:bCs/>
          <w:sz w:val="20"/>
          <w:szCs w:val="20"/>
        </w:rPr>
        <w:t xml:space="preserve">Exploring the causal role of the human gut microbiome </w:t>
      </w:r>
      <w:r w:rsidR="00E34201" w:rsidRPr="00A42B2F">
        <w:rPr>
          <w:rFonts w:ascii="Arial" w:hAnsi="Arial" w:cs="Arial"/>
          <w:b/>
          <w:bCs/>
          <w:sz w:val="20"/>
          <w:szCs w:val="20"/>
        </w:rPr>
        <w:t xml:space="preserve">in </w:t>
      </w:r>
      <w:r w:rsidR="00DC0C7B" w:rsidRPr="00A42B2F">
        <w:rPr>
          <w:rFonts w:ascii="Arial" w:hAnsi="Arial" w:cs="Arial"/>
          <w:b/>
          <w:bCs/>
          <w:sz w:val="20"/>
          <w:szCs w:val="20"/>
        </w:rPr>
        <w:t>breast</w:t>
      </w:r>
      <w:r w:rsidRPr="00A42B2F">
        <w:rPr>
          <w:rFonts w:ascii="Arial" w:hAnsi="Arial" w:cs="Arial"/>
          <w:b/>
          <w:bCs/>
          <w:sz w:val="20"/>
          <w:szCs w:val="20"/>
        </w:rPr>
        <w:t xml:space="preserve"> cance</w:t>
      </w:r>
      <w:r w:rsidR="007B1718" w:rsidRPr="00A42B2F">
        <w:rPr>
          <w:rFonts w:ascii="Arial" w:hAnsi="Arial" w:cs="Arial"/>
          <w:b/>
          <w:bCs/>
          <w:sz w:val="20"/>
          <w:szCs w:val="20"/>
        </w:rPr>
        <w:t>r</w:t>
      </w:r>
      <w:r w:rsidR="00DC0C7B" w:rsidRPr="00A42B2F">
        <w:rPr>
          <w:rFonts w:ascii="Arial" w:hAnsi="Arial" w:cs="Arial"/>
          <w:b/>
          <w:bCs/>
          <w:sz w:val="20"/>
          <w:szCs w:val="20"/>
        </w:rPr>
        <w:t xml:space="preserve"> </w:t>
      </w:r>
      <w:r w:rsidR="00E34201" w:rsidRPr="00A42B2F">
        <w:rPr>
          <w:rFonts w:ascii="Arial" w:hAnsi="Arial" w:cs="Arial"/>
          <w:b/>
          <w:bCs/>
          <w:sz w:val="20"/>
          <w:szCs w:val="20"/>
        </w:rPr>
        <w:t xml:space="preserve">risk </w:t>
      </w:r>
    </w:p>
    <w:p w14:paraId="398AFB51" w14:textId="128BBBA4" w:rsidR="00081699" w:rsidRPr="00A42B2F" w:rsidRDefault="00D222CB" w:rsidP="00E60BBE">
      <w:pPr>
        <w:spacing w:line="480" w:lineRule="auto"/>
        <w:jc w:val="both"/>
        <w:rPr>
          <w:rFonts w:ascii="Arial" w:hAnsi="Arial" w:cs="Arial"/>
          <w:sz w:val="20"/>
          <w:szCs w:val="20"/>
          <w:vertAlign w:val="superscript"/>
        </w:rPr>
      </w:pPr>
      <w:r w:rsidRPr="00A42B2F">
        <w:rPr>
          <w:rFonts w:ascii="Arial" w:hAnsi="Arial" w:cs="Arial"/>
          <w:sz w:val="20"/>
          <w:szCs w:val="20"/>
        </w:rPr>
        <w:t>Grace</w:t>
      </w:r>
      <w:r w:rsidR="00780DC0" w:rsidRPr="00A42B2F">
        <w:rPr>
          <w:rFonts w:ascii="Arial" w:hAnsi="Arial" w:cs="Arial"/>
          <w:sz w:val="20"/>
          <w:szCs w:val="20"/>
        </w:rPr>
        <w:t xml:space="preserve"> </w:t>
      </w:r>
      <w:r w:rsidR="00D06596" w:rsidRPr="00A42B2F">
        <w:rPr>
          <w:rFonts w:ascii="Arial" w:hAnsi="Arial" w:cs="Arial"/>
          <w:sz w:val="20"/>
          <w:szCs w:val="20"/>
        </w:rPr>
        <w:t>L</w:t>
      </w:r>
      <w:r w:rsidR="00780DC0" w:rsidRPr="00A42B2F">
        <w:rPr>
          <w:rFonts w:ascii="Arial" w:hAnsi="Arial" w:cs="Arial"/>
          <w:sz w:val="20"/>
          <w:szCs w:val="20"/>
        </w:rPr>
        <w:t xml:space="preserve">. </w:t>
      </w:r>
      <w:r w:rsidRPr="00A42B2F">
        <w:rPr>
          <w:rFonts w:ascii="Arial" w:hAnsi="Arial" w:cs="Arial"/>
          <w:sz w:val="20"/>
          <w:szCs w:val="20"/>
        </w:rPr>
        <w:t>Edmunds</w:t>
      </w:r>
      <w:r w:rsidR="002948FA" w:rsidRPr="00A42B2F">
        <w:rPr>
          <w:rFonts w:ascii="Arial" w:hAnsi="Arial" w:cs="Arial"/>
          <w:sz w:val="20"/>
          <w:szCs w:val="20"/>
          <w:vertAlign w:val="superscript"/>
        </w:rPr>
        <w:t>1*</w:t>
      </w:r>
      <w:r w:rsidRPr="00A42B2F">
        <w:rPr>
          <w:rFonts w:ascii="Arial" w:hAnsi="Arial" w:cs="Arial"/>
          <w:sz w:val="20"/>
          <w:szCs w:val="20"/>
        </w:rPr>
        <w:t xml:space="preserve">, </w:t>
      </w:r>
      <w:r w:rsidR="00BA6E93" w:rsidRPr="00A42B2F">
        <w:rPr>
          <w:rFonts w:ascii="Arial" w:hAnsi="Arial" w:cs="Arial"/>
          <w:sz w:val="20"/>
          <w:szCs w:val="20"/>
        </w:rPr>
        <w:t>Tim Robinson</w:t>
      </w:r>
      <w:r w:rsidR="008846AC" w:rsidRPr="00A42B2F">
        <w:rPr>
          <w:rFonts w:ascii="Arial" w:hAnsi="Arial" w:cs="Arial"/>
          <w:sz w:val="20"/>
          <w:szCs w:val="20"/>
          <w:vertAlign w:val="superscript"/>
        </w:rPr>
        <w:t>2</w:t>
      </w:r>
      <w:r w:rsidR="00BA6E93" w:rsidRPr="00A42B2F">
        <w:rPr>
          <w:rFonts w:ascii="Arial" w:hAnsi="Arial" w:cs="Arial"/>
          <w:sz w:val="20"/>
          <w:szCs w:val="20"/>
          <w:vertAlign w:val="superscript"/>
        </w:rPr>
        <w:t>,</w:t>
      </w:r>
      <w:r w:rsidR="008846AC" w:rsidRPr="00A42B2F">
        <w:rPr>
          <w:rFonts w:ascii="Arial" w:hAnsi="Arial" w:cs="Arial"/>
          <w:sz w:val="20"/>
          <w:szCs w:val="20"/>
          <w:vertAlign w:val="superscript"/>
        </w:rPr>
        <w:t>3</w:t>
      </w:r>
      <w:r w:rsidR="0002640D" w:rsidRPr="00A42B2F">
        <w:rPr>
          <w:rFonts w:ascii="Arial" w:hAnsi="Arial" w:cs="Arial"/>
          <w:sz w:val="20"/>
          <w:szCs w:val="20"/>
          <w:vertAlign w:val="superscript"/>
        </w:rPr>
        <w:t>*</w:t>
      </w:r>
      <w:r w:rsidR="00BA6E93" w:rsidRPr="00A42B2F">
        <w:rPr>
          <w:rFonts w:ascii="Arial" w:hAnsi="Arial" w:cs="Arial"/>
          <w:sz w:val="20"/>
          <w:szCs w:val="20"/>
        </w:rPr>
        <w:t xml:space="preserve">, </w:t>
      </w:r>
      <w:r w:rsidR="00A34F92" w:rsidRPr="00A42B2F">
        <w:rPr>
          <w:rFonts w:ascii="Arial" w:hAnsi="Arial" w:cs="Arial"/>
          <w:sz w:val="20"/>
          <w:szCs w:val="20"/>
        </w:rPr>
        <w:t xml:space="preserve">James </w:t>
      </w:r>
      <w:r w:rsidR="000E5934" w:rsidRPr="00A42B2F">
        <w:rPr>
          <w:rFonts w:ascii="Arial" w:hAnsi="Arial" w:cs="Arial"/>
          <w:sz w:val="20"/>
          <w:szCs w:val="20"/>
        </w:rPr>
        <w:t>Yarmolinsky</w:t>
      </w:r>
      <w:r w:rsidR="003E026D" w:rsidRPr="00A42B2F">
        <w:rPr>
          <w:rFonts w:ascii="Arial" w:hAnsi="Arial" w:cs="Arial"/>
          <w:sz w:val="20"/>
          <w:szCs w:val="20"/>
          <w:vertAlign w:val="superscript"/>
        </w:rPr>
        <w:t>4</w:t>
      </w:r>
      <w:r w:rsidR="00A34F92" w:rsidRPr="00A42B2F">
        <w:rPr>
          <w:rFonts w:ascii="Arial" w:hAnsi="Arial" w:cs="Arial"/>
          <w:sz w:val="20"/>
          <w:szCs w:val="20"/>
        </w:rPr>
        <w:t xml:space="preserve">, </w:t>
      </w:r>
      <w:r w:rsidR="005A6E67" w:rsidRPr="00A42B2F">
        <w:rPr>
          <w:rFonts w:ascii="Arial" w:hAnsi="Arial" w:cs="Arial"/>
          <w:sz w:val="20"/>
          <w:szCs w:val="20"/>
        </w:rPr>
        <w:t xml:space="preserve">Matthew </w:t>
      </w:r>
      <w:r w:rsidR="00200D65" w:rsidRPr="00A42B2F">
        <w:rPr>
          <w:rFonts w:ascii="Arial" w:hAnsi="Arial" w:cs="Arial"/>
          <w:sz w:val="20"/>
          <w:szCs w:val="20"/>
        </w:rPr>
        <w:t xml:space="preserve">A </w:t>
      </w:r>
      <w:r w:rsidR="005A6E67" w:rsidRPr="00A42B2F">
        <w:rPr>
          <w:rFonts w:ascii="Arial" w:hAnsi="Arial" w:cs="Arial"/>
          <w:sz w:val="20"/>
          <w:szCs w:val="20"/>
        </w:rPr>
        <w:t>Lee</w:t>
      </w:r>
      <w:r w:rsidR="00200D65" w:rsidRPr="00A42B2F">
        <w:rPr>
          <w:rFonts w:ascii="Arial" w:hAnsi="Arial" w:cs="Arial"/>
          <w:sz w:val="20"/>
          <w:szCs w:val="20"/>
          <w:vertAlign w:val="superscript"/>
        </w:rPr>
        <w:t>2,</w:t>
      </w:r>
      <w:r w:rsidR="00DB1C8F">
        <w:rPr>
          <w:rFonts w:ascii="Arial" w:hAnsi="Arial" w:cs="Arial"/>
          <w:sz w:val="20"/>
          <w:szCs w:val="20"/>
          <w:vertAlign w:val="superscript"/>
        </w:rPr>
        <w:t>5</w:t>
      </w:r>
      <w:r w:rsidR="000E5934" w:rsidRPr="00A42B2F">
        <w:rPr>
          <w:rFonts w:ascii="Arial" w:hAnsi="Arial" w:cs="Arial"/>
          <w:sz w:val="20"/>
          <w:szCs w:val="20"/>
          <w:vertAlign w:val="superscript"/>
        </w:rPr>
        <w:t>,</w:t>
      </w:r>
      <w:r w:rsidR="00DB1C8F">
        <w:rPr>
          <w:rFonts w:ascii="Arial" w:hAnsi="Arial" w:cs="Arial"/>
          <w:sz w:val="20"/>
          <w:szCs w:val="20"/>
          <w:vertAlign w:val="superscript"/>
        </w:rPr>
        <w:t>6</w:t>
      </w:r>
      <w:r w:rsidR="005A6E67" w:rsidRPr="00A42B2F">
        <w:rPr>
          <w:rFonts w:ascii="Arial" w:hAnsi="Arial" w:cs="Arial"/>
          <w:sz w:val="20"/>
          <w:szCs w:val="20"/>
        </w:rPr>
        <w:t xml:space="preserve">, </w:t>
      </w:r>
      <w:r w:rsidRPr="00A42B2F">
        <w:rPr>
          <w:rFonts w:ascii="Arial" w:hAnsi="Arial" w:cs="Arial"/>
          <w:sz w:val="20"/>
          <w:szCs w:val="20"/>
        </w:rPr>
        <w:t xml:space="preserve">Bryony </w:t>
      </w:r>
      <w:r w:rsidR="00A65A63" w:rsidRPr="00A42B2F">
        <w:rPr>
          <w:rFonts w:ascii="Arial" w:hAnsi="Arial" w:cs="Arial"/>
          <w:sz w:val="20"/>
          <w:szCs w:val="20"/>
        </w:rPr>
        <w:t>Hayes</w:t>
      </w:r>
      <w:r w:rsidR="00A65A63" w:rsidRPr="00A42B2F">
        <w:rPr>
          <w:rFonts w:ascii="Arial" w:hAnsi="Arial" w:cs="Arial"/>
          <w:sz w:val="20"/>
          <w:szCs w:val="20"/>
          <w:vertAlign w:val="superscript"/>
        </w:rPr>
        <w:t>2,</w:t>
      </w:r>
      <w:r w:rsidR="00DB1C8F">
        <w:rPr>
          <w:rFonts w:ascii="Arial" w:hAnsi="Arial" w:cs="Arial"/>
          <w:sz w:val="20"/>
          <w:szCs w:val="20"/>
          <w:vertAlign w:val="superscript"/>
        </w:rPr>
        <w:t>5</w:t>
      </w:r>
      <w:r w:rsidRPr="00A42B2F">
        <w:rPr>
          <w:rFonts w:ascii="Arial" w:hAnsi="Arial" w:cs="Arial"/>
          <w:sz w:val="20"/>
          <w:szCs w:val="20"/>
        </w:rPr>
        <w:t xml:space="preserve">, </w:t>
      </w:r>
      <w:r w:rsidR="00E34201" w:rsidRPr="00A42B2F">
        <w:rPr>
          <w:rFonts w:ascii="Arial" w:hAnsi="Arial" w:cs="Arial"/>
          <w:sz w:val="20"/>
          <w:szCs w:val="20"/>
        </w:rPr>
        <w:t xml:space="preserve">David </w:t>
      </w:r>
      <w:r w:rsidR="00CB2D84">
        <w:rPr>
          <w:rFonts w:ascii="Arial" w:hAnsi="Arial" w:cs="Arial"/>
          <w:sz w:val="20"/>
          <w:szCs w:val="20"/>
        </w:rPr>
        <w:t xml:space="preserve">A </w:t>
      </w:r>
      <w:r w:rsidR="000E5934" w:rsidRPr="00A42B2F">
        <w:rPr>
          <w:rFonts w:ascii="Arial" w:hAnsi="Arial" w:cs="Arial"/>
          <w:sz w:val="20"/>
          <w:szCs w:val="20"/>
        </w:rPr>
        <w:t>Hughes</w:t>
      </w:r>
      <w:r w:rsidR="000E5934" w:rsidRPr="00A42B2F">
        <w:rPr>
          <w:rFonts w:ascii="Arial" w:hAnsi="Arial" w:cs="Arial"/>
          <w:sz w:val="20"/>
          <w:szCs w:val="20"/>
          <w:vertAlign w:val="superscript"/>
        </w:rPr>
        <w:t>2,</w:t>
      </w:r>
      <w:r w:rsidR="00DB1C8F">
        <w:rPr>
          <w:rFonts w:ascii="Arial" w:hAnsi="Arial" w:cs="Arial"/>
          <w:sz w:val="20"/>
          <w:szCs w:val="20"/>
          <w:vertAlign w:val="superscript"/>
        </w:rPr>
        <w:t>5</w:t>
      </w:r>
      <w:r w:rsidR="003C4150">
        <w:rPr>
          <w:rFonts w:ascii="Arial" w:hAnsi="Arial" w:cs="Arial"/>
          <w:sz w:val="20"/>
          <w:szCs w:val="20"/>
          <w:vertAlign w:val="superscript"/>
        </w:rPr>
        <w:t>,</w:t>
      </w:r>
      <w:r w:rsidR="00DB1C8F">
        <w:rPr>
          <w:rFonts w:ascii="Arial" w:hAnsi="Arial" w:cs="Arial"/>
          <w:sz w:val="20"/>
          <w:szCs w:val="20"/>
          <w:vertAlign w:val="superscript"/>
        </w:rPr>
        <w:t>7</w:t>
      </w:r>
      <w:r w:rsidR="009A1437" w:rsidRPr="00A42B2F">
        <w:rPr>
          <w:rFonts w:ascii="Arial" w:hAnsi="Arial" w:cs="Arial"/>
          <w:sz w:val="20"/>
          <w:szCs w:val="20"/>
        </w:rPr>
        <w:t xml:space="preserve">, </w:t>
      </w:r>
      <w:r w:rsidR="009D2B34" w:rsidRPr="00A42B2F">
        <w:rPr>
          <w:rFonts w:ascii="Arial" w:hAnsi="Arial" w:cs="Arial"/>
          <w:sz w:val="20"/>
          <w:szCs w:val="20"/>
        </w:rPr>
        <w:t>Lara Gibbs</w:t>
      </w:r>
      <w:r w:rsidR="008846AC" w:rsidRPr="00A42B2F">
        <w:rPr>
          <w:rFonts w:ascii="Arial" w:hAnsi="Arial" w:cs="Arial"/>
          <w:sz w:val="20"/>
          <w:szCs w:val="20"/>
          <w:vertAlign w:val="superscript"/>
        </w:rPr>
        <w:t>3</w:t>
      </w:r>
      <w:r w:rsidR="009D2B34" w:rsidRPr="00A42B2F">
        <w:rPr>
          <w:rFonts w:ascii="Arial" w:hAnsi="Arial" w:cs="Arial"/>
          <w:sz w:val="20"/>
          <w:szCs w:val="20"/>
        </w:rPr>
        <w:t xml:space="preserve">, Jeremy </w:t>
      </w:r>
      <w:r w:rsidR="00126AC8" w:rsidRPr="00A42B2F">
        <w:rPr>
          <w:rFonts w:ascii="Arial" w:hAnsi="Arial" w:cs="Arial"/>
          <w:sz w:val="20"/>
          <w:szCs w:val="20"/>
        </w:rPr>
        <w:t xml:space="preserve">P. </w:t>
      </w:r>
      <w:r w:rsidR="009D2B34" w:rsidRPr="00A42B2F">
        <w:rPr>
          <w:rFonts w:ascii="Arial" w:hAnsi="Arial" w:cs="Arial"/>
          <w:sz w:val="20"/>
          <w:szCs w:val="20"/>
        </w:rPr>
        <w:t>Braybrooke</w:t>
      </w:r>
      <w:r w:rsidR="008846AC" w:rsidRPr="00A42B2F">
        <w:rPr>
          <w:rFonts w:ascii="Arial" w:hAnsi="Arial" w:cs="Arial"/>
          <w:sz w:val="20"/>
          <w:szCs w:val="20"/>
          <w:vertAlign w:val="superscript"/>
        </w:rPr>
        <w:t>3</w:t>
      </w:r>
      <w:r w:rsidR="009D2B34" w:rsidRPr="00A42B2F">
        <w:rPr>
          <w:rFonts w:ascii="Arial" w:hAnsi="Arial" w:cs="Arial"/>
          <w:sz w:val="20"/>
          <w:szCs w:val="20"/>
        </w:rPr>
        <w:t xml:space="preserve">, Jeroen </w:t>
      </w:r>
      <w:r w:rsidR="003C4150" w:rsidRPr="00A42B2F">
        <w:rPr>
          <w:rFonts w:ascii="Arial" w:hAnsi="Arial" w:cs="Arial"/>
          <w:sz w:val="20"/>
          <w:szCs w:val="20"/>
        </w:rPr>
        <w:t>Raes</w:t>
      </w:r>
      <w:r w:rsidR="00DB1C8F">
        <w:rPr>
          <w:rFonts w:ascii="Arial" w:hAnsi="Arial" w:cs="Arial"/>
          <w:sz w:val="20"/>
          <w:szCs w:val="20"/>
          <w:vertAlign w:val="superscript"/>
        </w:rPr>
        <w:t>8</w:t>
      </w:r>
      <w:r w:rsidR="009D2B34" w:rsidRPr="00A42B2F">
        <w:rPr>
          <w:rFonts w:ascii="Arial" w:hAnsi="Arial" w:cs="Arial"/>
          <w:sz w:val="20"/>
          <w:szCs w:val="20"/>
        </w:rPr>
        <w:t xml:space="preserve">, </w:t>
      </w:r>
      <w:r w:rsidR="009A1437" w:rsidRPr="00A42B2F">
        <w:rPr>
          <w:rFonts w:ascii="Arial" w:hAnsi="Arial" w:cs="Arial"/>
          <w:sz w:val="20"/>
          <w:szCs w:val="20"/>
        </w:rPr>
        <w:t>Nic</w:t>
      </w:r>
      <w:r w:rsidR="003A315F" w:rsidRPr="00A42B2F">
        <w:rPr>
          <w:rFonts w:ascii="Arial" w:hAnsi="Arial" w:cs="Arial"/>
          <w:sz w:val="20"/>
          <w:szCs w:val="20"/>
        </w:rPr>
        <w:t>holas J.</w:t>
      </w:r>
      <w:r w:rsidR="009A1437" w:rsidRPr="00A42B2F">
        <w:rPr>
          <w:rFonts w:ascii="Arial" w:hAnsi="Arial" w:cs="Arial"/>
          <w:sz w:val="20"/>
          <w:szCs w:val="20"/>
        </w:rPr>
        <w:t xml:space="preserve"> </w:t>
      </w:r>
      <w:r w:rsidR="003E11D9" w:rsidRPr="00A42B2F">
        <w:rPr>
          <w:rFonts w:ascii="Arial" w:hAnsi="Arial" w:cs="Arial"/>
          <w:sz w:val="20"/>
          <w:szCs w:val="20"/>
        </w:rPr>
        <w:t>Timpson</w:t>
      </w:r>
      <w:r w:rsidR="000E5934" w:rsidRPr="00A42B2F">
        <w:rPr>
          <w:rFonts w:ascii="Arial" w:hAnsi="Arial" w:cs="Arial"/>
          <w:sz w:val="20"/>
          <w:szCs w:val="20"/>
          <w:vertAlign w:val="superscript"/>
        </w:rPr>
        <w:t>2</w:t>
      </w:r>
      <w:r w:rsidR="0002640D" w:rsidRPr="00A42B2F">
        <w:rPr>
          <w:rFonts w:ascii="Arial" w:hAnsi="Arial" w:cs="Arial"/>
          <w:sz w:val="20"/>
          <w:szCs w:val="20"/>
          <w:vertAlign w:val="superscript"/>
        </w:rPr>
        <w:t>,</w:t>
      </w:r>
      <w:r w:rsidR="00DB1C8F">
        <w:rPr>
          <w:rFonts w:ascii="Arial" w:hAnsi="Arial" w:cs="Arial"/>
          <w:sz w:val="20"/>
          <w:szCs w:val="20"/>
          <w:vertAlign w:val="superscript"/>
        </w:rPr>
        <w:t>5</w:t>
      </w:r>
      <w:r w:rsidR="009A1437" w:rsidRPr="00A42B2F">
        <w:rPr>
          <w:rFonts w:ascii="Arial" w:hAnsi="Arial" w:cs="Arial"/>
          <w:sz w:val="20"/>
          <w:szCs w:val="20"/>
        </w:rPr>
        <w:t xml:space="preserve">, </w:t>
      </w:r>
      <w:r w:rsidRPr="00A42B2F">
        <w:rPr>
          <w:rFonts w:ascii="Arial" w:hAnsi="Arial" w:cs="Arial"/>
          <w:sz w:val="20"/>
          <w:szCs w:val="20"/>
        </w:rPr>
        <w:t xml:space="preserve">Kaitlin </w:t>
      </w:r>
      <w:r w:rsidR="00010B5B" w:rsidRPr="00A42B2F">
        <w:rPr>
          <w:rFonts w:ascii="Arial" w:hAnsi="Arial" w:cs="Arial"/>
          <w:sz w:val="20"/>
          <w:szCs w:val="20"/>
        </w:rPr>
        <w:t xml:space="preserve">H. </w:t>
      </w:r>
      <w:r w:rsidR="0002640D" w:rsidRPr="00A42B2F">
        <w:rPr>
          <w:rFonts w:ascii="Arial" w:hAnsi="Arial" w:cs="Arial"/>
          <w:sz w:val="20"/>
          <w:szCs w:val="20"/>
        </w:rPr>
        <w:t>Wade</w:t>
      </w:r>
      <w:r w:rsidR="0002640D" w:rsidRPr="00A42B2F">
        <w:rPr>
          <w:rFonts w:ascii="Arial" w:hAnsi="Arial" w:cs="Arial"/>
          <w:sz w:val="20"/>
          <w:szCs w:val="20"/>
          <w:vertAlign w:val="superscript"/>
        </w:rPr>
        <w:t>2,</w:t>
      </w:r>
      <w:r w:rsidR="0046554F">
        <w:rPr>
          <w:rFonts w:ascii="Arial" w:hAnsi="Arial" w:cs="Arial"/>
          <w:sz w:val="20"/>
          <w:szCs w:val="20"/>
          <w:vertAlign w:val="superscript"/>
        </w:rPr>
        <w:t>5</w:t>
      </w:r>
      <w:r w:rsidR="00414C66">
        <w:rPr>
          <w:rFonts w:ascii="Arial" w:hAnsi="Arial" w:cs="Arial"/>
          <w:sz w:val="20"/>
          <w:szCs w:val="20"/>
          <w:vertAlign w:val="superscript"/>
        </w:rPr>
        <w:t>†</w:t>
      </w:r>
    </w:p>
    <w:p w14:paraId="33CD7974" w14:textId="32988E54" w:rsidR="00D222CB" w:rsidRDefault="00800D34" w:rsidP="00E60BBE">
      <w:pPr>
        <w:spacing w:line="480" w:lineRule="auto"/>
        <w:jc w:val="both"/>
        <w:rPr>
          <w:rFonts w:ascii="Arial" w:hAnsi="Arial" w:cs="Arial"/>
          <w:sz w:val="20"/>
          <w:szCs w:val="20"/>
        </w:rPr>
      </w:pPr>
      <w:r w:rsidRPr="00A42B2F">
        <w:rPr>
          <w:rFonts w:ascii="Arial" w:hAnsi="Arial" w:cs="Arial"/>
          <w:sz w:val="20"/>
          <w:szCs w:val="20"/>
          <w:vertAlign w:val="superscript"/>
        </w:rPr>
        <w:t>*</w:t>
      </w:r>
      <w:r w:rsidRPr="00A42B2F">
        <w:rPr>
          <w:rFonts w:ascii="Arial" w:hAnsi="Arial" w:cs="Arial"/>
          <w:sz w:val="20"/>
          <w:szCs w:val="20"/>
        </w:rPr>
        <w:t xml:space="preserve">Denotes </w:t>
      </w:r>
      <w:r w:rsidR="008846AC" w:rsidRPr="00A42B2F">
        <w:rPr>
          <w:rFonts w:ascii="Arial" w:hAnsi="Arial" w:cs="Arial"/>
          <w:sz w:val="20"/>
          <w:szCs w:val="20"/>
        </w:rPr>
        <w:t xml:space="preserve">authors with </w:t>
      </w:r>
      <w:r w:rsidRPr="00A42B2F">
        <w:rPr>
          <w:rFonts w:ascii="Arial" w:hAnsi="Arial" w:cs="Arial"/>
          <w:sz w:val="20"/>
          <w:szCs w:val="20"/>
        </w:rPr>
        <w:t>equal contributions</w:t>
      </w:r>
      <w:r w:rsidR="00414C66">
        <w:rPr>
          <w:rFonts w:ascii="Arial" w:hAnsi="Arial" w:cs="Arial"/>
          <w:sz w:val="20"/>
          <w:szCs w:val="20"/>
        </w:rPr>
        <w:t xml:space="preserve"> </w:t>
      </w:r>
    </w:p>
    <w:p w14:paraId="0F5A441A" w14:textId="5570F25E" w:rsidR="0017178B" w:rsidRPr="00A42B2F" w:rsidRDefault="00414C66" w:rsidP="00E60BBE">
      <w:pPr>
        <w:spacing w:line="480" w:lineRule="auto"/>
        <w:jc w:val="both"/>
        <w:rPr>
          <w:rFonts w:ascii="Arial" w:hAnsi="Arial" w:cs="Arial"/>
          <w:sz w:val="20"/>
          <w:szCs w:val="20"/>
        </w:rPr>
      </w:pPr>
      <w:r>
        <w:rPr>
          <w:rFonts w:ascii="Arial" w:hAnsi="Arial" w:cs="Arial"/>
          <w:sz w:val="20"/>
          <w:szCs w:val="20"/>
          <w:vertAlign w:val="superscript"/>
        </w:rPr>
        <w:t xml:space="preserve">† </w:t>
      </w:r>
      <w:r w:rsidR="0017178B">
        <w:rPr>
          <w:rFonts w:ascii="Arial" w:hAnsi="Arial" w:cs="Arial"/>
          <w:sz w:val="20"/>
          <w:szCs w:val="20"/>
        </w:rPr>
        <w:t>reflects</w:t>
      </w:r>
      <w:r>
        <w:rPr>
          <w:rFonts w:ascii="Arial" w:hAnsi="Arial" w:cs="Arial"/>
          <w:sz w:val="20"/>
          <w:szCs w:val="20"/>
        </w:rPr>
        <w:t xml:space="preserve"> the corresponding author</w:t>
      </w:r>
    </w:p>
    <w:p w14:paraId="4BD00676" w14:textId="5DB75EEC" w:rsidR="00800D34" w:rsidRPr="00A42B2F" w:rsidRDefault="00800D34" w:rsidP="00E60BBE">
      <w:pPr>
        <w:spacing w:line="480" w:lineRule="auto"/>
        <w:jc w:val="both"/>
        <w:rPr>
          <w:rFonts w:ascii="Arial" w:hAnsi="Arial" w:cs="Arial"/>
          <w:sz w:val="20"/>
          <w:szCs w:val="20"/>
        </w:rPr>
      </w:pPr>
      <w:r w:rsidRPr="00A42B2F">
        <w:rPr>
          <w:rFonts w:ascii="Arial" w:hAnsi="Arial" w:cs="Arial"/>
          <w:sz w:val="20"/>
          <w:szCs w:val="20"/>
          <w:vertAlign w:val="superscript"/>
        </w:rPr>
        <w:t>1</w:t>
      </w:r>
      <w:r w:rsidR="008846AC" w:rsidRPr="00A42B2F">
        <w:rPr>
          <w:rFonts w:ascii="Arial" w:hAnsi="Arial" w:cs="Arial"/>
          <w:sz w:val="20"/>
          <w:szCs w:val="20"/>
        </w:rPr>
        <w:t>Bristol Veterinary School</w:t>
      </w:r>
      <w:r w:rsidRPr="00A42B2F">
        <w:rPr>
          <w:rFonts w:ascii="Arial" w:hAnsi="Arial" w:cs="Arial"/>
          <w:sz w:val="20"/>
          <w:szCs w:val="20"/>
        </w:rPr>
        <w:t xml:space="preserve">, University of Bristol, </w:t>
      </w:r>
      <w:r w:rsidR="00D24BDA">
        <w:rPr>
          <w:rFonts w:ascii="Arial" w:hAnsi="Arial" w:cs="Arial"/>
          <w:sz w:val="20"/>
          <w:szCs w:val="20"/>
        </w:rPr>
        <w:t xml:space="preserve">Bristol, </w:t>
      </w:r>
      <w:r w:rsidRPr="00A42B2F">
        <w:rPr>
          <w:rFonts w:ascii="Arial" w:hAnsi="Arial" w:cs="Arial"/>
          <w:sz w:val="20"/>
          <w:szCs w:val="20"/>
        </w:rPr>
        <w:t>UK</w:t>
      </w:r>
    </w:p>
    <w:p w14:paraId="2F30AA54" w14:textId="228E4A57" w:rsidR="008846AC" w:rsidRPr="00A42B2F" w:rsidRDefault="008846AC" w:rsidP="00E60BBE">
      <w:pPr>
        <w:spacing w:line="480" w:lineRule="auto"/>
        <w:jc w:val="both"/>
        <w:rPr>
          <w:rFonts w:ascii="Arial" w:hAnsi="Arial" w:cs="Arial"/>
          <w:sz w:val="20"/>
          <w:szCs w:val="20"/>
        </w:rPr>
      </w:pPr>
      <w:r w:rsidRPr="00A42B2F">
        <w:rPr>
          <w:rFonts w:ascii="Arial" w:hAnsi="Arial" w:cs="Arial"/>
          <w:sz w:val="20"/>
          <w:szCs w:val="20"/>
          <w:vertAlign w:val="superscript"/>
        </w:rPr>
        <w:t>2</w:t>
      </w:r>
      <w:r w:rsidRPr="00A42B2F">
        <w:rPr>
          <w:rFonts w:ascii="Arial" w:hAnsi="Arial" w:cs="Arial"/>
          <w:sz w:val="20"/>
          <w:szCs w:val="20"/>
        </w:rPr>
        <w:t xml:space="preserve">Population Health Sciences, </w:t>
      </w:r>
      <w:r w:rsidR="003E026D" w:rsidRPr="00A42B2F">
        <w:rPr>
          <w:rFonts w:ascii="Arial" w:hAnsi="Arial" w:cs="Arial"/>
          <w:sz w:val="20"/>
          <w:szCs w:val="20"/>
        </w:rPr>
        <w:t xml:space="preserve">Bristol Medical School, </w:t>
      </w:r>
      <w:r w:rsidRPr="00A42B2F">
        <w:rPr>
          <w:rFonts w:ascii="Arial" w:hAnsi="Arial" w:cs="Arial"/>
          <w:sz w:val="20"/>
          <w:szCs w:val="20"/>
        </w:rPr>
        <w:t xml:space="preserve">University of Bristol, </w:t>
      </w:r>
      <w:r w:rsidR="00D24BDA">
        <w:rPr>
          <w:rFonts w:ascii="Arial" w:hAnsi="Arial" w:cs="Arial"/>
          <w:sz w:val="20"/>
          <w:szCs w:val="20"/>
        </w:rPr>
        <w:t xml:space="preserve">Bristol, </w:t>
      </w:r>
      <w:r w:rsidRPr="00A42B2F">
        <w:rPr>
          <w:rFonts w:ascii="Arial" w:hAnsi="Arial" w:cs="Arial"/>
          <w:sz w:val="20"/>
          <w:szCs w:val="20"/>
        </w:rPr>
        <w:t>UK</w:t>
      </w:r>
    </w:p>
    <w:p w14:paraId="234D2BFC" w14:textId="47422DEA" w:rsidR="003E026D" w:rsidRDefault="003E026D" w:rsidP="003E026D">
      <w:pPr>
        <w:spacing w:line="480" w:lineRule="auto"/>
        <w:jc w:val="both"/>
        <w:rPr>
          <w:rFonts w:ascii="Arial" w:hAnsi="Arial" w:cs="Arial"/>
          <w:sz w:val="20"/>
          <w:szCs w:val="20"/>
        </w:rPr>
      </w:pPr>
      <w:r w:rsidRPr="00A42B2F">
        <w:rPr>
          <w:rFonts w:ascii="Arial" w:hAnsi="Arial" w:cs="Arial"/>
          <w:sz w:val="20"/>
          <w:szCs w:val="20"/>
          <w:vertAlign w:val="superscript"/>
        </w:rPr>
        <w:t>3</w:t>
      </w:r>
      <w:r w:rsidRPr="00A42B2F">
        <w:rPr>
          <w:rFonts w:ascii="Arial" w:hAnsi="Arial" w:cs="Arial"/>
          <w:sz w:val="20"/>
          <w:szCs w:val="20"/>
        </w:rPr>
        <w:t>Bristol Haematology and Oncology Centre, Bristol, UK</w:t>
      </w:r>
    </w:p>
    <w:p w14:paraId="0640D506" w14:textId="1479BD72" w:rsidR="00DB1C8F" w:rsidRPr="00A42B2F" w:rsidRDefault="00DB1C8F" w:rsidP="003E026D">
      <w:pPr>
        <w:spacing w:line="480" w:lineRule="auto"/>
        <w:jc w:val="both"/>
        <w:rPr>
          <w:rFonts w:ascii="Arial" w:hAnsi="Arial" w:cs="Arial"/>
          <w:sz w:val="20"/>
          <w:szCs w:val="20"/>
        </w:rPr>
      </w:pPr>
      <w:r w:rsidRPr="00DB1C8F">
        <w:rPr>
          <w:rFonts w:ascii="Arial" w:hAnsi="Arial" w:cs="Arial"/>
          <w:sz w:val="20"/>
          <w:szCs w:val="20"/>
          <w:vertAlign w:val="superscript"/>
        </w:rPr>
        <w:t>4</w:t>
      </w:r>
      <w:r w:rsidRPr="00DB1C8F">
        <w:rPr>
          <w:rFonts w:ascii="Arial" w:hAnsi="Arial" w:cs="Arial"/>
          <w:sz w:val="20"/>
          <w:szCs w:val="20"/>
        </w:rPr>
        <w:t>Department of Epidemiology and Biostatistics, School of Public Health, Imperial College London, London, UK</w:t>
      </w:r>
    </w:p>
    <w:p w14:paraId="5DAE51DD" w14:textId="4AC8FAFE" w:rsidR="005D298F" w:rsidRPr="00A42B2F" w:rsidRDefault="00DB1C8F" w:rsidP="00E60BBE">
      <w:pPr>
        <w:spacing w:line="480" w:lineRule="auto"/>
        <w:jc w:val="both"/>
        <w:rPr>
          <w:rFonts w:ascii="Arial" w:hAnsi="Arial" w:cs="Arial"/>
          <w:sz w:val="20"/>
          <w:szCs w:val="20"/>
        </w:rPr>
      </w:pPr>
      <w:r>
        <w:rPr>
          <w:rFonts w:ascii="Arial" w:hAnsi="Arial" w:cs="Arial"/>
          <w:sz w:val="20"/>
          <w:szCs w:val="20"/>
          <w:vertAlign w:val="superscript"/>
        </w:rPr>
        <w:t>5</w:t>
      </w:r>
      <w:r w:rsidRPr="00A42B2F">
        <w:rPr>
          <w:rFonts w:ascii="Arial" w:hAnsi="Arial" w:cs="Arial"/>
          <w:sz w:val="20"/>
          <w:szCs w:val="20"/>
        </w:rPr>
        <w:t xml:space="preserve">Medical </w:t>
      </w:r>
      <w:r w:rsidR="005D298F" w:rsidRPr="00A42B2F">
        <w:rPr>
          <w:rFonts w:ascii="Arial" w:hAnsi="Arial" w:cs="Arial"/>
          <w:sz w:val="20"/>
          <w:szCs w:val="20"/>
        </w:rPr>
        <w:t xml:space="preserve">Research </w:t>
      </w:r>
      <w:r w:rsidR="003E026D" w:rsidRPr="00A42B2F">
        <w:rPr>
          <w:rFonts w:ascii="Arial" w:hAnsi="Arial" w:cs="Arial"/>
          <w:sz w:val="20"/>
          <w:szCs w:val="20"/>
        </w:rPr>
        <w:t xml:space="preserve">Council Integrative Epidemiology Unit (MRC-IEU), Bristol Medical School, University of Bristol, </w:t>
      </w:r>
      <w:r w:rsidR="00D24BDA">
        <w:rPr>
          <w:rFonts w:ascii="Arial" w:hAnsi="Arial" w:cs="Arial"/>
          <w:sz w:val="20"/>
          <w:szCs w:val="20"/>
        </w:rPr>
        <w:t xml:space="preserve">Bristol, </w:t>
      </w:r>
      <w:r w:rsidR="003E026D" w:rsidRPr="00A42B2F">
        <w:rPr>
          <w:rFonts w:ascii="Arial" w:hAnsi="Arial" w:cs="Arial"/>
          <w:sz w:val="20"/>
          <w:szCs w:val="20"/>
        </w:rPr>
        <w:t>UK</w:t>
      </w:r>
    </w:p>
    <w:p w14:paraId="23404752" w14:textId="05F48AFD" w:rsidR="00A04A69" w:rsidRPr="00A42B2F" w:rsidRDefault="00DB1C8F" w:rsidP="00A04A69">
      <w:pPr>
        <w:spacing w:line="480" w:lineRule="auto"/>
        <w:jc w:val="both"/>
        <w:rPr>
          <w:rFonts w:ascii="Arial" w:hAnsi="Arial" w:cs="Arial"/>
          <w:sz w:val="20"/>
          <w:szCs w:val="20"/>
        </w:rPr>
      </w:pPr>
      <w:r>
        <w:rPr>
          <w:rFonts w:ascii="Arial" w:hAnsi="Arial" w:cs="Arial"/>
          <w:sz w:val="20"/>
          <w:szCs w:val="20"/>
          <w:vertAlign w:val="superscript"/>
        </w:rPr>
        <w:t>6</w:t>
      </w:r>
      <w:r w:rsidRPr="00A42B2F">
        <w:rPr>
          <w:rFonts w:ascii="Arial" w:hAnsi="Arial" w:cs="Arial"/>
          <w:sz w:val="20"/>
          <w:szCs w:val="20"/>
        </w:rPr>
        <w:t xml:space="preserve">International </w:t>
      </w:r>
      <w:r w:rsidR="00A04A69" w:rsidRPr="00A42B2F">
        <w:rPr>
          <w:rFonts w:ascii="Arial" w:hAnsi="Arial" w:cs="Arial"/>
          <w:sz w:val="20"/>
          <w:szCs w:val="20"/>
        </w:rPr>
        <w:t>Agency for Research on Cancer, World Health organisation, Lyon, France</w:t>
      </w:r>
    </w:p>
    <w:p w14:paraId="035DD4B5" w14:textId="53C216F4" w:rsidR="003C4150" w:rsidRPr="00FA74CE" w:rsidRDefault="00DB1C8F" w:rsidP="00E60BBE">
      <w:pPr>
        <w:spacing w:line="480" w:lineRule="auto"/>
        <w:jc w:val="both"/>
        <w:rPr>
          <w:rFonts w:ascii="Arial" w:hAnsi="Arial" w:cs="Arial"/>
          <w:sz w:val="20"/>
          <w:szCs w:val="20"/>
        </w:rPr>
      </w:pPr>
      <w:r>
        <w:rPr>
          <w:rFonts w:ascii="Arial" w:hAnsi="Arial" w:cs="Arial"/>
          <w:sz w:val="20"/>
          <w:szCs w:val="20"/>
          <w:vertAlign w:val="superscript"/>
        </w:rPr>
        <w:t>7</w:t>
      </w:r>
      <w:r w:rsidR="002749DB">
        <w:rPr>
          <w:rFonts w:ascii="Arial" w:hAnsi="Arial" w:cs="Arial"/>
          <w:sz w:val="20"/>
          <w:szCs w:val="20"/>
        </w:rPr>
        <w:t xml:space="preserve">Pennington Biomedical Research </w:t>
      </w:r>
      <w:proofErr w:type="spellStart"/>
      <w:r w:rsidR="002749DB">
        <w:rPr>
          <w:rFonts w:ascii="Arial" w:hAnsi="Arial" w:cs="Arial"/>
          <w:sz w:val="20"/>
          <w:szCs w:val="20"/>
        </w:rPr>
        <w:t>Center</w:t>
      </w:r>
      <w:proofErr w:type="spellEnd"/>
      <w:r w:rsidR="002749DB">
        <w:rPr>
          <w:rFonts w:ascii="Arial" w:hAnsi="Arial" w:cs="Arial"/>
          <w:sz w:val="20"/>
          <w:szCs w:val="20"/>
        </w:rPr>
        <w:t>, Baton Rouge, L</w:t>
      </w:r>
      <w:r w:rsidR="001B009D">
        <w:rPr>
          <w:rFonts w:ascii="Arial" w:hAnsi="Arial" w:cs="Arial"/>
          <w:sz w:val="20"/>
          <w:szCs w:val="20"/>
        </w:rPr>
        <w:t>ouisiana, United States</w:t>
      </w:r>
    </w:p>
    <w:p w14:paraId="58A0D548" w14:textId="493103E2" w:rsidR="00DC0C7B" w:rsidRDefault="00DB1C8F" w:rsidP="00E60BBE">
      <w:pPr>
        <w:spacing w:line="480" w:lineRule="auto"/>
        <w:jc w:val="both"/>
        <w:rPr>
          <w:rFonts w:ascii="Arial" w:hAnsi="Arial" w:cs="Arial"/>
          <w:sz w:val="20"/>
          <w:szCs w:val="20"/>
        </w:rPr>
      </w:pPr>
      <w:r>
        <w:rPr>
          <w:rFonts w:ascii="Arial" w:hAnsi="Arial" w:cs="Arial"/>
          <w:sz w:val="20"/>
          <w:szCs w:val="20"/>
          <w:vertAlign w:val="superscript"/>
        </w:rPr>
        <w:t>8</w:t>
      </w:r>
      <w:r w:rsidR="003C4150" w:rsidRPr="00A42B2F">
        <w:rPr>
          <w:rFonts w:ascii="Arial" w:hAnsi="Arial" w:cs="Arial"/>
          <w:sz w:val="20"/>
          <w:szCs w:val="20"/>
        </w:rPr>
        <w:t xml:space="preserve">Department </w:t>
      </w:r>
      <w:r w:rsidR="002948FA" w:rsidRPr="00A42B2F">
        <w:rPr>
          <w:rFonts w:ascii="Arial" w:hAnsi="Arial" w:cs="Arial"/>
          <w:sz w:val="20"/>
          <w:szCs w:val="20"/>
        </w:rPr>
        <w:t xml:space="preserve">of Microbiology and Immunology, Rega </w:t>
      </w:r>
      <w:proofErr w:type="spellStart"/>
      <w:r w:rsidR="002948FA" w:rsidRPr="00A42B2F">
        <w:rPr>
          <w:rFonts w:ascii="Arial" w:hAnsi="Arial" w:cs="Arial"/>
          <w:sz w:val="20"/>
          <w:szCs w:val="20"/>
        </w:rPr>
        <w:t>Instituut</w:t>
      </w:r>
      <w:proofErr w:type="spellEnd"/>
      <w:r w:rsidR="002948FA" w:rsidRPr="00A42B2F">
        <w:rPr>
          <w:rFonts w:ascii="Arial" w:hAnsi="Arial" w:cs="Arial"/>
          <w:sz w:val="20"/>
          <w:szCs w:val="20"/>
        </w:rPr>
        <w:t>, KU Leuven</w:t>
      </w:r>
      <w:r w:rsidR="00B91B63">
        <w:rPr>
          <w:rFonts w:ascii="Arial" w:hAnsi="Arial" w:cs="Arial"/>
          <w:sz w:val="20"/>
          <w:szCs w:val="20"/>
        </w:rPr>
        <w:t>, U</w:t>
      </w:r>
      <w:r w:rsidR="002948FA" w:rsidRPr="00A42B2F">
        <w:rPr>
          <w:rFonts w:ascii="Arial" w:hAnsi="Arial" w:cs="Arial"/>
          <w:sz w:val="20"/>
          <w:szCs w:val="20"/>
        </w:rPr>
        <w:t>niversity of Leuven, Leuven, Belgium</w:t>
      </w:r>
    </w:p>
    <w:p w14:paraId="603A3712" w14:textId="77777777" w:rsidR="00414C66" w:rsidRDefault="00414C66" w:rsidP="00E60BBE">
      <w:pPr>
        <w:spacing w:line="480" w:lineRule="auto"/>
        <w:jc w:val="both"/>
        <w:rPr>
          <w:rFonts w:ascii="Arial" w:hAnsi="Arial" w:cs="Arial"/>
          <w:sz w:val="20"/>
          <w:szCs w:val="20"/>
        </w:rPr>
      </w:pPr>
    </w:p>
    <w:p w14:paraId="23116F20" w14:textId="170A13B1" w:rsidR="00414C66" w:rsidRDefault="00414C66" w:rsidP="00E60BBE">
      <w:pPr>
        <w:spacing w:line="480" w:lineRule="auto"/>
        <w:jc w:val="both"/>
        <w:rPr>
          <w:rFonts w:ascii="Arial" w:hAnsi="Arial" w:cs="Arial"/>
          <w:sz w:val="20"/>
          <w:szCs w:val="20"/>
        </w:rPr>
      </w:pPr>
      <w:r>
        <w:rPr>
          <w:rFonts w:ascii="Arial" w:hAnsi="Arial" w:cs="Arial"/>
          <w:sz w:val="20"/>
          <w:szCs w:val="20"/>
        </w:rPr>
        <w:t>Corresponding author:</w:t>
      </w:r>
    </w:p>
    <w:p w14:paraId="4D863F0F" w14:textId="11BB9922" w:rsidR="00414C66" w:rsidRDefault="00414C66" w:rsidP="00E60BBE">
      <w:pPr>
        <w:spacing w:line="480" w:lineRule="auto"/>
        <w:jc w:val="both"/>
        <w:rPr>
          <w:rFonts w:ascii="Arial" w:hAnsi="Arial" w:cs="Arial"/>
          <w:sz w:val="20"/>
          <w:szCs w:val="20"/>
        </w:rPr>
      </w:pPr>
      <w:r>
        <w:rPr>
          <w:rFonts w:ascii="Arial" w:hAnsi="Arial" w:cs="Arial"/>
          <w:sz w:val="20"/>
          <w:szCs w:val="20"/>
        </w:rPr>
        <w:t>Kaitlin H. Wade</w:t>
      </w:r>
    </w:p>
    <w:p w14:paraId="4C2697D2" w14:textId="11B8FD29" w:rsidR="00414C66" w:rsidRPr="00A42B2F" w:rsidRDefault="00414C66" w:rsidP="00E60BBE">
      <w:pPr>
        <w:spacing w:line="480" w:lineRule="auto"/>
        <w:jc w:val="both"/>
        <w:rPr>
          <w:rFonts w:ascii="Arial" w:hAnsi="Arial" w:cs="Arial"/>
          <w:sz w:val="20"/>
          <w:szCs w:val="20"/>
        </w:rPr>
      </w:pPr>
      <w:hyperlink r:id="rId11" w:history="1">
        <w:r w:rsidRPr="00530728">
          <w:rPr>
            <w:rStyle w:val="Hyperlink"/>
            <w:rFonts w:ascii="Arial" w:hAnsi="Arial" w:cs="Arial"/>
            <w:sz w:val="20"/>
            <w:szCs w:val="20"/>
          </w:rPr>
          <w:t>Kaitlin.wade@bristol.ac.uk</w:t>
        </w:r>
      </w:hyperlink>
      <w:r>
        <w:rPr>
          <w:rFonts w:ascii="Arial" w:hAnsi="Arial" w:cs="Arial"/>
          <w:sz w:val="20"/>
          <w:szCs w:val="20"/>
        </w:rPr>
        <w:t xml:space="preserve"> </w:t>
      </w:r>
    </w:p>
    <w:p w14:paraId="74D69FC4" w14:textId="77777777" w:rsidR="00414C66" w:rsidRDefault="00414C66">
      <w:pPr>
        <w:spacing w:line="480" w:lineRule="auto"/>
        <w:rPr>
          <w:rFonts w:ascii="Arial" w:hAnsi="Arial" w:cs="Arial"/>
          <w:b/>
          <w:bCs/>
          <w:sz w:val="20"/>
          <w:szCs w:val="20"/>
        </w:rPr>
      </w:pPr>
      <w:r>
        <w:rPr>
          <w:rFonts w:ascii="Arial" w:hAnsi="Arial" w:cs="Arial"/>
          <w:b/>
          <w:bCs/>
          <w:sz w:val="20"/>
          <w:szCs w:val="20"/>
        </w:rPr>
        <w:br w:type="page"/>
      </w:r>
    </w:p>
    <w:p w14:paraId="0E93E9A9" w14:textId="57BC7B64" w:rsidR="00191DA9" w:rsidRPr="00A42B2F" w:rsidRDefault="00191DA9" w:rsidP="00E60BBE">
      <w:pPr>
        <w:spacing w:line="480" w:lineRule="auto"/>
        <w:jc w:val="both"/>
        <w:rPr>
          <w:rFonts w:ascii="Arial" w:hAnsi="Arial" w:cs="Arial"/>
          <w:b/>
          <w:bCs/>
          <w:sz w:val="20"/>
          <w:szCs w:val="20"/>
        </w:rPr>
      </w:pPr>
      <w:r w:rsidRPr="00A42B2F">
        <w:rPr>
          <w:rFonts w:ascii="Arial" w:hAnsi="Arial" w:cs="Arial"/>
          <w:b/>
          <w:bCs/>
          <w:sz w:val="20"/>
          <w:szCs w:val="20"/>
        </w:rPr>
        <w:lastRenderedPageBreak/>
        <w:t>ABSTRACT</w:t>
      </w:r>
    </w:p>
    <w:p w14:paraId="1DE65EFA" w14:textId="77777777" w:rsidR="00414C66" w:rsidRDefault="00414C66" w:rsidP="00096352">
      <w:pPr>
        <w:spacing w:line="480" w:lineRule="auto"/>
        <w:jc w:val="both"/>
        <w:rPr>
          <w:rFonts w:ascii="Arial" w:hAnsi="Arial" w:cs="Arial"/>
          <w:sz w:val="20"/>
          <w:szCs w:val="20"/>
        </w:rPr>
      </w:pPr>
      <w:r>
        <w:rPr>
          <w:rFonts w:ascii="Arial" w:hAnsi="Arial" w:cs="Arial"/>
          <w:b/>
          <w:bCs/>
          <w:sz w:val="20"/>
          <w:szCs w:val="20"/>
        </w:rPr>
        <w:t xml:space="preserve">Background: </w:t>
      </w:r>
      <w:r w:rsidR="00D06485" w:rsidRPr="67CF6E22">
        <w:rPr>
          <w:rFonts w:ascii="Arial" w:hAnsi="Arial" w:cs="Arial"/>
          <w:sz w:val="20"/>
          <w:szCs w:val="20"/>
        </w:rPr>
        <w:t xml:space="preserve">The relationship between the human gut microbiome and breast cancer </w:t>
      </w:r>
      <w:r w:rsidR="002D1DC3">
        <w:rPr>
          <w:rFonts w:ascii="Arial" w:hAnsi="Arial" w:cs="Arial"/>
          <w:sz w:val="20"/>
          <w:szCs w:val="20"/>
        </w:rPr>
        <w:t>(BC)</w:t>
      </w:r>
      <w:r w:rsidR="00D06485" w:rsidRPr="67CF6E22">
        <w:rPr>
          <w:rFonts w:ascii="Arial" w:hAnsi="Arial" w:cs="Arial"/>
          <w:sz w:val="20"/>
          <w:szCs w:val="20"/>
        </w:rPr>
        <w:t xml:space="preserve"> risk is uncertain. </w:t>
      </w:r>
    </w:p>
    <w:p w14:paraId="18C98CF2" w14:textId="77777777" w:rsidR="00414C66" w:rsidRDefault="00414C66" w:rsidP="00096352">
      <w:pPr>
        <w:spacing w:line="480" w:lineRule="auto"/>
        <w:jc w:val="both"/>
        <w:rPr>
          <w:rFonts w:ascii="Arial" w:hAnsi="Arial" w:cs="Arial"/>
          <w:sz w:val="20"/>
          <w:szCs w:val="20"/>
        </w:rPr>
      </w:pPr>
      <w:r>
        <w:rPr>
          <w:rFonts w:ascii="Arial" w:hAnsi="Arial" w:cs="Arial"/>
          <w:b/>
          <w:bCs/>
          <w:sz w:val="20"/>
          <w:szCs w:val="20"/>
        </w:rPr>
        <w:t xml:space="preserve">Methods: </w:t>
      </w:r>
      <w:r w:rsidR="00D06485" w:rsidRPr="67CF6E22">
        <w:rPr>
          <w:rFonts w:ascii="Arial" w:hAnsi="Arial" w:cs="Arial"/>
          <w:sz w:val="20"/>
          <w:szCs w:val="20"/>
        </w:rPr>
        <w:t xml:space="preserve">We used Mendelian randomization (MR) </w:t>
      </w:r>
      <w:r w:rsidR="0078067E">
        <w:rPr>
          <w:rFonts w:ascii="Arial" w:hAnsi="Arial" w:cs="Arial"/>
          <w:sz w:val="20"/>
          <w:szCs w:val="20"/>
        </w:rPr>
        <w:t xml:space="preserve">and </w:t>
      </w:r>
      <w:r w:rsidR="0078067E" w:rsidRPr="67CF6E22">
        <w:rPr>
          <w:rFonts w:ascii="Arial" w:hAnsi="Arial" w:cs="Arial"/>
          <w:sz w:val="20"/>
          <w:szCs w:val="20"/>
        </w:rPr>
        <w:t xml:space="preserve">multivariable linear regression </w:t>
      </w:r>
      <w:r w:rsidR="00D06485" w:rsidRPr="67CF6E22">
        <w:rPr>
          <w:rFonts w:ascii="Arial" w:hAnsi="Arial" w:cs="Arial"/>
          <w:sz w:val="20"/>
          <w:szCs w:val="20"/>
        </w:rPr>
        <w:t xml:space="preserve">to investigate the causal relationship between the human gut microbiome and </w:t>
      </w:r>
      <w:r w:rsidR="001069DB">
        <w:rPr>
          <w:rFonts w:ascii="Arial" w:hAnsi="Arial" w:cs="Arial"/>
          <w:sz w:val="20"/>
          <w:szCs w:val="20"/>
        </w:rPr>
        <w:t>BC</w:t>
      </w:r>
      <w:r w:rsidR="00D06485" w:rsidRPr="67CF6E22">
        <w:rPr>
          <w:rFonts w:ascii="Arial" w:hAnsi="Arial" w:cs="Arial"/>
          <w:sz w:val="20"/>
          <w:szCs w:val="20"/>
        </w:rPr>
        <w:t xml:space="preserve"> risk (overall and subtype-specific)</w:t>
      </w:r>
      <w:r w:rsidR="007D467D" w:rsidRPr="67CF6E22">
        <w:rPr>
          <w:rFonts w:ascii="Arial" w:hAnsi="Arial" w:cs="Arial"/>
          <w:sz w:val="20"/>
          <w:szCs w:val="20"/>
        </w:rPr>
        <w:t xml:space="preserve"> and</w:t>
      </w:r>
      <w:r w:rsidR="00D06485" w:rsidRPr="67CF6E22">
        <w:rPr>
          <w:rFonts w:ascii="Arial" w:hAnsi="Arial" w:cs="Arial"/>
          <w:sz w:val="20"/>
          <w:szCs w:val="20"/>
        </w:rPr>
        <w:t xml:space="preserve"> interrogate the role of circulating metabolites </w:t>
      </w:r>
      <w:r w:rsidR="001069DB">
        <w:rPr>
          <w:rFonts w:ascii="Arial" w:hAnsi="Arial" w:cs="Arial"/>
          <w:sz w:val="20"/>
          <w:szCs w:val="20"/>
        </w:rPr>
        <w:t>as potential mediators</w:t>
      </w:r>
      <w:r w:rsidR="00D06485" w:rsidRPr="67CF6E22">
        <w:rPr>
          <w:rFonts w:ascii="Arial" w:hAnsi="Arial" w:cs="Arial"/>
          <w:sz w:val="20"/>
          <w:szCs w:val="20"/>
        </w:rPr>
        <w:t xml:space="preserve">. </w:t>
      </w:r>
      <w:r w:rsidR="001069DB">
        <w:rPr>
          <w:rFonts w:ascii="Arial" w:hAnsi="Arial" w:cs="Arial"/>
          <w:sz w:val="20"/>
          <w:szCs w:val="20"/>
        </w:rPr>
        <w:t>S</w:t>
      </w:r>
      <w:r w:rsidR="00D06485" w:rsidRPr="67CF6E22">
        <w:rPr>
          <w:rFonts w:ascii="Arial" w:hAnsi="Arial" w:cs="Arial"/>
          <w:sz w:val="20"/>
          <w:szCs w:val="20"/>
        </w:rPr>
        <w:t xml:space="preserve">ummary-level data from genome-wide association studies of gut microbial traits (N=3,890), </w:t>
      </w:r>
      <w:r w:rsidR="008B7CB1" w:rsidRPr="67CF6E22">
        <w:rPr>
          <w:rFonts w:ascii="Arial" w:hAnsi="Arial" w:cs="Arial"/>
          <w:sz w:val="20"/>
          <w:szCs w:val="20"/>
        </w:rPr>
        <w:t xml:space="preserve">circulating </w:t>
      </w:r>
      <w:r w:rsidR="00D06485" w:rsidRPr="67CF6E22">
        <w:rPr>
          <w:rFonts w:ascii="Arial" w:hAnsi="Arial" w:cs="Arial"/>
          <w:sz w:val="20"/>
          <w:szCs w:val="20"/>
        </w:rPr>
        <w:t>metabolites (N=7,824), overall (N=247,</w:t>
      </w:r>
      <w:r w:rsidR="007438F9" w:rsidRPr="67CF6E22">
        <w:rPr>
          <w:rFonts w:ascii="Arial" w:hAnsi="Arial" w:cs="Arial"/>
          <w:sz w:val="20"/>
          <w:szCs w:val="20"/>
        </w:rPr>
        <w:t>17</w:t>
      </w:r>
      <w:r w:rsidR="00E959F0">
        <w:rPr>
          <w:rFonts w:ascii="Arial" w:hAnsi="Arial" w:cs="Arial"/>
          <w:sz w:val="20"/>
          <w:szCs w:val="20"/>
        </w:rPr>
        <w:t>5</w:t>
      </w:r>
      <w:r w:rsidR="00D06485" w:rsidRPr="67CF6E22">
        <w:rPr>
          <w:rFonts w:ascii="Arial" w:hAnsi="Arial" w:cs="Arial"/>
          <w:sz w:val="20"/>
          <w:szCs w:val="20"/>
        </w:rPr>
        <w:t>) and subtype-specific (N=</w:t>
      </w:r>
      <w:r w:rsidR="00F52AFA">
        <w:rPr>
          <w:rFonts w:ascii="Arial" w:hAnsi="Arial" w:cs="Arial"/>
          <w:sz w:val="20"/>
          <w:szCs w:val="20"/>
        </w:rPr>
        <w:t>200,898</w:t>
      </w:r>
      <w:r w:rsidR="00D06485" w:rsidRPr="67CF6E22">
        <w:rPr>
          <w:rFonts w:ascii="Arial" w:hAnsi="Arial" w:cs="Arial"/>
          <w:sz w:val="20"/>
          <w:szCs w:val="20"/>
        </w:rPr>
        <w:t xml:space="preserve">) </w:t>
      </w:r>
      <w:r w:rsidR="00AC5766">
        <w:rPr>
          <w:rFonts w:ascii="Arial" w:hAnsi="Arial" w:cs="Arial"/>
          <w:sz w:val="20"/>
          <w:szCs w:val="20"/>
        </w:rPr>
        <w:t>BC</w:t>
      </w:r>
      <w:r w:rsidR="00D06485" w:rsidRPr="67CF6E22">
        <w:rPr>
          <w:rFonts w:ascii="Arial" w:hAnsi="Arial" w:cs="Arial"/>
          <w:sz w:val="20"/>
          <w:szCs w:val="20"/>
        </w:rPr>
        <w:t xml:space="preserve"> risk</w:t>
      </w:r>
      <w:r w:rsidR="00096352" w:rsidRPr="67CF6E22">
        <w:rPr>
          <w:rFonts w:ascii="Arial" w:hAnsi="Arial" w:cs="Arial"/>
          <w:sz w:val="20"/>
          <w:szCs w:val="20"/>
        </w:rPr>
        <w:t>,</w:t>
      </w:r>
      <w:r w:rsidR="00D06485" w:rsidRPr="67CF6E22">
        <w:rPr>
          <w:rFonts w:ascii="Arial" w:hAnsi="Arial" w:cs="Arial"/>
          <w:sz w:val="20"/>
          <w:szCs w:val="20"/>
        </w:rPr>
        <w:t xml:space="preserve"> </w:t>
      </w:r>
      <w:r w:rsidR="00096352" w:rsidRPr="67CF6E22">
        <w:rPr>
          <w:rFonts w:ascii="Arial" w:hAnsi="Arial" w:cs="Arial"/>
          <w:sz w:val="20"/>
          <w:szCs w:val="20"/>
        </w:rPr>
        <w:t xml:space="preserve">including </w:t>
      </w:r>
      <w:r w:rsidR="00D06485" w:rsidRPr="67CF6E22">
        <w:rPr>
          <w:rFonts w:ascii="Arial" w:hAnsi="Arial" w:cs="Arial"/>
          <w:sz w:val="20"/>
          <w:szCs w:val="20"/>
        </w:rPr>
        <w:t xml:space="preserve">triple negative </w:t>
      </w:r>
      <w:r w:rsidR="00AC5766">
        <w:rPr>
          <w:rFonts w:ascii="Arial" w:hAnsi="Arial" w:cs="Arial"/>
          <w:sz w:val="20"/>
          <w:szCs w:val="20"/>
        </w:rPr>
        <w:t>BC</w:t>
      </w:r>
      <w:r w:rsidR="00D06485" w:rsidRPr="67CF6E22">
        <w:rPr>
          <w:rFonts w:ascii="Arial" w:hAnsi="Arial" w:cs="Arial"/>
          <w:sz w:val="20"/>
          <w:szCs w:val="20"/>
        </w:rPr>
        <w:t xml:space="preserve"> (TNBC; N=</w:t>
      </w:r>
      <w:r w:rsidR="00F52AFA">
        <w:rPr>
          <w:rFonts w:ascii="Arial" w:hAnsi="Arial" w:cs="Arial"/>
          <w:sz w:val="20"/>
          <w:szCs w:val="20"/>
        </w:rPr>
        <w:t>120,493</w:t>
      </w:r>
      <w:r w:rsidR="00D06485" w:rsidRPr="67CF6E22">
        <w:rPr>
          <w:rFonts w:ascii="Arial" w:hAnsi="Arial" w:cs="Arial"/>
          <w:sz w:val="20"/>
          <w:szCs w:val="20"/>
        </w:rPr>
        <w:t>), alongside individual-level data from the Flemish Gut Flora Project (</w:t>
      </w:r>
      <w:r w:rsidR="00E35D09" w:rsidRPr="67CF6E22">
        <w:rPr>
          <w:rFonts w:ascii="Arial" w:hAnsi="Arial" w:cs="Arial"/>
          <w:sz w:val="20"/>
          <w:szCs w:val="20"/>
        </w:rPr>
        <w:t>N</w:t>
      </w:r>
      <w:r w:rsidR="00D06485" w:rsidRPr="67CF6E22">
        <w:rPr>
          <w:rFonts w:ascii="Arial" w:hAnsi="Arial" w:cs="Arial"/>
          <w:sz w:val="20"/>
          <w:szCs w:val="20"/>
        </w:rPr>
        <w:t xml:space="preserve">=2,242). Sensitivity analyses were applied to examine the robustness of causal estimates. </w:t>
      </w:r>
    </w:p>
    <w:p w14:paraId="391373D8" w14:textId="0076DF08" w:rsidR="00085A56" w:rsidRDefault="00414C66" w:rsidP="00096352">
      <w:pPr>
        <w:spacing w:line="480" w:lineRule="auto"/>
        <w:jc w:val="both"/>
        <w:rPr>
          <w:rFonts w:ascii="Arial" w:hAnsi="Arial" w:cs="Arial"/>
          <w:sz w:val="20"/>
          <w:szCs w:val="20"/>
        </w:rPr>
      </w:pPr>
      <w:r>
        <w:rPr>
          <w:rFonts w:ascii="Arial" w:hAnsi="Arial" w:cs="Arial"/>
          <w:b/>
          <w:bCs/>
          <w:sz w:val="20"/>
          <w:szCs w:val="20"/>
        </w:rPr>
        <w:t xml:space="preserve">Results: </w:t>
      </w:r>
      <w:r w:rsidR="00D06485" w:rsidRPr="67CF6E22">
        <w:rPr>
          <w:rFonts w:ascii="Arial" w:hAnsi="Arial" w:cs="Arial"/>
          <w:sz w:val="20"/>
          <w:szCs w:val="20"/>
        </w:rPr>
        <w:t>In</w:t>
      </w:r>
      <w:r w:rsidR="00096352" w:rsidRPr="67CF6E22">
        <w:rPr>
          <w:rFonts w:ascii="Arial" w:hAnsi="Arial" w:cs="Arial"/>
          <w:sz w:val="20"/>
          <w:szCs w:val="20"/>
        </w:rPr>
        <w:t>itial</w:t>
      </w:r>
      <w:r w:rsidR="00D06485" w:rsidRPr="67CF6E22">
        <w:rPr>
          <w:rFonts w:ascii="Arial" w:hAnsi="Arial" w:cs="Arial"/>
          <w:sz w:val="20"/>
          <w:szCs w:val="20"/>
        </w:rPr>
        <w:t xml:space="preserve"> </w:t>
      </w:r>
      <w:r w:rsidR="00D75B4B">
        <w:rPr>
          <w:rFonts w:ascii="Arial" w:hAnsi="Arial" w:cs="Arial"/>
          <w:sz w:val="20"/>
          <w:szCs w:val="20"/>
        </w:rPr>
        <w:t xml:space="preserve"> two-sample MR a</w:t>
      </w:r>
      <w:r w:rsidR="00D06485" w:rsidRPr="67CF6E22">
        <w:rPr>
          <w:rFonts w:ascii="Arial" w:hAnsi="Arial" w:cs="Arial"/>
          <w:sz w:val="20"/>
          <w:szCs w:val="20"/>
        </w:rPr>
        <w:t>nalyses</w:t>
      </w:r>
      <w:r w:rsidR="009C0D63" w:rsidRPr="67CF6E22">
        <w:rPr>
          <w:rFonts w:ascii="Arial" w:hAnsi="Arial" w:cs="Arial"/>
          <w:sz w:val="20"/>
          <w:szCs w:val="20"/>
        </w:rPr>
        <w:t xml:space="preserve"> </w:t>
      </w:r>
      <w:r w:rsidR="00AE3BFC" w:rsidRPr="67CF6E22">
        <w:rPr>
          <w:rFonts w:ascii="Arial" w:hAnsi="Arial" w:cs="Arial"/>
          <w:sz w:val="20"/>
          <w:szCs w:val="20"/>
        </w:rPr>
        <w:t xml:space="preserve">suggested </w:t>
      </w:r>
      <w:r w:rsidR="00096352" w:rsidRPr="67CF6E22">
        <w:rPr>
          <w:rFonts w:ascii="Arial" w:hAnsi="Arial" w:cs="Arial"/>
          <w:sz w:val="20"/>
          <w:szCs w:val="20"/>
        </w:rPr>
        <w:t xml:space="preserve">that </w:t>
      </w:r>
      <w:r w:rsidR="00D06485" w:rsidRPr="67CF6E22">
        <w:rPr>
          <w:rFonts w:ascii="Arial" w:hAnsi="Arial" w:cs="Arial"/>
          <w:sz w:val="20"/>
          <w:szCs w:val="20"/>
        </w:rPr>
        <w:t xml:space="preserve">the presence of bacteria within the </w:t>
      </w:r>
      <w:proofErr w:type="spellStart"/>
      <w:r w:rsidR="00D06485" w:rsidRPr="67CF6E22">
        <w:rPr>
          <w:rFonts w:ascii="Arial" w:hAnsi="Arial" w:cs="Arial"/>
          <w:i/>
          <w:iCs/>
          <w:sz w:val="20"/>
          <w:szCs w:val="20"/>
        </w:rPr>
        <w:t>Ruminococcus</w:t>
      </w:r>
      <w:proofErr w:type="spellEnd"/>
      <w:r w:rsidR="00D06485" w:rsidRPr="67CF6E22">
        <w:rPr>
          <w:rFonts w:ascii="Arial" w:hAnsi="Arial" w:cs="Arial"/>
          <w:sz w:val="20"/>
          <w:szCs w:val="20"/>
        </w:rPr>
        <w:t xml:space="preserve"> genus</w:t>
      </w:r>
      <w:r w:rsidR="00D44385" w:rsidRPr="67CF6E22">
        <w:rPr>
          <w:rFonts w:ascii="Arial" w:hAnsi="Arial" w:cs="Arial"/>
          <w:sz w:val="20"/>
          <w:szCs w:val="20"/>
        </w:rPr>
        <w:t xml:space="preserve"> increased overall </w:t>
      </w:r>
      <w:r w:rsidR="00AC5766">
        <w:rPr>
          <w:rFonts w:ascii="Arial" w:hAnsi="Arial" w:cs="Arial"/>
          <w:sz w:val="20"/>
          <w:szCs w:val="20"/>
        </w:rPr>
        <w:t>BC</w:t>
      </w:r>
      <w:r w:rsidR="00D44385" w:rsidRPr="67CF6E22">
        <w:rPr>
          <w:rFonts w:ascii="Arial" w:hAnsi="Arial" w:cs="Arial"/>
          <w:sz w:val="20"/>
          <w:szCs w:val="20"/>
        </w:rPr>
        <w:t xml:space="preserve"> risk</w:t>
      </w:r>
      <w:r w:rsidR="00277E11" w:rsidRPr="67CF6E22">
        <w:rPr>
          <w:rFonts w:ascii="Arial" w:hAnsi="Arial" w:cs="Arial"/>
          <w:sz w:val="20"/>
          <w:szCs w:val="20"/>
        </w:rPr>
        <w:t xml:space="preserve">, </w:t>
      </w:r>
      <w:r w:rsidR="00BE5AC1">
        <w:rPr>
          <w:rFonts w:ascii="Arial" w:hAnsi="Arial" w:cs="Arial"/>
          <w:sz w:val="20"/>
          <w:szCs w:val="20"/>
        </w:rPr>
        <w:t xml:space="preserve">that </w:t>
      </w:r>
      <w:r w:rsidR="00D06485" w:rsidRPr="67CF6E22">
        <w:rPr>
          <w:rFonts w:ascii="Arial" w:hAnsi="Arial" w:cs="Arial"/>
          <w:sz w:val="20"/>
          <w:szCs w:val="20"/>
        </w:rPr>
        <w:t>higher abundance</w:t>
      </w:r>
      <w:r w:rsidR="00096352" w:rsidRPr="67CF6E22">
        <w:rPr>
          <w:rFonts w:ascii="Arial" w:hAnsi="Arial" w:cs="Arial"/>
          <w:sz w:val="20"/>
          <w:szCs w:val="20"/>
        </w:rPr>
        <w:t>s</w:t>
      </w:r>
      <w:r w:rsidR="00D06485" w:rsidRPr="67CF6E22">
        <w:rPr>
          <w:rFonts w:ascii="Arial" w:hAnsi="Arial" w:cs="Arial"/>
          <w:sz w:val="20"/>
          <w:szCs w:val="20"/>
        </w:rPr>
        <w:t xml:space="preserve"> of bacteria within the </w:t>
      </w:r>
      <w:r w:rsidR="00D06485" w:rsidRPr="67CF6E22">
        <w:rPr>
          <w:rFonts w:ascii="Arial" w:hAnsi="Arial" w:cs="Arial"/>
          <w:i/>
          <w:iCs/>
          <w:sz w:val="20"/>
          <w:szCs w:val="20"/>
        </w:rPr>
        <w:t xml:space="preserve">Parabacteroides </w:t>
      </w:r>
      <w:r w:rsidR="00D06485" w:rsidRPr="67CF6E22">
        <w:rPr>
          <w:rFonts w:ascii="Arial" w:hAnsi="Arial" w:cs="Arial"/>
          <w:sz w:val="20"/>
          <w:szCs w:val="20"/>
        </w:rPr>
        <w:t xml:space="preserve">genus </w:t>
      </w:r>
      <w:r w:rsidR="006762C4" w:rsidRPr="67CF6E22">
        <w:rPr>
          <w:rFonts w:ascii="Arial" w:hAnsi="Arial" w:cs="Arial"/>
          <w:sz w:val="20"/>
          <w:szCs w:val="20"/>
        </w:rPr>
        <w:t xml:space="preserve">decreased </w:t>
      </w:r>
      <w:r w:rsidR="00D06485" w:rsidRPr="67CF6E22">
        <w:rPr>
          <w:rFonts w:ascii="Arial" w:hAnsi="Arial" w:cs="Arial"/>
          <w:sz w:val="20"/>
          <w:szCs w:val="20"/>
        </w:rPr>
        <w:t xml:space="preserve">and presence of unclassified bacteria within the </w:t>
      </w:r>
      <w:proofErr w:type="spellStart"/>
      <w:r w:rsidR="00D06485" w:rsidRPr="67CF6E22">
        <w:rPr>
          <w:rFonts w:ascii="Arial" w:hAnsi="Arial" w:cs="Arial"/>
          <w:i/>
          <w:iCs/>
          <w:sz w:val="20"/>
          <w:szCs w:val="20"/>
        </w:rPr>
        <w:t>Bacteroidales</w:t>
      </w:r>
      <w:proofErr w:type="spellEnd"/>
      <w:r w:rsidR="00D06485" w:rsidRPr="67CF6E22">
        <w:rPr>
          <w:rFonts w:ascii="Arial" w:hAnsi="Arial" w:cs="Arial"/>
          <w:i/>
          <w:iCs/>
          <w:sz w:val="20"/>
          <w:szCs w:val="20"/>
        </w:rPr>
        <w:t xml:space="preserve"> </w:t>
      </w:r>
      <w:r w:rsidR="00D06485" w:rsidRPr="67CF6E22">
        <w:rPr>
          <w:rFonts w:ascii="Arial" w:hAnsi="Arial" w:cs="Arial"/>
          <w:sz w:val="20"/>
          <w:szCs w:val="20"/>
        </w:rPr>
        <w:t>order</w:t>
      </w:r>
      <w:r w:rsidR="006762C4" w:rsidRPr="67CF6E22">
        <w:rPr>
          <w:rFonts w:ascii="Arial" w:hAnsi="Arial" w:cs="Arial"/>
          <w:sz w:val="20"/>
          <w:szCs w:val="20"/>
        </w:rPr>
        <w:t xml:space="preserve"> increased TNBC risk</w:t>
      </w:r>
      <w:r w:rsidR="00096352" w:rsidRPr="67CF6E22">
        <w:rPr>
          <w:rFonts w:ascii="Arial" w:hAnsi="Arial" w:cs="Arial"/>
          <w:sz w:val="20"/>
          <w:szCs w:val="20"/>
        </w:rPr>
        <w:t xml:space="preserve">, and that </w:t>
      </w:r>
      <w:r w:rsidR="00D06485" w:rsidRPr="67CF6E22">
        <w:rPr>
          <w:rFonts w:ascii="Arial" w:hAnsi="Arial" w:cs="Arial"/>
          <w:sz w:val="20"/>
          <w:szCs w:val="20"/>
        </w:rPr>
        <w:t xml:space="preserve">several circulating metabolites altered </w:t>
      </w:r>
      <w:r w:rsidR="00AC5766">
        <w:rPr>
          <w:rFonts w:ascii="Arial" w:hAnsi="Arial" w:cs="Arial"/>
          <w:sz w:val="20"/>
          <w:szCs w:val="20"/>
        </w:rPr>
        <w:t>BC</w:t>
      </w:r>
      <w:r w:rsidR="00D06485" w:rsidRPr="67CF6E22">
        <w:rPr>
          <w:rFonts w:ascii="Arial" w:hAnsi="Arial" w:cs="Arial"/>
          <w:sz w:val="20"/>
          <w:szCs w:val="20"/>
        </w:rPr>
        <w:t xml:space="preserve"> risk (e.g., </w:t>
      </w:r>
      <w:proofErr w:type="spellStart"/>
      <w:r w:rsidR="00D06485" w:rsidRPr="006A513C">
        <w:rPr>
          <w:rFonts w:ascii="Arial" w:hAnsi="Arial" w:cs="Arial"/>
          <w:sz w:val="20"/>
          <w:szCs w:val="20"/>
        </w:rPr>
        <w:t>homostachydrine</w:t>
      </w:r>
      <w:proofErr w:type="spellEnd"/>
      <w:r w:rsidR="00D06485" w:rsidRPr="006A513C">
        <w:rPr>
          <w:rFonts w:ascii="Arial" w:hAnsi="Arial" w:cs="Arial"/>
          <w:sz w:val="20"/>
          <w:szCs w:val="20"/>
        </w:rPr>
        <w:t xml:space="preserve"> with overall </w:t>
      </w:r>
      <w:r w:rsidR="00AC5766">
        <w:rPr>
          <w:rFonts w:ascii="Arial" w:hAnsi="Arial" w:cs="Arial"/>
          <w:sz w:val="20"/>
          <w:szCs w:val="20"/>
        </w:rPr>
        <w:t>BC</w:t>
      </w:r>
      <w:r w:rsidR="00D06485" w:rsidRPr="006A513C">
        <w:rPr>
          <w:rFonts w:ascii="Arial" w:hAnsi="Arial" w:cs="Arial"/>
          <w:sz w:val="20"/>
          <w:szCs w:val="20"/>
        </w:rPr>
        <w:t xml:space="preserve"> </w:t>
      </w:r>
      <w:r w:rsidR="00343F49" w:rsidRPr="006A513C">
        <w:rPr>
          <w:rFonts w:ascii="Arial" w:hAnsi="Arial" w:cs="Arial"/>
          <w:sz w:val="20"/>
          <w:szCs w:val="20"/>
        </w:rPr>
        <w:t xml:space="preserve">and </w:t>
      </w:r>
      <w:r w:rsidR="00CD6BD1" w:rsidRPr="006A513C">
        <w:rPr>
          <w:rFonts w:ascii="Arial" w:hAnsi="Arial" w:cs="Arial"/>
          <w:sz w:val="20"/>
          <w:szCs w:val="20"/>
        </w:rPr>
        <w:t>L</w:t>
      </w:r>
      <w:r w:rsidR="00343F49" w:rsidRPr="006A513C">
        <w:rPr>
          <w:rFonts w:ascii="Arial" w:hAnsi="Arial" w:cs="Arial"/>
          <w:sz w:val="20"/>
          <w:szCs w:val="20"/>
        </w:rPr>
        <w:t xml:space="preserve">uminal A </w:t>
      </w:r>
      <w:r w:rsidR="00AC5766">
        <w:rPr>
          <w:rFonts w:ascii="Arial" w:hAnsi="Arial" w:cs="Arial"/>
          <w:sz w:val="20"/>
          <w:szCs w:val="20"/>
        </w:rPr>
        <w:t>BC</w:t>
      </w:r>
      <w:r w:rsidR="00343F49" w:rsidRPr="006A513C">
        <w:rPr>
          <w:rFonts w:ascii="Arial" w:hAnsi="Arial" w:cs="Arial"/>
          <w:sz w:val="20"/>
          <w:szCs w:val="20"/>
        </w:rPr>
        <w:t xml:space="preserve">, </w:t>
      </w:r>
      <w:r w:rsidR="00D06485" w:rsidRPr="006A513C">
        <w:rPr>
          <w:rFonts w:ascii="Arial" w:hAnsi="Arial" w:cs="Arial"/>
          <w:sz w:val="20"/>
          <w:szCs w:val="20"/>
        </w:rPr>
        <w:t>and betaine with TNBC)</w:t>
      </w:r>
      <w:r w:rsidR="00096352" w:rsidRPr="006A513C">
        <w:rPr>
          <w:rFonts w:ascii="Arial" w:hAnsi="Arial" w:cs="Arial"/>
          <w:sz w:val="20"/>
          <w:szCs w:val="20"/>
        </w:rPr>
        <w:t xml:space="preserve">. </w:t>
      </w:r>
      <w:r w:rsidR="009F6AE4">
        <w:rPr>
          <w:rFonts w:ascii="Arial" w:hAnsi="Arial" w:cs="Arial"/>
          <w:sz w:val="20"/>
          <w:szCs w:val="20"/>
        </w:rPr>
        <w:t>Whilst</w:t>
      </w:r>
      <w:r w:rsidR="00AC5DF5">
        <w:rPr>
          <w:rFonts w:ascii="Arial" w:hAnsi="Arial" w:cs="Arial"/>
          <w:sz w:val="20"/>
          <w:szCs w:val="20"/>
        </w:rPr>
        <w:t>, in multivariable linear regression analyses,</w:t>
      </w:r>
      <w:r w:rsidR="009F6AE4">
        <w:rPr>
          <w:rFonts w:ascii="Arial" w:hAnsi="Arial" w:cs="Arial"/>
          <w:sz w:val="20"/>
          <w:szCs w:val="20"/>
        </w:rPr>
        <w:t xml:space="preserve"> </w:t>
      </w:r>
      <w:r w:rsidR="000B58CF">
        <w:rPr>
          <w:rFonts w:ascii="Arial" w:hAnsi="Arial" w:cs="Arial"/>
          <w:sz w:val="20"/>
          <w:szCs w:val="20"/>
        </w:rPr>
        <w:t xml:space="preserve">several of these metabolites were also associated with the </w:t>
      </w:r>
      <w:r w:rsidR="00AC5DF5">
        <w:rPr>
          <w:rFonts w:ascii="Arial" w:hAnsi="Arial" w:cs="Arial"/>
          <w:sz w:val="20"/>
          <w:szCs w:val="20"/>
        </w:rPr>
        <w:t xml:space="preserve">microbial traits that influenced BC risk, </w:t>
      </w:r>
      <w:r w:rsidR="00096352" w:rsidRPr="006A513C">
        <w:rPr>
          <w:rFonts w:ascii="Arial" w:hAnsi="Arial" w:cs="Arial"/>
          <w:sz w:val="20"/>
          <w:szCs w:val="20"/>
        </w:rPr>
        <w:t xml:space="preserve">given directional </w:t>
      </w:r>
      <w:r w:rsidR="00D06485" w:rsidRPr="006A513C">
        <w:rPr>
          <w:rFonts w:ascii="Arial" w:hAnsi="Arial" w:cs="Arial"/>
          <w:sz w:val="20"/>
          <w:szCs w:val="20"/>
        </w:rPr>
        <w:t xml:space="preserve">inconsistency of associations across analyses of microbial traits, metabolites and </w:t>
      </w:r>
      <w:r w:rsidR="002D1DC3">
        <w:rPr>
          <w:rFonts w:ascii="Arial" w:hAnsi="Arial" w:cs="Arial"/>
          <w:sz w:val="20"/>
          <w:szCs w:val="20"/>
        </w:rPr>
        <w:t>BC</w:t>
      </w:r>
      <w:r w:rsidR="00096352" w:rsidRPr="006A513C">
        <w:rPr>
          <w:rFonts w:ascii="Arial" w:hAnsi="Arial" w:cs="Arial"/>
          <w:sz w:val="20"/>
          <w:szCs w:val="20"/>
        </w:rPr>
        <w:t xml:space="preserve"> c</w:t>
      </w:r>
      <w:r w:rsidR="00D06485" w:rsidRPr="006A513C">
        <w:rPr>
          <w:rFonts w:ascii="Arial" w:hAnsi="Arial" w:cs="Arial"/>
          <w:sz w:val="20"/>
          <w:szCs w:val="20"/>
        </w:rPr>
        <w:t xml:space="preserve">oupled with sensitivity analyses implying violations of MR assumptions, associations </w:t>
      </w:r>
      <w:r w:rsidR="00AC5DF5">
        <w:rPr>
          <w:rFonts w:ascii="Arial" w:hAnsi="Arial" w:cs="Arial"/>
          <w:sz w:val="20"/>
          <w:szCs w:val="20"/>
        </w:rPr>
        <w:t>we</w:t>
      </w:r>
      <w:r w:rsidR="002D1DC3">
        <w:rPr>
          <w:rFonts w:ascii="Arial" w:hAnsi="Arial" w:cs="Arial"/>
          <w:sz w:val="20"/>
          <w:szCs w:val="20"/>
        </w:rPr>
        <w:t>re</w:t>
      </w:r>
      <w:r w:rsidR="002D1DC3" w:rsidRPr="006A513C">
        <w:rPr>
          <w:rFonts w:ascii="Arial" w:hAnsi="Arial" w:cs="Arial"/>
          <w:sz w:val="20"/>
          <w:szCs w:val="20"/>
        </w:rPr>
        <w:t xml:space="preserve"> </w:t>
      </w:r>
      <w:r w:rsidR="00D06485" w:rsidRPr="006A513C">
        <w:rPr>
          <w:rFonts w:ascii="Arial" w:hAnsi="Arial" w:cs="Arial"/>
          <w:sz w:val="20"/>
          <w:szCs w:val="20"/>
        </w:rPr>
        <w:t>unlikely to</w:t>
      </w:r>
      <w:r w:rsidR="00D06485" w:rsidRPr="67CF6E22">
        <w:rPr>
          <w:rFonts w:ascii="Arial" w:hAnsi="Arial" w:cs="Arial"/>
          <w:sz w:val="20"/>
          <w:szCs w:val="20"/>
        </w:rPr>
        <w:t xml:space="preserve"> reflect</w:t>
      </w:r>
      <w:r w:rsidR="00343F49" w:rsidRPr="67CF6E22">
        <w:rPr>
          <w:rFonts w:ascii="Arial" w:hAnsi="Arial" w:cs="Arial"/>
          <w:sz w:val="20"/>
          <w:szCs w:val="20"/>
        </w:rPr>
        <w:t xml:space="preserve"> causality nor a causal pathway between the gut microbiome, metabolites</w:t>
      </w:r>
      <w:r w:rsidR="002D1DC3">
        <w:rPr>
          <w:rFonts w:ascii="Arial" w:hAnsi="Arial" w:cs="Arial"/>
          <w:sz w:val="20"/>
          <w:szCs w:val="20"/>
        </w:rPr>
        <w:t>,</w:t>
      </w:r>
      <w:r w:rsidR="00343F49" w:rsidRPr="67CF6E22">
        <w:rPr>
          <w:rFonts w:ascii="Arial" w:hAnsi="Arial" w:cs="Arial"/>
          <w:sz w:val="20"/>
          <w:szCs w:val="20"/>
        </w:rPr>
        <w:t xml:space="preserve"> and </w:t>
      </w:r>
      <w:r w:rsidR="002D1DC3">
        <w:rPr>
          <w:rFonts w:ascii="Arial" w:hAnsi="Arial" w:cs="Arial"/>
          <w:sz w:val="20"/>
          <w:szCs w:val="20"/>
        </w:rPr>
        <w:t>BC</w:t>
      </w:r>
      <w:r w:rsidR="00343F49" w:rsidRPr="67CF6E22">
        <w:rPr>
          <w:rFonts w:ascii="Arial" w:hAnsi="Arial" w:cs="Arial"/>
          <w:sz w:val="20"/>
          <w:szCs w:val="20"/>
        </w:rPr>
        <w:t xml:space="preserve"> risk</w:t>
      </w:r>
      <w:r w:rsidR="00096352" w:rsidRPr="67CF6E22">
        <w:rPr>
          <w:rFonts w:ascii="Arial" w:hAnsi="Arial" w:cs="Arial"/>
          <w:sz w:val="20"/>
          <w:szCs w:val="20"/>
        </w:rPr>
        <w:t>.</w:t>
      </w:r>
    </w:p>
    <w:p w14:paraId="3D14BEEE" w14:textId="77777777" w:rsidR="00CA7BF3" w:rsidRDefault="00085A56" w:rsidP="00096352">
      <w:pPr>
        <w:spacing w:line="480" w:lineRule="auto"/>
        <w:jc w:val="both"/>
        <w:rPr>
          <w:rFonts w:ascii="Arial" w:hAnsi="Arial" w:cs="Arial"/>
          <w:sz w:val="20"/>
          <w:szCs w:val="20"/>
        </w:rPr>
      </w:pPr>
      <w:r>
        <w:rPr>
          <w:rFonts w:ascii="Arial" w:hAnsi="Arial" w:cs="Arial"/>
          <w:b/>
          <w:bCs/>
          <w:sz w:val="20"/>
          <w:szCs w:val="20"/>
        </w:rPr>
        <w:t xml:space="preserve">Conclusions: </w:t>
      </w:r>
      <w:r w:rsidR="00DF65C7" w:rsidRPr="00A42B2F">
        <w:rPr>
          <w:rFonts w:ascii="Arial" w:hAnsi="Arial" w:cs="Arial"/>
          <w:sz w:val="20"/>
          <w:szCs w:val="20"/>
        </w:rPr>
        <w:t xml:space="preserve">In conclusion, whilst our initial analyses suggested that the gut microbiome and certain circulating metabolites may be associated with </w:t>
      </w:r>
      <w:r w:rsidR="00DF65C7">
        <w:rPr>
          <w:rFonts w:ascii="Arial" w:hAnsi="Arial" w:cs="Arial"/>
          <w:sz w:val="20"/>
          <w:szCs w:val="20"/>
        </w:rPr>
        <w:t>BC</w:t>
      </w:r>
      <w:r w:rsidR="00DF65C7" w:rsidRPr="00A42B2F">
        <w:rPr>
          <w:rFonts w:ascii="Arial" w:hAnsi="Arial" w:cs="Arial"/>
          <w:sz w:val="20"/>
          <w:szCs w:val="20"/>
        </w:rPr>
        <w:t xml:space="preserve"> risk, importantly, sensitivity analyses demonstrated that these relationships are complex and, certainly for the case of the gut microbiome, unlikely to reflect causality. </w:t>
      </w:r>
    </w:p>
    <w:p w14:paraId="4D918381" w14:textId="77777777" w:rsidR="00CA7BF3" w:rsidRDefault="00CA7BF3" w:rsidP="00096352">
      <w:pPr>
        <w:spacing w:line="480" w:lineRule="auto"/>
        <w:jc w:val="both"/>
        <w:rPr>
          <w:rFonts w:ascii="Arial" w:hAnsi="Arial" w:cs="Arial"/>
          <w:sz w:val="20"/>
          <w:szCs w:val="20"/>
        </w:rPr>
      </w:pPr>
    </w:p>
    <w:p w14:paraId="43C27F19" w14:textId="77777777" w:rsidR="00CC1DBA" w:rsidRDefault="00CA7BF3" w:rsidP="00096352">
      <w:pPr>
        <w:spacing w:line="480" w:lineRule="auto"/>
        <w:jc w:val="both"/>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Breast cancer, microbiome, metabolites, causality, Mendelian randomization</w:t>
      </w:r>
    </w:p>
    <w:p w14:paraId="70BC3B5F" w14:textId="77777777" w:rsidR="00CC1DBA" w:rsidRDefault="00CC1DBA">
      <w:pPr>
        <w:spacing w:line="480" w:lineRule="auto"/>
        <w:rPr>
          <w:rFonts w:ascii="Arial" w:hAnsi="Arial" w:cs="Arial"/>
          <w:sz w:val="20"/>
          <w:szCs w:val="20"/>
        </w:rPr>
      </w:pPr>
      <w:r>
        <w:rPr>
          <w:rFonts w:ascii="Arial" w:hAnsi="Arial" w:cs="Arial"/>
          <w:sz w:val="20"/>
          <w:szCs w:val="20"/>
        </w:rPr>
        <w:br w:type="page"/>
      </w:r>
    </w:p>
    <w:p w14:paraId="2A969BB8" w14:textId="77777777" w:rsidR="00CC1DBA" w:rsidRDefault="00CC1DBA" w:rsidP="00096352">
      <w:pPr>
        <w:spacing w:line="480" w:lineRule="auto"/>
        <w:jc w:val="both"/>
        <w:rPr>
          <w:rFonts w:ascii="Arial" w:hAnsi="Arial" w:cs="Arial"/>
          <w:b/>
          <w:bCs/>
          <w:sz w:val="20"/>
          <w:szCs w:val="20"/>
        </w:rPr>
      </w:pPr>
      <w:r>
        <w:rPr>
          <w:rFonts w:ascii="Arial" w:hAnsi="Arial" w:cs="Arial"/>
          <w:b/>
          <w:bCs/>
          <w:sz w:val="20"/>
          <w:szCs w:val="20"/>
        </w:rPr>
        <w:lastRenderedPageBreak/>
        <w:t>PLAIN LANGUAGE SUMMARY</w:t>
      </w:r>
    </w:p>
    <w:p w14:paraId="5C44AB09" w14:textId="59D05424" w:rsidR="00200359" w:rsidRDefault="00806645" w:rsidP="00096352">
      <w:pPr>
        <w:spacing w:line="480" w:lineRule="auto"/>
        <w:jc w:val="both"/>
        <w:rPr>
          <w:rFonts w:ascii="Arial" w:hAnsi="Arial" w:cs="Arial"/>
          <w:sz w:val="20"/>
          <w:szCs w:val="20"/>
        </w:rPr>
      </w:pPr>
      <w:r>
        <w:rPr>
          <w:rFonts w:ascii="Arial" w:hAnsi="Arial" w:cs="Arial"/>
          <w:sz w:val="20"/>
          <w:szCs w:val="20"/>
        </w:rPr>
        <w:t>B</w:t>
      </w:r>
      <w:r w:rsidR="00CC1DBA">
        <w:rPr>
          <w:rFonts w:ascii="Arial" w:hAnsi="Arial" w:cs="Arial"/>
          <w:sz w:val="20"/>
          <w:szCs w:val="20"/>
        </w:rPr>
        <w:t>reast cancer</w:t>
      </w:r>
      <w:r w:rsidR="005C61D1">
        <w:rPr>
          <w:rFonts w:ascii="Arial" w:hAnsi="Arial" w:cs="Arial"/>
          <w:sz w:val="20"/>
          <w:szCs w:val="20"/>
        </w:rPr>
        <w:t xml:space="preserve"> is the </w:t>
      </w:r>
      <w:r w:rsidR="007033A1" w:rsidRPr="007033A1">
        <w:rPr>
          <w:rFonts w:ascii="Arial" w:hAnsi="Arial" w:cs="Arial"/>
          <w:sz w:val="20"/>
          <w:szCs w:val="20"/>
        </w:rPr>
        <w:t>most common cancer in the UK.</w:t>
      </w:r>
      <w:r w:rsidR="006E5BFE" w:rsidRPr="00A42B2F">
        <w:rPr>
          <w:rFonts w:ascii="Arial" w:hAnsi="Arial" w:cs="Arial"/>
          <w:sz w:val="20"/>
          <w:szCs w:val="20"/>
        </w:rPr>
        <w:t xml:space="preserve"> </w:t>
      </w:r>
      <w:r w:rsidR="00313F11">
        <w:rPr>
          <w:rFonts w:ascii="Arial" w:hAnsi="Arial" w:cs="Arial"/>
          <w:sz w:val="20"/>
          <w:szCs w:val="20"/>
        </w:rPr>
        <w:t xml:space="preserve">The risk of developing breast cancer is </w:t>
      </w:r>
      <w:r w:rsidR="00200359">
        <w:rPr>
          <w:rFonts w:ascii="Arial" w:hAnsi="Arial" w:cs="Arial"/>
          <w:sz w:val="20"/>
          <w:szCs w:val="20"/>
        </w:rPr>
        <w:t>dependent on many complex factors including being overweight or obese, drinking alcohol</w:t>
      </w:r>
      <w:r w:rsidR="00910F7D">
        <w:rPr>
          <w:rFonts w:ascii="Arial" w:hAnsi="Arial" w:cs="Arial"/>
          <w:sz w:val="20"/>
          <w:szCs w:val="20"/>
        </w:rPr>
        <w:t xml:space="preserve">, being on the contraceptive pill, </w:t>
      </w:r>
      <w:r w:rsidR="005B2CFF">
        <w:rPr>
          <w:rFonts w:ascii="Arial" w:hAnsi="Arial" w:cs="Arial"/>
          <w:sz w:val="20"/>
          <w:szCs w:val="20"/>
        </w:rPr>
        <w:t xml:space="preserve">taking </w:t>
      </w:r>
      <w:r w:rsidR="00910F7D">
        <w:rPr>
          <w:rFonts w:ascii="Arial" w:hAnsi="Arial" w:cs="Arial"/>
          <w:sz w:val="20"/>
          <w:szCs w:val="20"/>
        </w:rPr>
        <w:t>hormone replacement therapy, smoking</w:t>
      </w:r>
      <w:r w:rsidR="005B2CFF">
        <w:rPr>
          <w:rFonts w:ascii="Arial" w:hAnsi="Arial" w:cs="Arial"/>
          <w:sz w:val="20"/>
          <w:szCs w:val="20"/>
        </w:rPr>
        <w:t xml:space="preserve">, getting older and inheriting </w:t>
      </w:r>
      <w:r w:rsidR="00CA793D">
        <w:rPr>
          <w:rFonts w:ascii="Arial" w:hAnsi="Arial" w:cs="Arial"/>
          <w:sz w:val="20"/>
          <w:szCs w:val="20"/>
        </w:rPr>
        <w:t xml:space="preserve">specific </w:t>
      </w:r>
      <w:r w:rsidR="005B2CFF">
        <w:rPr>
          <w:rFonts w:ascii="Arial" w:hAnsi="Arial" w:cs="Arial"/>
          <w:sz w:val="20"/>
          <w:szCs w:val="20"/>
        </w:rPr>
        <w:t xml:space="preserve">genes (like </w:t>
      </w:r>
      <w:r w:rsidR="005B2CFF" w:rsidRPr="005B2CFF">
        <w:rPr>
          <w:rFonts w:ascii="Arial" w:hAnsi="Arial" w:cs="Arial"/>
          <w:i/>
          <w:iCs/>
          <w:sz w:val="20"/>
          <w:szCs w:val="20"/>
        </w:rPr>
        <w:t>BRCA1</w:t>
      </w:r>
      <w:r w:rsidR="005B2CFF" w:rsidRPr="005B2CFF">
        <w:rPr>
          <w:rFonts w:ascii="Arial" w:hAnsi="Arial" w:cs="Arial"/>
          <w:sz w:val="20"/>
          <w:szCs w:val="20"/>
        </w:rPr>
        <w:t xml:space="preserve"> and </w:t>
      </w:r>
      <w:r w:rsidR="005B2CFF" w:rsidRPr="005B2CFF">
        <w:rPr>
          <w:rFonts w:ascii="Arial" w:hAnsi="Arial" w:cs="Arial"/>
          <w:i/>
          <w:iCs/>
          <w:sz w:val="20"/>
          <w:szCs w:val="20"/>
        </w:rPr>
        <w:t>BRCA2</w:t>
      </w:r>
      <w:r w:rsidR="005B2CFF">
        <w:rPr>
          <w:rFonts w:ascii="Arial" w:hAnsi="Arial" w:cs="Arial"/>
          <w:sz w:val="20"/>
          <w:szCs w:val="20"/>
        </w:rPr>
        <w:t xml:space="preserve">). </w:t>
      </w:r>
      <w:r w:rsidR="00200359">
        <w:rPr>
          <w:rFonts w:ascii="Arial" w:hAnsi="Arial" w:cs="Arial"/>
          <w:sz w:val="20"/>
          <w:szCs w:val="20"/>
        </w:rPr>
        <w:t xml:space="preserve">Whilst having or doing these things does not necessarily mean someone will develop breast cancer, they do increase </w:t>
      </w:r>
      <w:r w:rsidR="009D366E">
        <w:rPr>
          <w:rFonts w:ascii="Arial" w:hAnsi="Arial" w:cs="Arial"/>
          <w:sz w:val="20"/>
          <w:szCs w:val="20"/>
        </w:rPr>
        <w:t xml:space="preserve">its </w:t>
      </w:r>
      <w:r w:rsidR="00200359">
        <w:rPr>
          <w:rFonts w:ascii="Arial" w:hAnsi="Arial" w:cs="Arial"/>
          <w:sz w:val="20"/>
          <w:szCs w:val="20"/>
        </w:rPr>
        <w:t xml:space="preserve">risk. </w:t>
      </w:r>
      <w:r w:rsidR="00CA793D">
        <w:rPr>
          <w:rFonts w:ascii="Arial" w:hAnsi="Arial" w:cs="Arial"/>
          <w:sz w:val="20"/>
          <w:szCs w:val="20"/>
        </w:rPr>
        <w:t>Despite our knowledge about these potential “risk factors”, we still need a much greater understanding of what else may cause breast cancer to reduce the number of people develop</w:t>
      </w:r>
      <w:r w:rsidR="009D366E">
        <w:rPr>
          <w:rFonts w:ascii="Arial" w:hAnsi="Arial" w:cs="Arial"/>
          <w:sz w:val="20"/>
          <w:szCs w:val="20"/>
        </w:rPr>
        <w:t>ing</w:t>
      </w:r>
      <w:r w:rsidR="00CA793D">
        <w:rPr>
          <w:rFonts w:ascii="Arial" w:hAnsi="Arial" w:cs="Arial"/>
          <w:sz w:val="20"/>
          <w:szCs w:val="20"/>
        </w:rPr>
        <w:t xml:space="preserve"> this disease. </w:t>
      </w:r>
    </w:p>
    <w:p w14:paraId="422A1EDD" w14:textId="77777777" w:rsidR="00CA793D" w:rsidRDefault="00CA793D" w:rsidP="00096352">
      <w:pPr>
        <w:spacing w:line="480" w:lineRule="auto"/>
        <w:jc w:val="both"/>
        <w:rPr>
          <w:rFonts w:ascii="Arial" w:hAnsi="Arial" w:cs="Arial"/>
          <w:b/>
          <w:bCs/>
          <w:i/>
          <w:iCs/>
          <w:sz w:val="20"/>
          <w:szCs w:val="20"/>
        </w:rPr>
      </w:pPr>
    </w:p>
    <w:p w14:paraId="4632F35D" w14:textId="77AD079A" w:rsidR="00CA793D" w:rsidRPr="00A42B2F" w:rsidRDefault="00CA793D" w:rsidP="00CA793D">
      <w:pPr>
        <w:spacing w:line="480" w:lineRule="auto"/>
        <w:jc w:val="both"/>
        <w:rPr>
          <w:rFonts w:ascii="Arial" w:hAnsi="Arial" w:cs="Arial"/>
          <w:sz w:val="20"/>
          <w:szCs w:val="20"/>
        </w:rPr>
      </w:pPr>
      <w:r w:rsidRPr="00A42B2F">
        <w:rPr>
          <w:rFonts w:ascii="Arial" w:hAnsi="Arial" w:cs="Arial"/>
          <w:sz w:val="20"/>
          <w:szCs w:val="20"/>
        </w:rPr>
        <w:t xml:space="preserve">There has been </w:t>
      </w:r>
      <w:r w:rsidR="009A34EC">
        <w:rPr>
          <w:rFonts w:ascii="Arial" w:hAnsi="Arial" w:cs="Arial"/>
          <w:sz w:val="20"/>
          <w:szCs w:val="20"/>
        </w:rPr>
        <w:t xml:space="preserve">an increasing interest in the </w:t>
      </w:r>
      <w:r w:rsidRPr="00A42B2F">
        <w:rPr>
          <w:rFonts w:ascii="Arial" w:hAnsi="Arial" w:cs="Arial"/>
          <w:sz w:val="20"/>
          <w:szCs w:val="20"/>
        </w:rPr>
        <w:t>potential role of the gut microbiome –</w:t>
      </w:r>
      <w:r w:rsidR="009A34EC">
        <w:rPr>
          <w:rFonts w:ascii="Arial" w:hAnsi="Arial" w:cs="Arial"/>
          <w:sz w:val="20"/>
          <w:szCs w:val="20"/>
        </w:rPr>
        <w:t xml:space="preserve"> </w:t>
      </w:r>
      <w:r w:rsidR="009D366E">
        <w:rPr>
          <w:rFonts w:ascii="Arial" w:hAnsi="Arial" w:cs="Arial"/>
          <w:sz w:val="20"/>
          <w:szCs w:val="20"/>
        </w:rPr>
        <w:t xml:space="preserve">a </w:t>
      </w:r>
      <w:r w:rsidRPr="00A42B2F">
        <w:rPr>
          <w:rFonts w:ascii="Arial" w:hAnsi="Arial" w:cs="Arial"/>
          <w:sz w:val="20"/>
          <w:szCs w:val="20"/>
        </w:rPr>
        <w:t>system of trillion</w:t>
      </w:r>
      <w:r w:rsidR="00DA0C89">
        <w:rPr>
          <w:rFonts w:ascii="Arial" w:hAnsi="Arial" w:cs="Arial"/>
          <w:sz w:val="20"/>
          <w:szCs w:val="20"/>
        </w:rPr>
        <w:t>s</w:t>
      </w:r>
      <w:r w:rsidRPr="00A42B2F">
        <w:rPr>
          <w:rFonts w:ascii="Arial" w:hAnsi="Arial" w:cs="Arial"/>
          <w:sz w:val="20"/>
          <w:szCs w:val="20"/>
        </w:rPr>
        <w:t xml:space="preserve"> </w:t>
      </w:r>
      <w:r w:rsidR="00DA0C89">
        <w:rPr>
          <w:rFonts w:ascii="Arial" w:hAnsi="Arial" w:cs="Arial"/>
          <w:sz w:val="20"/>
          <w:szCs w:val="20"/>
        </w:rPr>
        <w:t xml:space="preserve">of </w:t>
      </w:r>
      <w:r w:rsidRPr="00A42B2F">
        <w:rPr>
          <w:rFonts w:ascii="Arial" w:hAnsi="Arial" w:cs="Arial"/>
          <w:sz w:val="20"/>
          <w:szCs w:val="20"/>
        </w:rPr>
        <w:t>microorganisms including bacteria</w:t>
      </w:r>
      <w:r w:rsidR="009A34EC">
        <w:rPr>
          <w:rFonts w:ascii="Arial" w:hAnsi="Arial" w:cs="Arial"/>
          <w:sz w:val="20"/>
          <w:szCs w:val="20"/>
        </w:rPr>
        <w:t xml:space="preserve"> in our </w:t>
      </w:r>
      <w:r w:rsidR="00D965DF">
        <w:rPr>
          <w:rFonts w:ascii="Arial" w:hAnsi="Arial" w:cs="Arial"/>
          <w:sz w:val="20"/>
          <w:szCs w:val="20"/>
        </w:rPr>
        <w:t xml:space="preserve">gut </w:t>
      </w:r>
      <w:r w:rsidRPr="00A42B2F">
        <w:rPr>
          <w:rFonts w:ascii="Arial" w:hAnsi="Arial" w:cs="Arial"/>
          <w:sz w:val="20"/>
          <w:szCs w:val="20"/>
        </w:rPr>
        <w:t xml:space="preserve">– in </w:t>
      </w:r>
      <w:r w:rsidR="00B973F9">
        <w:rPr>
          <w:rFonts w:ascii="Arial" w:hAnsi="Arial" w:cs="Arial"/>
          <w:sz w:val="20"/>
          <w:szCs w:val="20"/>
        </w:rPr>
        <w:t xml:space="preserve">the </w:t>
      </w:r>
      <w:r w:rsidRPr="00A42B2F">
        <w:rPr>
          <w:rFonts w:ascii="Arial" w:hAnsi="Arial" w:cs="Arial"/>
          <w:sz w:val="20"/>
          <w:szCs w:val="20"/>
        </w:rPr>
        <w:t>risk</w:t>
      </w:r>
      <w:r w:rsidR="00B973F9">
        <w:rPr>
          <w:rFonts w:ascii="Arial" w:hAnsi="Arial" w:cs="Arial"/>
          <w:sz w:val="20"/>
          <w:szCs w:val="20"/>
        </w:rPr>
        <w:t xml:space="preserve"> of several cancers, including breast cancer</w:t>
      </w:r>
      <w:r w:rsidR="00D965DF">
        <w:rPr>
          <w:rFonts w:ascii="Arial" w:hAnsi="Arial" w:cs="Arial"/>
          <w:sz w:val="20"/>
          <w:szCs w:val="20"/>
        </w:rPr>
        <w:t>. Biologically, the gut microbiome could plausibly change someone’s risk of developing cancer</w:t>
      </w:r>
      <w:r w:rsidR="0054777B">
        <w:rPr>
          <w:rFonts w:ascii="Arial" w:hAnsi="Arial" w:cs="Arial"/>
          <w:sz w:val="20"/>
          <w:szCs w:val="20"/>
        </w:rPr>
        <w:t xml:space="preserve"> given its role in inflammation, </w:t>
      </w:r>
      <w:r w:rsidR="00B973F9">
        <w:rPr>
          <w:rFonts w:ascii="Arial" w:hAnsi="Arial" w:cs="Arial"/>
          <w:sz w:val="20"/>
          <w:szCs w:val="20"/>
        </w:rPr>
        <w:t>hormon</w:t>
      </w:r>
      <w:r w:rsidR="00DA0C89">
        <w:rPr>
          <w:rFonts w:ascii="Arial" w:hAnsi="Arial" w:cs="Arial"/>
          <w:sz w:val="20"/>
          <w:szCs w:val="20"/>
        </w:rPr>
        <w:t>e</w:t>
      </w:r>
      <w:r w:rsidR="00B973F9">
        <w:rPr>
          <w:rFonts w:ascii="Arial" w:hAnsi="Arial" w:cs="Arial"/>
          <w:sz w:val="20"/>
          <w:szCs w:val="20"/>
        </w:rPr>
        <w:t xml:space="preserve"> regulation, </w:t>
      </w:r>
      <w:r w:rsidR="0054777B">
        <w:rPr>
          <w:rFonts w:ascii="Arial" w:hAnsi="Arial" w:cs="Arial"/>
          <w:sz w:val="20"/>
          <w:szCs w:val="20"/>
        </w:rPr>
        <w:t xml:space="preserve">infection response and metabolism – all things that could impact cancer development. </w:t>
      </w:r>
      <w:r w:rsidR="00B973F9">
        <w:rPr>
          <w:rFonts w:ascii="Arial" w:hAnsi="Arial" w:cs="Arial"/>
          <w:sz w:val="20"/>
          <w:szCs w:val="20"/>
        </w:rPr>
        <w:t xml:space="preserve">However, studies investigating this relationship are limited in their ability to truly understand </w:t>
      </w:r>
      <w:r w:rsidR="007E6FE3">
        <w:rPr>
          <w:rFonts w:ascii="Arial" w:hAnsi="Arial" w:cs="Arial"/>
          <w:sz w:val="20"/>
          <w:szCs w:val="20"/>
        </w:rPr>
        <w:t>whether</w:t>
      </w:r>
      <w:r w:rsidR="00B973F9">
        <w:rPr>
          <w:rFonts w:ascii="Arial" w:hAnsi="Arial" w:cs="Arial"/>
          <w:sz w:val="20"/>
          <w:szCs w:val="20"/>
        </w:rPr>
        <w:t xml:space="preserve"> the gut microbiome cause</w:t>
      </w:r>
      <w:r w:rsidR="007E6FE3">
        <w:rPr>
          <w:rFonts w:ascii="Arial" w:hAnsi="Arial" w:cs="Arial"/>
          <w:sz w:val="20"/>
          <w:szCs w:val="20"/>
        </w:rPr>
        <w:t>s</w:t>
      </w:r>
      <w:r w:rsidR="00B973F9">
        <w:rPr>
          <w:rFonts w:ascii="Arial" w:hAnsi="Arial" w:cs="Arial"/>
          <w:sz w:val="20"/>
          <w:szCs w:val="20"/>
        </w:rPr>
        <w:t xml:space="preserve"> breast cancer </w:t>
      </w:r>
      <w:r w:rsidR="007E6FE3">
        <w:rPr>
          <w:rFonts w:ascii="Arial" w:hAnsi="Arial" w:cs="Arial"/>
          <w:sz w:val="20"/>
          <w:szCs w:val="20"/>
        </w:rPr>
        <w:t xml:space="preserve">or is a consequence of breast cancer, or if the relationship is explained by something else entirely. </w:t>
      </w:r>
      <w:r w:rsidR="008814EF">
        <w:rPr>
          <w:rFonts w:ascii="Arial" w:hAnsi="Arial" w:cs="Arial"/>
          <w:sz w:val="20"/>
          <w:szCs w:val="20"/>
        </w:rPr>
        <w:t xml:space="preserve">For example, it could be that drinking alcohol impacts </w:t>
      </w:r>
      <w:r w:rsidR="00CF30D4">
        <w:rPr>
          <w:rFonts w:ascii="Arial" w:hAnsi="Arial" w:cs="Arial"/>
          <w:sz w:val="20"/>
          <w:szCs w:val="20"/>
        </w:rPr>
        <w:t xml:space="preserve">both </w:t>
      </w:r>
      <w:r w:rsidR="008814EF">
        <w:rPr>
          <w:rFonts w:ascii="Arial" w:hAnsi="Arial" w:cs="Arial"/>
          <w:sz w:val="20"/>
          <w:szCs w:val="20"/>
        </w:rPr>
        <w:t xml:space="preserve">the gut microbiome and breast cancer separately, </w:t>
      </w:r>
      <w:r w:rsidR="00D2488B">
        <w:rPr>
          <w:rFonts w:ascii="Arial" w:hAnsi="Arial" w:cs="Arial"/>
          <w:sz w:val="20"/>
          <w:szCs w:val="20"/>
        </w:rPr>
        <w:t xml:space="preserve">without a causal link between the microbiome and cancer. </w:t>
      </w:r>
      <w:r w:rsidR="004D5527">
        <w:rPr>
          <w:rFonts w:ascii="Arial" w:hAnsi="Arial" w:cs="Arial"/>
          <w:sz w:val="20"/>
          <w:szCs w:val="20"/>
        </w:rPr>
        <w:t xml:space="preserve">We </w:t>
      </w:r>
      <w:r w:rsidR="00C7297B">
        <w:rPr>
          <w:rFonts w:ascii="Arial" w:hAnsi="Arial" w:cs="Arial"/>
          <w:sz w:val="20"/>
          <w:szCs w:val="20"/>
        </w:rPr>
        <w:t xml:space="preserve">therefore undertook a study that aimed to improve our understanding of this relationship. </w:t>
      </w:r>
    </w:p>
    <w:p w14:paraId="3B0356AA" w14:textId="77777777" w:rsidR="00CA793D" w:rsidRDefault="00CA793D" w:rsidP="00096352">
      <w:pPr>
        <w:spacing w:line="480" w:lineRule="auto"/>
        <w:jc w:val="both"/>
        <w:rPr>
          <w:rFonts w:ascii="Arial" w:hAnsi="Arial" w:cs="Arial"/>
          <w:b/>
          <w:bCs/>
          <w:i/>
          <w:iCs/>
          <w:sz w:val="20"/>
          <w:szCs w:val="20"/>
        </w:rPr>
      </w:pPr>
    </w:p>
    <w:p w14:paraId="422D29D5" w14:textId="490918C7" w:rsidR="00C7297B" w:rsidRDefault="00B025E7" w:rsidP="00C7297B">
      <w:pPr>
        <w:spacing w:line="480" w:lineRule="auto"/>
        <w:jc w:val="both"/>
        <w:rPr>
          <w:rFonts w:ascii="Arial" w:hAnsi="Arial" w:cs="Arial"/>
          <w:sz w:val="20"/>
          <w:szCs w:val="20"/>
        </w:rPr>
      </w:pPr>
      <w:r>
        <w:rPr>
          <w:rFonts w:ascii="Arial" w:hAnsi="Arial" w:cs="Arial"/>
          <w:sz w:val="20"/>
          <w:szCs w:val="20"/>
        </w:rPr>
        <w:t>O</w:t>
      </w:r>
      <w:r w:rsidR="00C7297B" w:rsidRPr="00A42B2F">
        <w:rPr>
          <w:rFonts w:ascii="Arial" w:hAnsi="Arial" w:cs="Arial"/>
          <w:sz w:val="20"/>
          <w:szCs w:val="20"/>
        </w:rPr>
        <w:t xml:space="preserve">ur </w:t>
      </w:r>
      <w:r w:rsidR="00CF30D4">
        <w:rPr>
          <w:rFonts w:ascii="Arial" w:hAnsi="Arial" w:cs="Arial"/>
          <w:sz w:val="20"/>
          <w:szCs w:val="20"/>
        </w:rPr>
        <w:t>findings</w:t>
      </w:r>
      <w:r w:rsidR="00C7297B" w:rsidRPr="00A42B2F">
        <w:rPr>
          <w:rFonts w:ascii="Arial" w:hAnsi="Arial" w:cs="Arial"/>
          <w:sz w:val="20"/>
          <w:szCs w:val="20"/>
        </w:rPr>
        <w:t xml:space="preserve"> suggested that the </w:t>
      </w:r>
      <w:r>
        <w:rPr>
          <w:rFonts w:ascii="Arial" w:hAnsi="Arial" w:cs="Arial"/>
          <w:sz w:val="20"/>
          <w:szCs w:val="20"/>
        </w:rPr>
        <w:t xml:space="preserve">relationships between the </w:t>
      </w:r>
      <w:r w:rsidR="00C7297B" w:rsidRPr="00A42B2F">
        <w:rPr>
          <w:rFonts w:ascii="Arial" w:hAnsi="Arial" w:cs="Arial"/>
          <w:sz w:val="20"/>
          <w:szCs w:val="20"/>
        </w:rPr>
        <w:t xml:space="preserve">gut microbiome </w:t>
      </w:r>
      <w:r w:rsidR="00C7297B">
        <w:rPr>
          <w:rFonts w:ascii="Arial" w:hAnsi="Arial" w:cs="Arial"/>
          <w:sz w:val="20"/>
          <w:szCs w:val="20"/>
        </w:rPr>
        <w:t xml:space="preserve">and molecules (called </w:t>
      </w:r>
      <w:r w:rsidR="00C7297B" w:rsidRPr="00A42B2F">
        <w:rPr>
          <w:rFonts w:ascii="Arial" w:hAnsi="Arial" w:cs="Arial"/>
          <w:sz w:val="20"/>
          <w:szCs w:val="20"/>
        </w:rPr>
        <w:t>metabolites</w:t>
      </w:r>
      <w:r w:rsidR="00C7297B">
        <w:rPr>
          <w:rFonts w:ascii="Arial" w:hAnsi="Arial" w:cs="Arial"/>
          <w:sz w:val="20"/>
          <w:szCs w:val="20"/>
        </w:rPr>
        <w:t>) that are produced by the gut microbiome</w:t>
      </w:r>
      <w:r w:rsidR="00C7297B" w:rsidRPr="00A42B2F">
        <w:rPr>
          <w:rFonts w:ascii="Arial" w:hAnsi="Arial" w:cs="Arial"/>
          <w:sz w:val="20"/>
          <w:szCs w:val="20"/>
        </w:rPr>
        <w:t xml:space="preserve"> are complex and</w:t>
      </w:r>
      <w:r w:rsidR="006341AB">
        <w:rPr>
          <w:rFonts w:ascii="Arial" w:hAnsi="Arial" w:cs="Arial"/>
          <w:sz w:val="20"/>
          <w:szCs w:val="20"/>
        </w:rPr>
        <w:t xml:space="preserve"> unlikely to</w:t>
      </w:r>
      <w:r w:rsidR="00C7297B" w:rsidRPr="00A42B2F">
        <w:rPr>
          <w:rFonts w:ascii="Arial" w:hAnsi="Arial" w:cs="Arial"/>
          <w:sz w:val="20"/>
          <w:szCs w:val="20"/>
        </w:rPr>
        <w:t xml:space="preserve"> reflect causality. </w:t>
      </w:r>
      <w:r w:rsidR="00D06354">
        <w:rPr>
          <w:rFonts w:ascii="Arial" w:hAnsi="Arial" w:cs="Arial"/>
          <w:sz w:val="20"/>
          <w:szCs w:val="20"/>
        </w:rPr>
        <w:t>Until further work in this area is undertaken, s</w:t>
      </w:r>
      <w:r w:rsidR="003D271B">
        <w:rPr>
          <w:rFonts w:ascii="Arial" w:hAnsi="Arial" w:cs="Arial"/>
          <w:sz w:val="20"/>
          <w:szCs w:val="20"/>
        </w:rPr>
        <w:t xml:space="preserve">tudies that potentially falsely </w:t>
      </w:r>
      <w:r w:rsidR="003D271B" w:rsidRPr="00A42B2F">
        <w:rPr>
          <w:rFonts w:ascii="Arial" w:hAnsi="Arial" w:cs="Arial"/>
          <w:sz w:val="20"/>
          <w:szCs w:val="20"/>
        </w:rPr>
        <w:t xml:space="preserve">claim </w:t>
      </w:r>
      <w:r w:rsidR="003D271B">
        <w:rPr>
          <w:rFonts w:ascii="Arial" w:hAnsi="Arial" w:cs="Arial"/>
          <w:sz w:val="20"/>
          <w:szCs w:val="20"/>
        </w:rPr>
        <w:t xml:space="preserve">that the gut microbiome causes breast cancer risk </w:t>
      </w:r>
      <w:r w:rsidR="00D06354">
        <w:rPr>
          <w:rFonts w:ascii="Arial" w:hAnsi="Arial" w:cs="Arial"/>
          <w:sz w:val="20"/>
          <w:szCs w:val="20"/>
        </w:rPr>
        <w:t>could be spreading misinformation</w:t>
      </w:r>
      <w:r w:rsidR="003D271B" w:rsidRPr="00A42B2F">
        <w:rPr>
          <w:rFonts w:ascii="Arial" w:hAnsi="Arial" w:cs="Arial"/>
          <w:sz w:val="20"/>
          <w:szCs w:val="20"/>
        </w:rPr>
        <w:t>.</w:t>
      </w:r>
    </w:p>
    <w:p w14:paraId="5DA00802" w14:textId="77777777" w:rsidR="00200359" w:rsidRDefault="00200359" w:rsidP="00096352">
      <w:pPr>
        <w:spacing w:line="480" w:lineRule="auto"/>
        <w:jc w:val="both"/>
        <w:rPr>
          <w:rFonts w:ascii="Arial" w:hAnsi="Arial" w:cs="Arial"/>
          <w:sz w:val="20"/>
          <w:szCs w:val="20"/>
        </w:rPr>
      </w:pPr>
    </w:p>
    <w:p w14:paraId="618B8B47" w14:textId="7E374DF4" w:rsidR="004A6764" w:rsidRPr="00A42B2F" w:rsidRDefault="00D06485" w:rsidP="00096352">
      <w:pPr>
        <w:spacing w:line="480" w:lineRule="auto"/>
        <w:jc w:val="both"/>
        <w:rPr>
          <w:rFonts w:ascii="Arial" w:hAnsi="Arial" w:cs="Arial"/>
          <w:sz w:val="20"/>
          <w:szCs w:val="20"/>
        </w:rPr>
      </w:pPr>
      <w:r w:rsidRPr="67CF6E22">
        <w:rPr>
          <w:rFonts w:ascii="Arial" w:hAnsi="Arial" w:cs="Arial"/>
          <w:b/>
          <w:bCs/>
          <w:sz w:val="20"/>
          <w:szCs w:val="20"/>
        </w:rPr>
        <w:br w:type="page"/>
      </w:r>
      <w:r w:rsidR="00CA7BF3">
        <w:rPr>
          <w:rFonts w:ascii="Arial" w:hAnsi="Arial" w:cs="Arial"/>
          <w:b/>
          <w:bCs/>
          <w:sz w:val="20"/>
          <w:szCs w:val="20"/>
        </w:rPr>
        <w:lastRenderedPageBreak/>
        <w:t>BACKGROUND</w:t>
      </w:r>
    </w:p>
    <w:p w14:paraId="5D504BBA" w14:textId="24A406D2" w:rsidR="00C60995" w:rsidRPr="00A42B2F" w:rsidRDefault="00BD53E6" w:rsidP="006B7BBB">
      <w:pPr>
        <w:spacing w:line="480" w:lineRule="auto"/>
        <w:ind w:firstLine="720"/>
        <w:jc w:val="both"/>
        <w:rPr>
          <w:rFonts w:ascii="Arial" w:hAnsi="Arial" w:cs="Arial"/>
          <w:sz w:val="20"/>
          <w:szCs w:val="20"/>
        </w:rPr>
      </w:pPr>
      <w:r w:rsidRPr="00A42B2F">
        <w:rPr>
          <w:rFonts w:ascii="Arial" w:hAnsi="Arial" w:cs="Arial"/>
          <w:sz w:val="20"/>
          <w:szCs w:val="20"/>
        </w:rPr>
        <w:t xml:space="preserve">Breast cancer </w:t>
      </w:r>
      <w:r w:rsidR="00BF77FB">
        <w:rPr>
          <w:rFonts w:ascii="Arial" w:hAnsi="Arial" w:cs="Arial"/>
          <w:sz w:val="20"/>
          <w:szCs w:val="20"/>
        </w:rPr>
        <w:t xml:space="preserve">(BC) </w:t>
      </w:r>
      <w:r w:rsidRPr="00A42B2F">
        <w:rPr>
          <w:rFonts w:ascii="Arial" w:hAnsi="Arial" w:cs="Arial"/>
          <w:sz w:val="20"/>
          <w:szCs w:val="20"/>
        </w:rPr>
        <w:t>is the most common</w:t>
      </w:r>
      <w:r w:rsidR="001412AE" w:rsidRPr="00A42B2F">
        <w:rPr>
          <w:rFonts w:ascii="Arial" w:hAnsi="Arial" w:cs="Arial"/>
          <w:sz w:val="20"/>
          <w:szCs w:val="20"/>
        </w:rPr>
        <w:t xml:space="preserve"> malignancy worldwide</w:t>
      </w:r>
      <w:r w:rsidR="002A4D30" w:rsidRPr="00A42B2F">
        <w:rPr>
          <w:rFonts w:ascii="Arial" w:hAnsi="Arial" w:cs="Arial"/>
          <w:sz w:val="20"/>
          <w:szCs w:val="20"/>
        </w:rPr>
        <w:t>,</w:t>
      </w:r>
      <w:r w:rsidR="001412AE" w:rsidRPr="00A42B2F">
        <w:rPr>
          <w:rFonts w:ascii="Arial" w:hAnsi="Arial" w:cs="Arial"/>
          <w:sz w:val="20"/>
          <w:szCs w:val="20"/>
        </w:rPr>
        <w:t xml:space="preserve"> with </w:t>
      </w:r>
      <w:r w:rsidR="001069DB">
        <w:rPr>
          <w:rFonts w:ascii="Arial" w:hAnsi="Arial" w:cs="Arial"/>
          <w:sz w:val="20"/>
          <w:szCs w:val="20"/>
        </w:rPr>
        <w:t>&gt;</w:t>
      </w:r>
      <w:r w:rsidR="001412AE" w:rsidRPr="00A42B2F">
        <w:rPr>
          <w:rFonts w:ascii="Arial" w:hAnsi="Arial" w:cs="Arial"/>
          <w:sz w:val="20"/>
          <w:szCs w:val="20"/>
        </w:rPr>
        <w:t xml:space="preserve">2.2 million </w:t>
      </w:r>
      <w:r w:rsidR="00F25F20" w:rsidRPr="00A42B2F">
        <w:rPr>
          <w:rFonts w:ascii="Arial" w:hAnsi="Arial" w:cs="Arial"/>
          <w:sz w:val="20"/>
          <w:szCs w:val="20"/>
        </w:rPr>
        <w:t>new cases and 684</w:t>
      </w:r>
      <w:r w:rsidR="00D837CF" w:rsidRPr="00A42B2F">
        <w:rPr>
          <w:rFonts w:ascii="Arial" w:hAnsi="Arial" w:cs="Arial"/>
          <w:sz w:val="20"/>
          <w:szCs w:val="20"/>
        </w:rPr>
        <w:t>,</w:t>
      </w:r>
      <w:r w:rsidR="00F25F20" w:rsidRPr="00A42B2F">
        <w:rPr>
          <w:rFonts w:ascii="Arial" w:hAnsi="Arial" w:cs="Arial"/>
          <w:sz w:val="20"/>
          <w:szCs w:val="20"/>
        </w:rPr>
        <w:t>000 deaths reported in 2020</w:t>
      </w:r>
      <w:r w:rsidR="00C56DAF" w:rsidRPr="00A42B2F">
        <w:rPr>
          <w:rFonts w:ascii="Arial" w:hAnsi="Arial" w:cs="Arial"/>
          <w:sz w:val="20"/>
          <w:szCs w:val="20"/>
        </w:rPr>
        <w:t xml:space="preserve"> </w:t>
      </w:r>
      <w:r w:rsidR="00CD786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{"citationID":"yKJHxCdM","properties":{"formattedCitation":"(1)","plainCitation":"(1)","noteIndex":0},"citationItems":[{"id":1740,"uris":["http://zotero.org/users/1763511/items/IX38FB9D"],"itemData":{"id":1740,"type":"article-journal","abstract":"This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control.","container-title":"CA: A Cancer Journal for Clinicians","DOI":"https://doi.org/10.3322/caac.21660","ISSN":"1542-4863","language":"en","license":"© 2021 American Cancer Society","note":"_eprint: https://acsjournals.onlinelibrary.wiley.com/doi/pdf/10.3322/caac.21660","source":"Wiley Online Library","title":"Global cancer statistics 2020: GLOBOCAN estimates of incidence and mortality worldwide for 36 cancers in 185 countries","title-short":"Global cancer statistics 2020","URL":"https://acsjournals.onlinelibrary.wiley.com/doi/abs/10.3322/caac.21660","author":[{"family":"Sung","given":"Hyuna"},{"family":"Ferlay","given":"Jacques"},{"family":"Siegel","given":"Rebecca L."},{"family":"Laversanne","given":"Mathieu"},{"family":"Soerjomataram","given":"Isabelle"},{"family":"Jemal","given":"Ahmedin"},{"family":"Bray","given":"Freddie"}],"accessed":{"date-parts":[["2021",2,10]]}}}],"schema":"https://github.com/citation-style-language/schema/raw/master/csl-citation.json"} </w:instrText>
      </w:r>
      <w:r w:rsidR="00CD7868" w:rsidRPr="00A42B2F">
        <w:rPr>
          <w:rFonts w:ascii="Arial" w:hAnsi="Arial" w:cs="Arial"/>
          <w:sz w:val="20"/>
          <w:szCs w:val="20"/>
        </w:rPr>
        <w:fldChar w:fldCharType="separate"/>
      </w:r>
      <w:r w:rsidR="00A42B2F" w:rsidRPr="00A42B2F">
        <w:rPr>
          <w:rFonts w:ascii="Arial" w:hAnsi="Arial" w:cs="Arial"/>
          <w:sz w:val="20"/>
        </w:rPr>
        <w:t>(1)</w:t>
      </w:r>
      <w:r w:rsidR="00CD7868" w:rsidRPr="00A42B2F">
        <w:rPr>
          <w:rFonts w:ascii="Arial" w:hAnsi="Arial" w:cs="Arial"/>
          <w:sz w:val="20"/>
          <w:szCs w:val="20"/>
        </w:rPr>
        <w:fldChar w:fldCharType="end"/>
      </w:r>
      <w:r w:rsidR="00CD7868" w:rsidRPr="00A42B2F">
        <w:rPr>
          <w:rFonts w:ascii="Arial" w:hAnsi="Arial" w:cs="Arial"/>
          <w:sz w:val="20"/>
          <w:szCs w:val="20"/>
        </w:rPr>
        <w:t xml:space="preserve">. </w:t>
      </w:r>
      <w:r w:rsidR="00B10624" w:rsidRPr="00A42B2F">
        <w:rPr>
          <w:rFonts w:ascii="Arial" w:hAnsi="Arial" w:cs="Arial"/>
          <w:sz w:val="20"/>
          <w:szCs w:val="20"/>
        </w:rPr>
        <w:t xml:space="preserve">Although the mortality rate of </w:t>
      </w:r>
      <w:r w:rsidR="00AC5766">
        <w:rPr>
          <w:rFonts w:ascii="Arial" w:hAnsi="Arial" w:cs="Arial"/>
          <w:sz w:val="20"/>
          <w:szCs w:val="20"/>
        </w:rPr>
        <w:t>BC</w:t>
      </w:r>
      <w:r w:rsidR="00B10624" w:rsidRPr="00A42B2F">
        <w:rPr>
          <w:rFonts w:ascii="Arial" w:hAnsi="Arial" w:cs="Arial"/>
          <w:sz w:val="20"/>
          <w:szCs w:val="20"/>
        </w:rPr>
        <w:t xml:space="preserve"> is</w:t>
      </w:r>
      <w:r w:rsidR="00AE0051" w:rsidRPr="00A42B2F">
        <w:rPr>
          <w:rFonts w:ascii="Arial" w:hAnsi="Arial" w:cs="Arial"/>
          <w:sz w:val="20"/>
          <w:szCs w:val="20"/>
        </w:rPr>
        <w:t xml:space="preserve"> </w:t>
      </w:r>
      <w:r w:rsidR="008B7CB1" w:rsidRPr="00A42B2F">
        <w:rPr>
          <w:rFonts w:ascii="Arial" w:hAnsi="Arial" w:cs="Arial"/>
          <w:sz w:val="20"/>
          <w:szCs w:val="20"/>
        </w:rPr>
        <w:t>decreasing</w:t>
      </w:r>
      <w:r w:rsidR="00B10624" w:rsidRPr="00A42B2F">
        <w:rPr>
          <w:rFonts w:ascii="Arial" w:hAnsi="Arial" w:cs="Arial"/>
          <w:sz w:val="20"/>
          <w:szCs w:val="20"/>
        </w:rPr>
        <w:t xml:space="preserve"> </w:t>
      </w:r>
      <w:r w:rsidR="00F536E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{"citationID":"wlLLUgW3","properties":{"formattedCitation":"(2)","plainCitation":"(2)","noteIndex":0},"citationItems":[{"id":1767,"uris":["http://zotero.org/users/1763511/items/5ZVUAU2B"],"itemData":{"id":1767,"type":"webpage","title":"Survival for breast cancer | Breast Cancer | Cancer Research UK","URL":"https://www.cancerresearchuk.org/about-cancer/breast-cancer/survival","author":[{"family":"Cancer Research UK","given":""}],"accessed":{"date-parts":[["2021",1,19]]}}}],"schema":"https://github.com/citation-style-language/schema/raw/master/csl-citation.json"} </w:instrText>
      </w:r>
      <w:r w:rsidR="00F536E8" w:rsidRPr="00A42B2F">
        <w:rPr>
          <w:rFonts w:ascii="Arial" w:hAnsi="Arial" w:cs="Arial"/>
          <w:sz w:val="20"/>
          <w:szCs w:val="20"/>
        </w:rPr>
        <w:fldChar w:fldCharType="separate"/>
      </w:r>
      <w:r w:rsidR="00A42B2F" w:rsidRPr="00A42B2F">
        <w:rPr>
          <w:rFonts w:ascii="Arial" w:hAnsi="Arial" w:cs="Arial"/>
          <w:sz w:val="20"/>
        </w:rPr>
        <w:t>(2)</w:t>
      </w:r>
      <w:r w:rsidR="00F536E8" w:rsidRPr="00A42B2F">
        <w:rPr>
          <w:rFonts w:ascii="Arial" w:hAnsi="Arial" w:cs="Arial"/>
          <w:sz w:val="20"/>
          <w:szCs w:val="20"/>
        </w:rPr>
        <w:fldChar w:fldCharType="end"/>
      </w:r>
      <w:r w:rsidR="0042307B" w:rsidRPr="00A42B2F">
        <w:rPr>
          <w:rFonts w:ascii="Arial" w:hAnsi="Arial" w:cs="Arial"/>
          <w:sz w:val="20"/>
          <w:szCs w:val="20"/>
        </w:rPr>
        <w:t xml:space="preserve">, </w:t>
      </w:r>
      <w:r w:rsidR="002A4D30" w:rsidRPr="00A42B2F">
        <w:rPr>
          <w:rFonts w:ascii="Arial" w:hAnsi="Arial" w:cs="Arial"/>
          <w:sz w:val="20"/>
          <w:szCs w:val="20"/>
        </w:rPr>
        <w:t xml:space="preserve">greater </w:t>
      </w:r>
      <w:r w:rsidR="00CD7868" w:rsidRPr="00A42B2F">
        <w:rPr>
          <w:rFonts w:ascii="Arial" w:hAnsi="Arial" w:cs="Arial"/>
          <w:sz w:val="20"/>
          <w:szCs w:val="20"/>
        </w:rPr>
        <w:t xml:space="preserve">understanding of </w:t>
      </w:r>
      <w:r w:rsidR="00582E1D" w:rsidRPr="00A42B2F">
        <w:rPr>
          <w:rFonts w:ascii="Arial" w:hAnsi="Arial" w:cs="Arial"/>
          <w:sz w:val="20"/>
          <w:szCs w:val="20"/>
        </w:rPr>
        <w:t xml:space="preserve">the </w:t>
      </w:r>
      <w:r w:rsidR="00410293" w:rsidRPr="00A42B2F">
        <w:rPr>
          <w:rFonts w:ascii="Arial" w:hAnsi="Arial" w:cs="Arial"/>
          <w:sz w:val="20"/>
          <w:szCs w:val="20"/>
        </w:rPr>
        <w:t xml:space="preserve">modifiable </w:t>
      </w:r>
      <w:r w:rsidR="00CD7868" w:rsidRPr="00A42B2F">
        <w:rPr>
          <w:rFonts w:ascii="Arial" w:hAnsi="Arial" w:cs="Arial"/>
          <w:sz w:val="20"/>
          <w:szCs w:val="20"/>
        </w:rPr>
        <w:t xml:space="preserve">causal factors </w:t>
      </w:r>
      <w:r w:rsidR="00E21792" w:rsidRPr="00A42B2F">
        <w:rPr>
          <w:rFonts w:ascii="Arial" w:hAnsi="Arial" w:cs="Arial"/>
          <w:sz w:val="20"/>
          <w:szCs w:val="20"/>
        </w:rPr>
        <w:t xml:space="preserve">of </w:t>
      </w:r>
      <w:r w:rsidR="00AC5766">
        <w:rPr>
          <w:rFonts w:ascii="Arial" w:hAnsi="Arial" w:cs="Arial"/>
          <w:sz w:val="20"/>
          <w:szCs w:val="20"/>
        </w:rPr>
        <w:t>BC</w:t>
      </w:r>
      <w:r w:rsidR="00CD7868" w:rsidRPr="00A42B2F">
        <w:rPr>
          <w:rFonts w:ascii="Arial" w:hAnsi="Arial" w:cs="Arial"/>
          <w:sz w:val="20"/>
          <w:szCs w:val="20"/>
        </w:rPr>
        <w:t xml:space="preserve"> risk is </w:t>
      </w:r>
      <w:r w:rsidR="002A4D30" w:rsidRPr="00A42B2F">
        <w:rPr>
          <w:rFonts w:ascii="Arial" w:hAnsi="Arial" w:cs="Arial"/>
          <w:sz w:val="20"/>
          <w:szCs w:val="20"/>
        </w:rPr>
        <w:t xml:space="preserve">required to </w:t>
      </w:r>
      <w:r w:rsidR="001069DB">
        <w:rPr>
          <w:rFonts w:ascii="Arial" w:hAnsi="Arial" w:cs="Arial"/>
          <w:sz w:val="20"/>
          <w:szCs w:val="20"/>
        </w:rPr>
        <w:t>inform prevention</w:t>
      </w:r>
      <w:r w:rsidR="00CD7868" w:rsidRPr="00A42B2F">
        <w:rPr>
          <w:rFonts w:ascii="Arial" w:hAnsi="Arial" w:cs="Arial"/>
          <w:sz w:val="20"/>
          <w:szCs w:val="20"/>
        </w:rPr>
        <w:t>.</w:t>
      </w:r>
      <w:r w:rsidR="005A6E67" w:rsidRPr="00A42B2F">
        <w:rPr>
          <w:rFonts w:ascii="Arial" w:hAnsi="Arial" w:cs="Arial"/>
          <w:b/>
          <w:bCs/>
          <w:noProof/>
          <w:sz w:val="20"/>
          <w:szCs w:val="20"/>
        </w:rPr>
        <mc:AlternateContent>
          <mc:Choice Requires="wpg">
            <w:drawing>
              <wp:anchor distT="0" distB="0" distL="114300" distR="114300" simplePos="0" relativeHeight="251658240" behindDoc="0" locked="0" layoutInCell="1" allowOverlap="1" wp14:anchorId="76C05938" wp14:editId="25198CF4">
                <wp:simplePos x="0" y="0"/>
                <wp:positionH relativeFrom="margin">
                  <wp:posOffset>889000</wp:posOffset>
                </wp:positionH>
                <wp:positionV relativeFrom="paragraph">
                  <wp:posOffset>181143910</wp:posOffset>
                </wp:positionV>
                <wp:extent cx="3721113" cy="5937250"/>
                <wp:effectExtent l="0" t="0" r="0" b="0"/>
                <wp:wrapNone/>
                <wp:docPr id="17" name="Group 17"/>
                <wp:cNvGraphicFramePr/>
                <a:graphic xmlns:a="http://schemas.openxmlformats.org/drawingml/2006/main">
                  <a:graphicData uri="http://schemas.microsoft.com/office/word/2010/wordprocessingGroup">
                    <wpg:wgp>
                      <wpg:cNvGrpSpPr/>
                      <wpg:grpSpPr>
                        <a:xfrm>
                          <a:off x="0" y="0"/>
                          <a:ext cx="3721113" cy="5937250"/>
                          <a:chOff x="0" y="0"/>
                          <a:chExt cx="3721129" cy="5937253"/>
                        </a:xfrm>
                      </wpg:grpSpPr>
                      <wps:wsp>
                        <wps:cNvPr id="27" name="TextBox 9"/>
                        <wps:cNvSpPr txBox="1"/>
                        <wps:spPr>
                          <a:xfrm>
                            <a:off x="667886" y="0"/>
                            <a:ext cx="1935488" cy="266700"/>
                          </a:xfrm>
                          <a:prstGeom prst="rect">
                            <a:avLst/>
                          </a:prstGeom>
                          <a:noFill/>
                        </wps:spPr>
                        <wps:txbx>
                          <w:txbxContent>
                            <w:p w14:paraId="1E375C18" w14:textId="77777777" w:rsidR="0067643C" w:rsidRPr="0067643C" w:rsidRDefault="0067643C" w:rsidP="0067643C">
                              <w:pPr>
                                <w:jc w:val="center"/>
                                <w:rPr>
                                  <w:rFonts w:ascii="Arial" w:hAnsi="Arial" w:cs="Arial"/>
                                  <w:b/>
                                  <w:bCs/>
                                  <w:color w:val="000000" w:themeColor="text1"/>
                                  <w:kern w:val="24"/>
                                </w:rPr>
                              </w:pPr>
                              <w:r w:rsidRPr="0067643C">
                                <w:rPr>
                                  <w:rFonts w:ascii="Arial" w:hAnsi="Arial" w:cs="Arial"/>
                                  <w:b/>
                                  <w:bCs/>
                                  <w:color w:val="000000" w:themeColor="text1"/>
                                  <w:kern w:val="24"/>
                                </w:rPr>
                                <w:t>Abundance</w:t>
                              </w:r>
                            </w:p>
                          </w:txbxContent>
                        </wps:txbx>
                        <wps:bodyPr wrap="square" rtlCol="0">
                          <a:spAutoFit/>
                        </wps:bodyPr>
                      </wps:wsp>
                      <wps:wsp>
                        <wps:cNvPr id="28" name="TextBox 10"/>
                        <wps:cNvSpPr txBox="1"/>
                        <wps:spPr>
                          <a:xfrm>
                            <a:off x="405502" y="2973774"/>
                            <a:ext cx="2395230" cy="266700"/>
                          </a:xfrm>
                          <a:prstGeom prst="rect">
                            <a:avLst/>
                          </a:prstGeom>
                          <a:noFill/>
                        </wps:spPr>
                        <wps:txbx>
                          <w:txbxContent>
                            <w:p w14:paraId="4CD4B400" w14:textId="77777777" w:rsidR="0067643C" w:rsidRPr="0067643C" w:rsidRDefault="0067643C" w:rsidP="0067643C">
                              <w:pPr>
                                <w:jc w:val="center"/>
                                <w:rPr>
                                  <w:rFonts w:ascii="Arial" w:hAnsi="Arial" w:cs="Arial"/>
                                  <w:b/>
                                  <w:bCs/>
                                  <w:color w:val="000000" w:themeColor="text1"/>
                                  <w:kern w:val="24"/>
                                </w:rPr>
                              </w:pPr>
                              <w:r w:rsidRPr="0067643C">
                                <w:rPr>
                                  <w:rFonts w:ascii="Arial" w:hAnsi="Arial" w:cs="Arial"/>
                                  <w:b/>
                                  <w:bCs/>
                                  <w:color w:val="000000" w:themeColor="text1"/>
                                  <w:kern w:val="24"/>
                                </w:rPr>
                                <w:t>Presence/Absence</w:t>
                              </w:r>
                            </w:p>
                          </w:txbxContent>
                        </wps:txbx>
                        <wps:bodyPr wrap="square" rtlCol="0">
                          <a:spAutoFit/>
                        </wps:bodyPr>
                      </wps:wsp>
                      <wps:wsp>
                        <wps:cNvPr id="29" name="TextBox 11"/>
                        <wps:cNvSpPr txBox="1"/>
                        <wps:spPr>
                          <a:xfrm>
                            <a:off x="381650" y="5685158"/>
                            <a:ext cx="3339479" cy="252095"/>
                          </a:xfrm>
                          <a:prstGeom prst="rect">
                            <a:avLst/>
                          </a:prstGeom>
                          <a:noFill/>
                        </wps:spPr>
                        <wps:txbx>
                          <w:txbxContent>
                            <w:p w14:paraId="170A2F15" w14:textId="77777777" w:rsidR="0067643C" w:rsidRPr="0067643C" w:rsidRDefault="0067643C" w:rsidP="0067643C">
                              <w:pPr>
                                <w:jc w:val="center"/>
                                <w:rPr>
                                  <w:rFonts w:ascii="Arial" w:hAnsi="Arial" w:cs="Arial"/>
                                  <w:b/>
                                  <w:bCs/>
                                  <w:color w:val="000000" w:themeColor="text1"/>
                                  <w:kern w:val="24"/>
                                  <w:sz w:val="22"/>
                                  <w:szCs w:val="22"/>
                                </w:rPr>
                              </w:pPr>
                              <w:r w:rsidRPr="0067643C">
                                <w:rPr>
                                  <w:rFonts w:ascii="Arial" w:hAnsi="Arial" w:cs="Arial"/>
                                  <w:b/>
                                  <w:bCs/>
                                  <w:color w:val="000000" w:themeColor="text1"/>
                                  <w:kern w:val="24"/>
                                  <w:sz w:val="22"/>
                                  <w:szCs w:val="22"/>
                                </w:rPr>
                                <w:t>Odds/</w:t>
                              </w:r>
                              <w:r>
                                <w:rPr>
                                  <w:rFonts w:ascii="Arial" w:hAnsi="Arial" w:cs="Arial"/>
                                  <w:b/>
                                  <w:bCs/>
                                  <w:color w:val="000000" w:themeColor="text1"/>
                                  <w:kern w:val="24"/>
                                  <w:sz w:val="22"/>
                                  <w:szCs w:val="22"/>
                                </w:rPr>
                                <w:t>r</w:t>
                              </w:r>
                              <w:r w:rsidRPr="0067643C">
                                <w:rPr>
                                  <w:rFonts w:ascii="Arial" w:hAnsi="Arial" w:cs="Arial"/>
                                  <w:b/>
                                  <w:bCs/>
                                  <w:color w:val="000000" w:themeColor="text1"/>
                                  <w:kern w:val="24"/>
                                  <w:sz w:val="22"/>
                                  <w:szCs w:val="22"/>
                                </w:rPr>
                                <w:t>isk ratio of Her2 negative breast cancer</w:t>
                              </w:r>
                            </w:p>
                          </w:txbxContent>
                        </wps:txbx>
                        <wps:bodyPr wrap="square" rtlCol="0">
                          <a:spAutoFit/>
                        </wps:bodyPr>
                      </wps:wsp>
                      <pic:pic xmlns:pic="http://schemas.openxmlformats.org/drawingml/2006/picture">
                        <pic:nvPicPr>
                          <pic:cNvPr id="30" name="Picture 13">
                            <a:extLst>
                              <a:ext uri="{FF2B5EF4-FFF2-40B4-BE49-F238E27FC236}">
                                <a16:creationId xmlns:a16="http://schemas.microsoft.com/office/drawing/2014/main" id="{4B8D9FC5-AF77-F343-ACC5-89742E2C9A78}"/>
                              </a:ext>
                            </a:extLst>
                          </pic:cNvPr>
                          <pic:cNvPicPr>
                            <a:picLocks noChangeAspect="1"/>
                          </pic:cNvPicPr>
                        </pic:nvPicPr>
                        <pic:blipFill>
                          <a:blip r:embed="rId12"/>
                          <a:stretch>
                            <a:fillRect/>
                          </a:stretch>
                        </pic:blipFill>
                        <pic:spPr>
                          <a:xfrm>
                            <a:off x="7951" y="3307742"/>
                            <a:ext cx="3141345" cy="2289810"/>
                          </a:xfrm>
                          <a:prstGeom prst="rect">
                            <a:avLst/>
                          </a:prstGeom>
                        </pic:spPr>
                      </pic:pic>
                      <pic:pic xmlns:pic="http://schemas.openxmlformats.org/drawingml/2006/picture">
                        <pic:nvPicPr>
                          <pic:cNvPr id="31" name="Picture 17">
                            <a:extLst>
                              <a:ext uri="{FF2B5EF4-FFF2-40B4-BE49-F238E27FC236}">
                                <a16:creationId xmlns:a16="http://schemas.microsoft.com/office/drawing/2014/main" id="{5F5CE768-6E3B-BD4D-B654-4A568DBC2922}"/>
                              </a:ext>
                            </a:extLst>
                          </pic:cNvPr>
                          <pic:cNvPicPr>
                            <a:picLocks noChangeAspect="1"/>
                          </pic:cNvPicPr>
                        </pic:nvPicPr>
                        <pic:blipFill>
                          <a:blip r:embed="rId13"/>
                          <a:stretch>
                            <a:fillRect/>
                          </a:stretch>
                        </pic:blipFill>
                        <pic:spPr>
                          <a:xfrm>
                            <a:off x="0" y="413467"/>
                            <a:ext cx="3146425" cy="2227580"/>
                          </a:xfrm>
                          <a:prstGeom prst="rect">
                            <a:avLst/>
                          </a:prstGeom>
                        </pic:spPr>
                      </pic:pic>
                    </wpg:wgp>
                  </a:graphicData>
                </a:graphic>
              </wp:anchor>
            </w:drawing>
          </mc:Choice>
          <mc:Fallback>
            <w:pict>
              <v:group w14:anchorId="76C05938" id="Group 17" o:spid="_x0000_s1026" style="position:absolute;left:0;text-align:left;margin-left:70pt;margin-top:14263.3pt;width:293pt;height:467.5pt;z-index:251658240;mso-position-horizontal-relative:margin" coordsize="37211,593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">
                <v:shapetype id="_x0000_t202" coordsize="21600,21600" o:spt="202" path="m,l,21600r21600,l21600,xe">
                  <v:stroke joinstyle="miter"/>
                  <v:path gradientshapeok="t" o:connecttype="rect"/>
                </v:shapetype>
                <v:shape id="TextBox 9" o:spid="_x0000_s1027" type="#_x0000_t202" style="position:absolute;left:6678;width:1935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1E375C18" w14:textId="77777777" w:rsidR="0067643C" w:rsidRPr="0067643C" w:rsidRDefault="0067643C" w:rsidP="0067643C">
                        <w:pPr>
                          <w:jc w:val="center"/>
                          <w:rPr>
                            <w:rFonts w:ascii="Arial" w:hAnsi="Arial" w:cs="Arial"/>
                            <w:b/>
                            <w:bCs/>
                            <w:color w:val="000000" w:themeColor="text1"/>
                            <w:kern w:val="24"/>
                          </w:rPr>
                        </w:pPr>
                        <w:r w:rsidRPr="0067643C">
                          <w:rPr>
                            <w:rFonts w:ascii="Arial" w:hAnsi="Arial" w:cs="Arial"/>
                            <w:b/>
                            <w:bCs/>
                            <w:color w:val="000000" w:themeColor="text1"/>
                            <w:kern w:val="24"/>
                          </w:rPr>
                          <w:t>Abundance</w:t>
                        </w:r>
                      </w:p>
                    </w:txbxContent>
                  </v:textbox>
                </v:shape>
                <v:shape id="TextBox 10" o:spid="_x0000_s1028" type="#_x0000_t202" style="position:absolute;left:4055;top:29737;width:2395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4CD4B400" w14:textId="77777777" w:rsidR="0067643C" w:rsidRPr="0067643C" w:rsidRDefault="0067643C" w:rsidP="0067643C">
                        <w:pPr>
                          <w:jc w:val="center"/>
                          <w:rPr>
                            <w:rFonts w:ascii="Arial" w:hAnsi="Arial" w:cs="Arial"/>
                            <w:b/>
                            <w:bCs/>
                            <w:color w:val="000000" w:themeColor="text1"/>
                            <w:kern w:val="24"/>
                          </w:rPr>
                        </w:pPr>
                        <w:r w:rsidRPr="0067643C">
                          <w:rPr>
                            <w:rFonts w:ascii="Arial" w:hAnsi="Arial" w:cs="Arial"/>
                            <w:b/>
                            <w:bCs/>
                            <w:color w:val="000000" w:themeColor="text1"/>
                            <w:kern w:val="24"/>
                          </w:rPr>
                          <w:t>Presence/Absence</w:t>
                        </w:r>
                      </w:p>
                    </w:txbxContent>
                  </v:textbox>
                </v:shape>
                <v:shape id="TextBox 11" o:spid="_x0000_s1029" type="#_x0000_t202" style="position:absolute;left:3816;top:56851;width:3339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170A2F15" w14:textId="77777777" w:rsidR="0067643C" w:rsidRPr="0067643C" w:rsidRDefault="0067643C" w:rsidP="0067643C">
                        <w:pPr>
                          <w:jc w:val="center"/>
                          <w:rPr>
                            <w:rFonts w:ascii="Arial" w:hAnsi="Arial" w:cs="Arial"/>
                            <w:b/>
                            <w:bCs/>
                            <w:color w:val="000000" w:themeColor="text1"/>
                            <w:kern w:val="24"/>
                            <w:sz w:val="22"/>
                            <w:szCs w:val="22"/>
                          </w:rPr>
                        </w:pPr>
                        <w:r w:rsidRPr="0067643C">
                          <w:rPr>
                            <w:rFonts w:ascii="Arial" w:hAnsi="Arial" w:cs="Arial"/>
                            <w:b/>
                            <w:bCs/>
                            <w:color w:val="000000" w:themeColor="text1"/>
                            <w:kern w:val="24"/>
                            <w:sz w:val="22"/>
                            <w:szCs w:val="22"/>
                          </w:rPr>
                          <w:t>Odds/</w:t>
                        </w:r>
                        <w:r>
                          <w:rPr>
                            <w:rFonts w:ascii="Arial" w:hAnsi="Arial" w:cs="Arial"/>
                            <w:b/>
                            <w:bCs/>
                            <w:color w:val="000000" w:themeColor="text1"/>
                            <w:kern w:val="24"/>
                            <w:sz w:val="22"/>
                            <w:szCs w:val="22"/>
                          </w:rPr>
                          <w:t>r</w:t>
                        </w:r>
                        <w:r w:rsidRPr="0067643C">
                          <w:rPr>
                            <w:rFonts w:ascii="Arial" w:hAnsi="Arial" w:cs="Arial"/>
                            <w:b/>
                            <w:bCs/>
                            <w:color w:val="000000" w:themeColor="text1"/>
                            <w:kern w:val="24"/>
                            <w:sz w:val="22"/>
                            <w:szCs w:val="22"/>
                          </w:rPr>
                          <w:t>isk ratio of Her2 negative breast cancer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0" type="#_x0000_t75" style="position:absolute;left:79;top:33077;width:31413;height:22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">
                  <v:imagedata r:id="rId14" o:title=""/>
                </v:shape>
                <v:shape id="Picture 17" o:spid="_x0000_s1031" type="#_x0000_t75" style="position:absolute;top:4134;width:31464;height:22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">
                  <v:imagedata r:id="rId15" o:title=""/>
                </v:shape>
                <w10:wrap anchorx="margin"/>
              </v:group>
            </w:pict>
          </mc:Fallback>
        </mc:AlternateContent>
      </w:r>
      <w:r w:rsidR="006B7BBB" w:rsidRPr="00A42B2F">
        <w:rPr>
          <w:rFonts w:ascii="Arial" w:hAnsi="Arial" w:cs="Arial"/>
          <w:sz w:val="20"/>
          <w:szCs w:val="20"/>
        </w:rPr>
        <w:t xml:space="preserve"> </w:t>
      </w:r>
      <w:r w:rsidR="00B65123" w:rsidRPr="00A42B2F">
        <w:rPr>
          <w:rFonts w:ascii="Arial" w:hAnsi="Arial" w:cs="Arial"/>
          <w:sz w:val="20"/>
          <w:szCs w:val="20"/>
        </w:rPr>
        <w:t>T</w:t>
      </w:r>
      <w:r w:rsidR="004D6971" w:rsidRPr="00A42B2F">
        <w:rPr>
          <w:rFonts w:ascii="Arial" w:hAnsi="Arial" w:cs="Arial"/>
          <w:sz w:val="20"/>
          <w:szCs w:val="20"/>
        </w:rPr>
        <w:t xml:space="preserve">here has been increasing acknowledgement of the potential role of the human gut microbiome </w:t>
      </w:r>
      <w:r w:rsidR="0001441E" w:rsidRPr="00A42B2F">
        <w:rPr>
          <w:rFonts w:ascii="Arial" w:hAnsi="Arial" w:cs="Arial"/>
          <w:sz w:val="20"/>
          <w:szCs w:val="20"/>
        </w:rPr>
        <w:t>–</w:t>
      </w:r>
      <w:r w:rsidR="00B65123" w:rsidRPr="00A42B2F">
        <w:rPr>
          <w:rFonts w:ascii="Arial" w:hAnsi="Arial" w:cs="Arial"/>
          <w:sz w:val="20"/>
          <w:szCs w:val="20"/>
        </w:rPr>
        <w:t xml:space="preserve"> </w:t>
      </w:r>
      <w:r w:rsidR="004D6971" w:rsidRPr="00A42B2F">
        <w:rPr>
          <w:rFonts w:ascii="Arial" w:hAnsi="Arial" w:cs="Arial"/>
          <w:sz w:val="20"/>
          <w:szCs w:val="20"/>
        </w:rPr>
        <w:t>a dynamic and complex system of approximately 100 trillion microorganisms including bacteria, eukaryotes, viruses and archaea</w:t>
      </w:r>
      <w:r w:rsidR="00B65123" w:rsidRPr="00A42B2F">
        <w:rPr>
          <w:rFonts w:ascii="Arial" w:hAnsi="Arial" w:cs="Arial"/>
          <w:sz w:val="20"/>
          <w:szCs w:val="20"/>
        </w:rPr>
        <w:t xml:space="preserve"> </w:t>
      </w:r>
      <w:r w:rsidR="0001441E" w:rsidRPr="00A42B2F">
        <w:rPr>
          <w:rFonts w:ascii="Arial" w:hAnsi="Arial" w:cs="Arial"/>
          <w:sz w:val="20"/>
          <w:szCs w:val="20"/>
        </w:rPr>
        <w:t>–</w:t>
      </w:r>
      <w:r w:rsidR="004D6971" w:rsidRPr="00A42B2F">
        <w:rPr>
          <w:rFonts w:ascii="Arial" w:hAnsi="Arial" w:cs="Arial"/>
          <w:sz w:val="20"/>
          <w:szCs w:val="20"/>
        </w:rPr>
        <w:t xml:space="preserve"> </w:t>
      </w:r>
      <w:r w:rsidR="00941236" w:rsidRPr="00A42B2F">
        <w:rPr>
          <w:rFonts w:ascii="Arial" w:hAnsi="Arial" w:cs="Arial"/>
          <w:sz w:val="20"/>
          <w:szCs w:val="20"/>
        </w:rPr>
        <w:t>i</w:t>
      </w:r>
      <w:r w:rsidR="004D6971" w:rsidRPr="00A42B2F">
        <w:rPr>
          <w:rFonts w:ascii="Arial" w:hAnsi="Arial" w:cs="Arial"/>
          <w:sz w:val="20"/>
          <w:szCs w:val="20"/>
        </w:rPr>
        <w:t>n cancer risk</w:t>
      </w:r>
      <w:r w:rsidR="00C56DAF" w:rsidRPr="00A42B2F">
        <w:rPr>
          <w:rFonts w:ascii="Arial" w:hAnsi="Arial" w:cs="Arial"/>
          <w:sz w:val="20"/>
          <w:szCs w:val="20"/>
        </w:rPr>
        <w:t xml:space="preserve"> </w:t>
      </w:r>
      <w:r w:rsidR="004D6971"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{"citationID":"CTv5aNdZ","properties":{"formattedCitation":"(3,4)","plainCitation":"(3,4)","noteIndex":0},"citationItems":[{"id":1759,"uris":["http://zotero.org/users/1763511/items/NTB73QK6"],"itemData":{"id":1759,"type":"article-journal","abstract":"The microbiome has been hypothesized to play a role in cancer development. Because of the diversity of published data, an overview of available epidemiologic evidence linking the microbiome with cancer is now needed. We conducted a systematic review using a tailored search strategy in Medline and EMBASE databases to identify and summarize the current epidemiologic literature on the relationship between the microbiome and different cancer outcomes published until December 2019. We identified 124 eligible articles. The large diversity of parameters used to describe microbial composition made it impossible to harmonize the different studies in a way that would allow meta-analysis, therefore only a qualitative description of results could be performed. Fifty studies reported differences in the gut microbiome between patients with colorectal cancer and various control groups. The most consistent findings were for Fusobacterium, Porphyromonas, and Peptostreptococcus being significantly enriched in fecal and mucosal samples from patients with colorectal cancer. For the oral microbiome, significantly increased and decreased abundance was reported for Fusobacterium and Streptococcus, respectively, in patients with oral cancer compared with controls. Overall, although there was a large amount of evidence for some of these alterations, most require validation in high-quality, preferably prospective, epidemiologic studies.","container-title":"Cancer Epidemiology and Prevention Biomarkers","DOI":"10.1158/1055-9965.EPI-20-0288","ISSN":"1055-9965, 1538-7755","issue":"10","journalAbbreviation":"Cancer Epidemiol Biomarkers Prev","language":"en","license":"©2020 American Association for Cancer Research.","note":"publisher: American Association for Cancer Research\nsection: Reviews\nPMID: 32727720","page":"1856-1868","source":"cebp-aacrjournals-org.bris.idm.oclc.org","title":"The Human Microbiome in Relation to Cancer Risk: A Systematic Review of Epidemiologic Studies","title-short":"The Human Microbiome in Relation to Cancer Risk","volume":"29","author":[{"family":"Huybrechts","given":"Inge"},{"family":"Zouiouich","given":"Semi"},{"family":"Loobuyck","given":"Astrid"},{"family":"Vandenbulcke","given":"Zeger"},{"family":"Vogtmann","given":"Emily"},{"family":"Pisanu","given":"Silvia"},{"family":"Iguacel","given":"Isabel"},{"family":"Scalbert","given":"Augustin"},{"family":"Indave","given":"Iciar"},{"family":"Smelov","given":"Vitaly"},{"family":"Gunter","given":"Marc J."},{"family":"Michels","given":"Nathalie"}],"issued":{"date-parts":[["2020",10,1]]}}},{"id":1710,"uris":["http://zotero.org/users/1763511/items/ZQPWWKVR"],"itemData":{"id":1710,"type":"article-journal","container-title":"PLOS Pathogens","DOI":"10.1371/journal.ppat.1006480","ISSN":"1553-7374","issue":"9","journalAbbreviation":"PLOS Pathogens","language":"en","note":"publisher: Public Library of Science","page":"e1006480","source":"PLoS Journals","title":"The microbiome and the hallmarks of cancer","volume":"13","author":[{"family":"Fulbright","given":"Laura E."},{"family":"Ellermann","given":"Melissa"},{"family":"Arthur","given":"Janelle C."}],"issued":{"date-parts":[["2017",9,21]]}}}],"schema":"https://github.com/citation-style-language/schema/raw/master/csl-citation.json"} </w:instrText>
      </w:r>
      <w:r w:rsidR="004D6971" w:rsidRPr="00A42B2F">
        <w:rPr>
          <w:rFonts w:ascii="Arial" w:hAnsi="Arial" w:cs="Arial"/>
          <w:sz w:val="20"/>
          <w:szCs w:val="20"/>
        </w:rPr>
        <w:fldChar w:fldCharType="separate"/>
      </w:r>
      <w:r w:rsidR="00A42B2F" w:rsidRPr="00A42B2F">
        <w:rPr>
          <w:rFonts w:ascii="Arial" w:hAnsi="Arial" w:cs="Arial"/>
          <w:sz w:val="20"/>
        </w:rPr>
        <w:t>(3,4)</w:t>
      </w:r>
      <w:r w:rsidR="004D6971" w:rsidRPr="00A42B2F">
        <w:rPr>
          <w:rFonts w:ascii="Arial" w:hAnsi="Arial" w:cs="Arial"/>
          <w:sz w:val="20"/>
          <w:szCs w:val="20"/>
        </w:rPr>
        <w:fldChar w:fldCharType="end"/>
      </w:r>
      <w:r w:rsidR="004D6971" w:rsidRPr="00A42B2F">
        <w:rPr>
          <w:rFonts w:ascii="Arial" w:hAnsi="Arial" w:cs="Arial"/>
          <w:sz w:val="20"/>
          <w:szCs w:val="20"/>
        </w:rPr>
        <w:t xml:space="preserve">. </w:t>
      </w:r>
      <w:r w:rsidR="001069DB">
        <w:rPr>
          <w:rFonts w:ascii="Arial" w:hAnsi="Arial" w:cs="Arial"/>
          <w:sz w:val="20"/>
          <w:szCs w:val="20"/>
        </w:rPr>
        <w:t>U</w:t>
      </w:r>
      <w:r w:rsidR="00856F96" w:rsidRPr="00A42B2F">
        <w:rPr>
          <w:rFonts w:ascii="Arial" w:hAnsi="Arial" w:cs="Arial"/>
          <w:sz w:val="20"/>
          <w:szCs w:val="20"/>
        </w:rPr>
        <w:t>nderstanding of t</w:t>
      </w:r>
      <w:r w:rsidR="00CD7868" w:rsidRPr="00A42B2F">
        <w:rPr>
          <w:rFonts w:ascii="Arial" w:hAnsi="Arial" w:cs="Arial"/>
          <w:sz w:val="20"/>
          <w:szCs w:val="20"/>
        </w:rPr>
        <w:t>he human gut microbiome</w:t>
      </w:r>
      <w:r w:rsidR="004D6971" w:rsidRPr="00A42B2F">
        <w:rPr>
          <w:rFonts w:ascii="Arial" w:hAnsi="Arial" w:cs="Arial"/>
          <w:sz w:val="20"/>
          <w:szCs w:val="20"/>
        </w:rPr>
        <w:t xml:space="preserve"> and its potential effects on cancer </w:t>
      </w:r>
      <w:r w:rsidR="00856F96" w:rsidRPr="00A42B2F">
        <w:rPr>
          <w:rFonts w:ascii="Arial" w:hAnsi="Arial" w:cs="Arial"/>
          <w:sz w:val="20"/>
          <w:szCs w:val="20"/>
        </w:rPr>
        <w:t xml:space="preserve">has </w:t>
      </w:r>
      <w:r w:rsidR="001069DB">
        <w:rPr>
          <w:rFonts w:ascii="Arial" w:hAnsi="Arial" w:cs="Arial"/>
          <w:sz w:val="20"/>
          <w:szCs w:val="20"/>
        </w:rPr>
        <w:t xml:space="preserve">rapidly </w:t>
      </w:r>
      <w:r w:rsidR="00856F96" w:rsidRPr="00A42B2F">
        <w:rPr>
          <w:rFonts w:ascii="Arial" w:hAnsi="Arial" w:cs="Arial"/>
          <w:sz w:val="20"/>
          <w:szCs w:val="20"/>
        </w:rPr>
        <w:t xml:space="preserve">increased </w:t>
      </w:r>
      <w:r w:rsidR="00856F96"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{"citationID":"hpIY40mp","properties":{"formattedCitation":"(5\\uc0\\u8211{}7)","plainCitation":"(5–7)","noteIndex":0},"citationItems":[{"id":1753,"uris":["http://zotero.org/users/1763511/items/C462V2CS"],"itemData":{"id":1753,"type":"article-journal","abstract":"The bacterial cells harbored within the human gastrointestinal tract (GIT) outnumber the host’s cells by a factor of 10 and the genes encoded by the bacteria resident within the GIT outnumber their host’s genes by more than 100 times. These human digestive-tract associated microbes are referred to as the gut microbiome. The human gut microbiome and its role in both health and disease has been the subject of extensive research, establishing its involvement in human metabolism, nutrition, physiology, and immune function. Imbalance of the normal gut microbiota have been linked with gastrointestinal conditions such as inflammatory bowel disease (IBD) and irritable bowel syndrome (IBS), and wider systemic manifestations of disease such as obesity, type 2 diabetes, and atopy. In the first part of this review, we evaluate our evolving knowledge of the development, complexity, and functionality of the healthy gut microbiota, and the ways in which the microbial community is perturbed in dysbiotic disease states; the second part of this review covers the role of interventions that have been shown to modulate and stabilize the gut microbiota and also to restore it to its healthy composition from the dysbiotic states seen in IBS, IBD, obesity, type 2 diabetes, and atopy.","container-title":"Integrative Medicine: A Clinician's Journal","ISSN":"1546-993X","issue":"6","journalAbbreviation":"Integr Med (Encinitas)","note":"PMID: 26770121\nPMCID: PMC4566439","page":"17-22","source":"PubMed Central","title":"Part 1: The Human Gut Microbiome in Health and Disease","title-short":"Part 1","volume":"13","author":[{"family":"Bull","given":"Matthew J."},{"family":"Plummer","given":"Nigel T."}],"issued":{"date-parts":[["2014",12]]}}},{"id":1750,"uris":["http://zotero.org/users/1763511/items/88PSYNK7"],"itemData":{"id":1750,"type":"article-journal","abstract":"A host’s microbiota may increase, diminish, or have no effect at all on cancer susceptibility. Assigning causal roles in cancer to specific microbes and microbiotas, unraveling host-microbiota interactions with environmental factors in carcinogenesis, and exploiting such knowledge for cancer diagnosis and treatment are areas of intensive interest. This Review considers how microbes and the microbiota may amplify or mitigate carcinogenesis, responsiveness to cancer therapeutics, and cancer-associated complications.","container-title":"Science (New York, N.Y.)","DOI":"10.1126/science.aaa4972","ISSN":"0036-8075","issue":"6230","journalAbbreviation":"Science","note":"PMID: 25838377\nPMCID: PMC5535753","page":"80-86","source":"PubMed Central","title":"Cancer and the microbiota","volume":"348","author":[{"family":"Garrett","given":"Wendy S."}],"issued":{"date-parts":[["2015",4,3]]}}},{"id":1749,"uris":["http://zotero.org/users/1763511/items/PX9CP7GR"],"itemData":{"id":1749,"type":"article-journal","abstract":"The microbiome has received increasing attention over the last 15 years. Although gut microbes have been explored for several decades, investigations of the role of microorganisms that reside in the human gut has attracted much attention beyond classical infectious diseases. For example, numerous studies have reported changes in the gut microbiota during not only obesity, diabetes, and liver diseases but also cancer and even neurodegenerative diseases. The human gut microbiota is viewed as a potential source of novel therapeutics. Between 2013 and 2017, the number of publications focusing on the gut microbiota was, remarkably, 12 900, which represents four-fifths of the total number of publications over the last 40 years that investigated this topic. This review discusses recent evidence of the impact of the gut microbiota on metabolic disorders and focus on selected key mechanisms. This review also aims to provide a critical analysis of the current knowledge in this field, identify putative key issues or problems and discuss misinterpretations. The abundance of metagenomic data generated on comparing diseased and healthy subjects can lead to the erroneous claim that a bacterium is causally linked with the protection or the onset of a disease. In fact, environmental factors such as dietary habits, drug treatments, intestinal motility and stool frequency and consistency are all factors that influence the composition of the microbiota and should be considered. The cases of the bacteria Prevotella copri and Akkermansia muciniphila will be discussed as key examples.","container-title":"Gut","DOI":"10.1136/gutjnl-2018-316723","ISSN":"0017-5749, 1468-3288","issue":"9","language":"en","license":"© Article author(s) (or their employer(s) unless otherwise stated in the text of the article) 2018. All rights reserved. No commercial use is permitted unless otherwise expressly granted..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Recent advances in basic science\nPMID: 29934437","page":"1716-1725","source":"gut.bmj.com","title":"Human gut microbiome: hopes, threats and promises","title-short":"Human gut microbiome","volume":"67","author":[{"family":"Cani","given":"Patrice D."}],"issued":{"date-parts":[["2018",9,1]]}}}],"schema":"https://github.com/citation-style-language/schema/raw/master/csl-citation.json"} </w:instrText>
      </w:r>
      <w:r w:rsidR="00856F96" w:rsidRPr="00A42B2F">
        <w:rPr>
          <w:rFonts w:ascii="Arial" w:hAnsi="Arial" w:cs="Arial"/>
          <w:sz w:val="20"/>
          <w:szCs w:val="20"/>
        </w:rPr>
        <w:fldChar w:fldCharType="separate"/>
      </w:r>
      <w:r w:rsidR="00A42B2F" w:rsidRPr="00A42B2F">
        <w:rPr>
          <w:rFonts w:ascii="Arial" w:hAnsi="Arial" w:cs="Arial"/>
          <w:sz w:val="20"/>
        </w:rPr>
        <w:t>(5–7)</w:t>
      </w:r>
      <w:r w:rsidR="00856F96" w:rsidRPr="00A42B2F">
        <w:rPr>
          <w:rFonts w:ascii="Arial" w:hAnsi="Arial" w:cs="Arial"/>
          <w:sz w:val="20"/>
          <w:szCs w:val="20"/>
        </w:rPr>
        <w:fldChar w:fldCharType="end"/>
      </w:r>
      <w:r w:rsidR="00DE222B">
        <w:rPr>
          <w:rFonts w:ascii="Arial" w:hAnsi="Arial" w:cs="Arial"/>
          <w:sz w:val="20"/>
          <w:szCs w:val="20"/>
        </w:rPr>
        <w:t>.</w:t>
      </w:r>
      <w:r w:rsidR="00856F96" w:rsidRPr="00A42B2F">
        <w:rPr>
          <w:rFonts w:ascii="Arial" w:hAnsi="Arial" w:cs="Arial"/>
          <w:sz w:val="20"/>
          <w:szCs w:val="20"/>
        </w:rPr>
        <w:t xml:space="preserve"> </w:t>
      </w:r>
      <w:r w:rsidR="00DE222B">
        <w:rPr>
          <w:rFonts w:ascii="Arial" w:hAnsi="Arial" w:cs="Arial"/>
          <w:sz w:val="20"/>
          <w:szCs w:val="20"/>
        </w:rPr>
        <w:t>F</w:t>
      </w:r>
      <w:r w:rsidR="00A9211A" w:rsidRPr="00A42B2F">
        <w:rPr>
          <w:rFonts w:ascii="Arial" w:hAnsi="Arial" w:cs="Arial"/>
          <w:sz w:val="20"/>
          <w:szCs w:val="20"/>
        </w:rPr>
        <w:t>or example,</w:t>
      </w:r>
      <w:r w:rsidR="001A05DF" w:rsidRPr="00A42B2F">
        <w:rPr>
          <w:rFonts w:ascii="Arial" w:hAnsi="Arial" w:cs="Arial"/>
          <w:sz w:val="20"/>
          <w:szCs w:val="20"/>
        </w:rPr>
        <w:t xml:space="preserve"> </w:t>
      </w:r>
      <w:r w:rsidR="00764199" w:rsidRPr="00A42B2F">
        <w:rPr>
          <w:rFonts w:ascii="Arial" w:hAnsi="Arial" w:cs="Arial"/>
          <w:sz w:val="20"/>
          <w:szCs w:val="20"/>
        </w:rPr>
        <w:t xml:space="preserve">there have been </w:t>
      </w:r>
      <w:r w:rsidR="001C0D17" w:rsidRPr="00A42B2F">
        <w:rPr>
          <w:rFonts w:ascii="Arial" w:hAnsi="Arial" w:cs="Arial"/>
          <w:sz w:val="20"/>
          <w:szCs w:val="20"/>
        </w:rPr>
        <w:t xml:space="preserve">multiple direct </w:t>
      </w:r>
      <w:r w:rsidR="002B693F" w:rsidRPr="00A42B2F">
        <w:rPr>
          <w:rFonts w:ascii="Arial" w:hAnsi="Arial" w:cs="Arial"/>
          <w:sz w:val="20"/>
          <w:szCs w:val="20"/>
        </w:rPr>
        <w:t>mechanisms</w:t>
      </w:r>
      <w:r w:rsidR="001C0D17" w:rsidRPr="00A42B2F">
        <w:rPr>
          <w:rFonts w:ascii="Arial" w:hAnsi="Arial" w:cs="Arial"/>
          <w:sz w:val="20"/>
          <w:szCs w:val="20"/>
        </w:rPr>
        <w:t xml:space="preserve"> proposed that may link</w:t>
      </w:r>
      <w:r w:rsidR="00AE0051" w:rsidRPr="00A42B2F">
        <w:rPr>
          <w:rFonts w:ascii="Arial" w:hAnsi="Arial" w:cs="Arial"/>
          <w:sz w:val="20"/>
          <w:szCs w:val="20"/>
        </w:rPr>
        <w:t xml:space="preserve"> </w:t>
      </w:r>
      <w:r w:rsidR="001C0D17" w:rsidRPr="00A42B2F">
        <w:rPr>
          <w:rFonts w:ascii="Arial" w:hAnsi="Arial" w:cs="Arial"/>
          <w:sz w:val="20"/>
          <w:szCs w:val="20"/>
        </w:rPr>
        <w:t>the gut microbiome to col</w:t>
      </w:r>
      <w:r w:rsidR="009705AA" w:rsidRPr="00A42B2F">
        <w:rPr>
          <w:rFonts w:ascii="Arial" w:hAnsi="Arial" w:cs="Arial"/>
          <w:sz w:val="20"/>
          <w:szCs w:val="20"/>
        </w:rPr>
        <w:t>orectal cancer</w:t>
      </w:r>
      <w:r w:rsidR="001D1A2C" w:rsidRPr="00A42B2F">
        <w:rPr>
          <w:rFonts w:ascii="Arial" w:hAnsi="Arial" w:cs="Arial"/>
          <w:sz w:val="20"/>
          <w:szCs w:val="20"/>
        </w:rPr>
        <w:t>, perhaps the most studied cancer type in this context,</w:t>
      </w:r>
      <w:r w:rsidR="009705AA" w:rsidRPr="00A42B2F">
        <w:rPr>
          <w:rFonts w:ascii="Arial" w:hAnsi="Arial" w:cs="Arial"/>
          <w:sz w:val="20"/>
          <w:szCs w:val="20"/>
        </w:rPr>
        <w:t xml:space="preserve"> including</w:t>
      </w:r>
      <w:r w:rsidR="001F0A0F" w:rsidRPr="00A42B2F">
        <w:rPr>
          <w:rFonts w:ascii="Arial" w:hAnsi="Arial" w:cs="Arial"/>
          <w:sz w:val="20"/>
          <w:szCs w:val="20"/>
        </w:rPr>
        <w:t xml:space="preserve"> promotion of a</w:t>
      </w:r>
      <w:r w:rsidR="005B4876" w:rsidRPr="00A42B2F">
        <w:rPr>
          <w:rFonts w:ascii="Arial" w:hAnsi="Arial" w:cs="Arial"/>
          <w:sz w:val="20"/>
          <w:szCs w:val="20"/>
        </w:rPr>
        <w:t xml:space="preserve"> localised</w:t>
      </w:r>
      <w:r w:rsidR="001F0A0F" w:rsidRPr="00A42B2F">
        <w:rPr>
          <w:rFonts w:ascii="Arial" w:hAnsi="Arial" w:cs="Arial"/>
          <w:sz w:val="20"/>
          <w:szCs w:val="20"/>
        </w:rPr>
        <w:t xml:space="preserve"> inflammatory response</w:t>
      </w:r>
      <w:r w:rsidR="00C56DAF" w:rsidRPr="00A42B2F">
        <w:rPr>
          <w:rFonts w:ascii="Arial" w:hAnsi="Arial" w:cs="Arial"/>
          <w:sz w:val="20"/>
          <w:szCs w:val="20"/>
        </w:rPr>
        <w:t xml:space="preserve"> </w:t>
      </w:r>
      <w:r w:rsidR="004D62D9"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{"citationID":"TJAr5Ik1","properties":{"formattedCitation":"(8)","plainCitation":"(8)","noteIndex":0},"citationItems":[{"id":1725,"uris":["http://zotero.org/users/1763511/items/UJWA9JJ8"],"itemData":{"id":1725,"type":"article-journal","abstract":"Enterobacteria, especially Escherichia coli, are abundant in patients with inflammatory bowel disease or colorectal cancer (CRC). However, it is unclear whether cancer is promoted by inflammation-induced expansion of E. coli and/or changes in expression of specific microbial genes. Here we use longitudinal (2, 12 and 20 weeks) 16S rRNA sequencing of luminal microbiota from ex-germ-free mice to show that inflamed Il10−/− mice maintain a higher abundance of Enterobacteriaceae than healthy wild-type mice. Experiments with mono-colonized Il10−/− mice reveal that host inflammation is necessary for E. coli cancer-promoting activity. RNA-sequence analysis indicates significant changes in E. coli gene catalogue in Il10−/− mice, with changes mostly driven by adaptation to the intestinal environment. Expression of specific genes present in the tumour-promoting E. coli pks island are modulated by inflammation/CRC development. Thus, progression of inflammation in Il10−/− mice supports Enterobacteriaceae and alters a small subset of microbial genes important for tumour development.","container-title":"Nature Communications","DOI":"10.1038/ncomms5724","ISSN":"2041-1723","issue":"1","language":"en","license":"2014 Nature Publishing Group, a division of Macmillan Publishers Limited. All Rights Reserved.","note":"number: 1\npublisher: Nature Publishing Group","page":"4724","source":"www.nature.com","title":"Microbial genomic analysis reveals the essential role of inflammation in bacteria-induced colorectal cancer","volume":"5","author":[{"family":"Arthur","given":"Janelle C."},{"family":"Gharaibeh","given":"Raad Z."},{"family":"Mühlbauer","given":"Marcus"},{"family":"Perez-Chanona","given":"Ernesto"},{"family":"Uronis","given":"Joshua M."},{"family":"McCafferty","given":"Jonathan"},{"family":"Fodor","given":"Anthony A."},{"family":"Jobin","given":"Christian"}],"issued":{"date-parts":[["2014",9,3]]}}}],"schema":"https://github.com/citation-style-language/schema/raw/master/csl-citation.json"} </w:instrText>
      </w:r>
      <w:r w:rsidR="004D62D9" w:rsidRPr="00A42B2F">
        <w:rPr>
          <w:rFonts w:ascii="Arial" w:hAnsi="Arial" w:cs="Arial"/>
          <w:sz w:val="20"/>
          <w:szCs w:val="20"/>
        </w:rPr>
        <w:fldChar w:fldCharType="separate"/>
      </w:r>
      <w:r w:rsidR="00A42B2F" w:rsidRPr="00A42B2F">
        <w:rPr>
          <w:rFonts w:ascii="Arial" w:hAnsi="Arial" w:cs="Arial"/>
          <w:sz w:val="20"/>
        </w:rPr>
        <w:t>(8)</w:t>
      </w:r>
      <w:r w:rsidR="004D62D9" w:rsidRPr="00A42B2F">
        <w:rPr>
          <w:rFonts w:ascii="Arial" w:hAnsi="Arial" w:cs="Arial"/>
          <w:sz w:val="20"/>
          <w:szCs w:val="20"/>
        </w:rPr>
        <w:fldChar w:fldCharType="end"/>
      </w:r>
      <w:r w:rsidR="009705AA" w:rsidRPr="00A42B2F">
        <w:rPr>
          <w:rFonts w:ascii="Arial" w:hAnsi="Arial" w:cs="Arial"/>
          <w:sz w:val="20"/>
          <w:szCs w:val="20"/>
        </w:rPr>
        <w:t xml:space="preserve"> </w:t>
      </w:r>
      <w:r w:rsidR="00603C0F" w:rsidRPr="00A42B2F">
        <w:rPr>
          <w:rFonts w:ascii="Arial" w:hAnsi="Arial" w:cs="Arial"/>
          <w:sz w:val="20"/>
          <w:szCs w:val="20"/>
        </w:rPr>
        <w:t xml:space="preserve">and the generation of reactive oxygen species and </w:t>
      </w:r>
      <w:r w:rsidR="002B693F" w:rsidRPr="00A42B2F">
        <w:rPr>
          <w:rFonts w:ascii="Arial" w:hAnsi="Arial" w:cs="Arial"/>
          <w:sz w:val="20"/>
          <w:szCs w:val="20"/>
        </w:rPr>
        <w:t>intestinal stem cell proliferation</w:t>
      </w:r>
      <w:r w:rsidR="00C56DAF" w:rsidRPr="00A42B2F">
        <w:rPr>
          <w:rFonts w:ascii="Arial" w:hAnsi="Arial" w:cs="Arial"/>
          <w:sz w:val="20"/>
          <w:szCs w:val="20"/>
        </w:rPr>
        <w:t xml:space="preserve"> </w:t>
      </w:r>
      <w:r w:rsidR="001B2DC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{"citationID":"YgZBdtrg","properties":{"formattedCitation":"(9)","plainCitation":"(9)","noteIndex":0},"citationItems":[{"id":1726,"uris":["http://zotero.org/users/1763511/items/7LGMDR5Q"],"itemData":{"id":1726,"type":"article-journal","abstract":"The resident prokaryotic microbiota of the metazoan gut elicits profound effects on the growth and development of the intestine. However, the molecular mechanisms of symbiotic prokaryotic?eukaryotic cross-talk in the gut are largely unknown. It is increasingly recognized that physiologically generated reactive oxygen species (ROS) function as signalling secondary messengers that influence cellular proliferation and differentiation in a variety of biological systems. Here, we report that commensal bacteria, particularly members of the genus Lactobacillus, can stimulate NADPH oxidase 1 (Nox1)-dependent ROS generation and consequent cellular proliferation in intestinal stem cells upon initial ingestion into the murine or Drosophila intestine. Our data identify and highlight a highly conserved mechanism that symbiotic microorganisms utilize in eukaryotic growth and development. Additionally, the work suggests that specific redox-mediated functions may be assigned to specific bacterial taxa and may contribute to the identification of microbes with probiotic potential.","container-title":"The EMBO Journal","DOI":"10.1038/emboj.2013.224","ISSN":"0261-4189","issue":"23","journalAbbreviation":"The EMBO Journal","note":"publisher: John Wiley &amp; Sons, Ltd","page":"3017-3028","source":"embopress.org (Atypon)","title":"Symbiotic lactobacilli stimulate gut epithelial proliferation via Nox-mediated generation of reactive oxygen species","volume":"32","author":[{"family":"Jones","given":"Rheinallt M"},{"family":"Luo","given":"Liping"},{"family":"Ardita","given":"Courtney S"},{"family":"Richardson","given":"Arena N"},{"family":"Kwon","given":"Young Man"},{"family":"Mercante","given":"Jeffrey W"},{"family":"Alam","given":"Ashfaqul"},{"family":"Gates","given":"Cymone L"},{"family":"Wu","given":"Huixia"},{"family":"Swanson","given":"Phillip A"},{"family":"Lambeth","given":"J David"},{"family":"Denning","given":"Patricia W"},{"family":"Neish","given":"Andrew S"}],"issued":{"date-parts":[["2013",11,27]]}}}],"schema":"https://github.com/citation-style-language/schema/raw/master/csl-citation.json"} </w:instrText>
      </w:r>
      <w:r w:rsidR="001B2DC8" w:rsidRPr="00A42B2F">
        <w:rPr>
          <w:rFonts w:ascii="Arial" w:hAnsi="Arial" w:cs="Arial"/>
          <w:sz w:val="20"/>
          <w:szCs w:val="20"/>
        </w:rPr>
        <w:fldChar w:fldCharType="separate"/>
      </w:r>
      <w:r w:rsidR="00A42B2F" w:rsidRPr="00A42B2F">
        <w:rPr>
          <w:rFonts w:ascii="Arial" w:hAnsi="Arial" w:cs="Arial"/>
          <w:sz w:val="20"/>
        </w:rPr>
        <w:t>(9)</w:t>
      </w:r>
      <w:r w:rsidR="001B2DC8" w:rsidRPr="00A42B2F">
        <w:rPr>
          <w:rFonts w:ascii="Arial" w:hAnsi="Arial" w:cs="Arial"/>
          <w:sz w:val="20"/>
          <w:szCs w:val="20"/>
        </w:rPr>
        <w:fldChar w:fldCharType="end"/>
      </w:r>
      <w:r w:rsidR="008A5A9B" w:rsidRPr="00A42B2F">
        <w:rPr>
          <w:rFonts w:ascii="Arial" w:hAnsi="Arial" w:cs="Arial"/>
          <w:sz w:val="20"/>
          <w:szCs w:val="20"/>
        </w:rPr>
        <w:t xml:space="preserve">. For most </w:t>
      </w:r>
      <w:r w:rsidR="001069DB">
        <w:rPr>
          <w:rFonts w:ascii="Arial" w:hAnsi="Arial" w:cs="Arial"/>
          <w:sz w:val="20"/>
          <w:szCs w:val="20"/>
        </w:rPr>
        <w:t>cancers that are</w:t>
      </w:r>
      <w:r w:rsidR="008A5A9B" w:rsidRPr="00A42B2F">
        <w:rPr>
          <w:rFonts w:ascii="Arial" w:hAnsi="Arial" w:cs="Arial"/>
          <w:sz w:val="20"/>
          <w:szCs w:val="20"/>
        </w:rPr>
        <w:t xml:space="preserve"> distal </w:t>
      </w:r>
      <w:r w:rsidR="001069DB">
        <w:rPr>
          <w:rFonts w:ascii="Arial" w:hAnsi="Arial" w:cs="Arial"/>
          <w:sz w:val="20"/>
          <w:szCs w:val="20"/>
        </w:rPr>
        <w:t>to the gut</w:t>
      </w:r>
      <w:r w:rsidR="008A5A9B" w:rsidRPr="00A42B2F">
        <w:rPr>
          <w:rFonts w:ascii="Arial" w:hAnsi="Arial" w:cs="Arial"/>
          <w:sz w:val="20"/>
          <w:szCs w:val="20"/>
        </w:rPr>
        <w:t xml:space="preserve">, such as </w:t>
      </w:r>
      <w:r w:rsidR="00AC5766">
        <w:rPr>
          <w:rFonts w:ascii="Arial" w:hAnsi="Arial" w:cs="Arial"/>
          <w:sz w:val="20"/>
          <w:szCs w:val="20"/>
        </w:rPr>
        <w:t>BC</w:t>
      </w:r>
      <w:r w:rsidR="008A5A9B" w:rsidRPr="00A42B2F">
        <w:rPr>
          <w:rFonts w:ascii="Arial" w:hAnsi="Arial" w:cs="Arial"/>
          <w:sz w:val="20"/>
          <w:szCs w:val="20"/>
        </w:rPr>
        <w:t xml:space="preserve">, </w:t>
      </w:r>
      <w:r w:rsidR="00AE2502" w:rsidRPr="00A42B2F">
        <w:rPr>
          <w:rFonts w:ascii="Arial" w:hAnsi="Arial" w:cs="Arial"/>
          <w:sz w:val="20"/>
          <w:szCs w:val="20"/>
        </w:rPr>
        <w:t xml:space="preserve">causal relationships </w:t>
      </w:r>
      <w:r w:rsidR="001069DB">
        <w:rPr>
          <w:rFonts w:ascii="Arial" w:hAnsi="Arial" w:cs="Arial"/>
          <w:sz w:val="20"/>
          <w:szCs w:val="20"/>
        </w:rPr>
        <w:t>may be</w:t>
      </w:r>
      <w:r w:rsidR="00AE2502" w:rsidRPr="00A42B2F">
        <w:rPr>
          <w:rFonts w:ascii="Arial" w:hAnsi="Arial" w:cs="Arial"/>
          <w:sz w:val="20"/>
          <w:szCs w:val="20"/>
        </w:rPr>
        <w:t xml:space="preserve"> mediated by </w:t>
      </w:r>
      <w:r w:rsidR="005B4876" w:rsidRPr="00A42B2F">
        <w:rPr>
          <w:rFonts w:ascii="Arial" w:hAnsi="Arial" w:cs="Arial"/>
          <w:sz w:val="20"/>
          <w:szCs w:val="20"/>
        </w:rPr>
        <w:t xml:space="preserve">systemic mechanisms such as metabolism </w:t>
      </w:r>
      <w:r w:rsidR="00856F96" w:rsidRPr="00A42B2F">
        <w:rPr>
          <w:rFonts w:ascii="Arial" w:hAnsi="Arial" w:cs="Arial"/>
          <w:sz w:val="20"/>
          <w:szCs w:val="20"/>
        </w:rPr>
        <w:t>(and subsequent adiposity and insulin resistance</w:t>
      </w:r>
      <w:r w:rsidR="00C56DAF" w:rsidRPr="00A42B2F">
        <w:rPr>
          <w:rFonts w:ascii="Arial" w:hAnsi="Arial" w:cs="Arial"/>
          <w:sz w:val="20"/>
          <w:szCs w:val="20"/>
        </w:rPr>
        <w:t xml:space="preserve"> </w:t>
      </w:r>
      <w:r w:rsidR="00856F96"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{"citationID":"l0W86WrG","properties":{"formattedCitation":"(10)","plainCitation":"(10)","noteIndex":0},"citationItems":[{"id":1752,"uris":["http://zotero.org/users/1763511/items/D6YS48ET"],"itemData":{"id":1752,"type":"article-journal","abstract":"Increased potential for branched-chain amino acid and lipopolysaccharide biosynthesis in the gut microbiome of insulin-resistant individuals suggests that changes in the serum metabolome induced by dysbiosis, and driven by only a handful of species, contribute to the development of diabetes.","container-title":"Nature","DOI":"10.1038/nature18646","ISSN":"1476-4687","issue":"7612","language":"en","license":"2016 Nature Publishing Group, a division of Macmillan Publishers Limited. All Rights Reserved.","note":"number: 7612\npublisher: Nature Publishing Group","page":"376-381","source":"www.nature.com","title":"Human gut microbes impact host serum metabolome and insulin </w:instrText>
      </w:r>
      <w:r w:rsidR="00C8017B" w:rsidRPr="001615C1">
        <w:rPr>
          <w:rFonts w:ascii="Arial" w:hAnsi="Arial"/>
          <w:sz w:val="20"/>
          <w:lang w:val="de-DE"/>
        </w:rPr>
        <w:instrText xml:space="preserve">sensitivity","volume":"535","author":[{"family":"Pedersen","given":"Helle Krogh"},{"family":"Gudmundsdottir","given":"Valborg"},{"family":"Nielsen","given":"Henrik Bjørn"},{"family":"Hyotylainen","given":"Tuulia"},{"family":"Nielsen","given":"Trine"},{"family":"Jensen","given":"Benjamin A. H."},{"family":"Forslund","given":"Kristoffer"},{"family":"Hildebrand","given":"Falk"},{"family":"Prifti","given":"Edi"},{"family":"Falony","given":"Gwen"},{"family":"Le Chatelier","given":"Emmanuelle"},{"family":"Levenez","given":"Florence"},{"family":"Doré","given":"Joel"},{"family":"Mattila","given":"Ismo"},{"family":"Plichta","given":"Damian R."},{"family":"Pöhö","given":"Päivi"},{"family":"Hellgren","given":"Lars I."},{"family":"Arumugam","given":"Manimozhiyan"},{"family":"Sunagawa","given":"Shinichi"},{"family":"Vieira-Silva","given":"Sara"},{"family":"Jørgensen","given":"Torben"},{"family":"Holm","given":"Jacob Bak"},{"family":"Trošt","given":"Kajetan"},{"family":"Consortium","given":"MetaHIT"},{"family":"Kristiansen","given":"Karsten"},{"family":"Brix","given":"Susanne"},{"family":"Raes","given":"Jeroen"},{"family":"Wang","given":"Jun"},{"family":"Hansen","given":"Torben"},{"family":"Bork","given":"Peer"},{"family":"Brunak","given":"Søren"},{"family":"Oresic","given":"Matej"},{"family":"Ehrlich","given":"S. Dusko"},{"family":"Pedersen","given":"Oluf"}],"issued":{"date-parts":[["2016",7]]}}}],"schema":"https://github.com/citation-style-language/schema/raw/master/csl-citation.json"} </w:instrText>
      </w:r>
      <w:r w:rsidR="00856F96" w:rsidRPr="00A42B2F">
        <w:rPr>
          <w:rFonts w:ascii="Arial" w:hAnsi="Arial" w:cs="Arial"/>
          <w:sz w:val="20"/>
          <w:szCs w:val="20"/>
        </w:rPr>
        <w:fldChar w:fldCharType="separate"/>
      </w:r>
      <w:r w:rsidR="00A42B2F" w:rsidRPr="001615C1">
        <w:rPr>
          <w:rFonts w:ascii="Arial" w:hAnsi="Arial"/>
          <w:sz w:val="20"/>
          <w:lang w:val="de-DE"/>
        </w:rPr>
        <w:t>(10)</w:t>
      </w:r>
      <w:r w:rsidR="00856F96" w:rsidRPr="00A42B2F">
        <w:rPr>
          <w:rFonts w:ascii="Arial" w:hAnsi="Arial" w:cs="Arial"/>
          <w:sz w:val="20"/>
          <w:szCs w:val="20"/>
        </w:rPr>
        <w:fldChar w:fldCharType="end"/>
      </w:r>
      <w:r w:rsidR="00856F96" w:rsidRPr="00A42B2F">
        <w:rPr>
          <w:rFonts w:ascii="Arial" w:hAnsi="Arial" w:cs="Arial"/>
          <w:sz w:val="20"/>
          <w:szCs w:val="20"/>
          <w:lang w:val="de-DE"/>
        </w:rPr>
        <w:t>), inflammation</w:t>
      </w:r>
      <w:r w:rsidR="00C56DAF" w:rsidRPr="00A42B2F">
        <w:rPr>
          <w:rFonts w:ascii="Arial" w:hAnsi="Arial" w:cs="Arial"/>
          <w:sz w:val="20"/>
          <w:szCs w:val="20"/>
          <w:lang w:val="de-DE"/>
        </w:rPr>
        <w:t xml:space="preserve"> </w:t>
      </w:r>
      <w:r w:rsidR="009D2B34" w:rsidRPr="00A42B2F">
        <w:rPr>
          <w:rFonts w:ascii="Arial" w:hAnsi="Arial" w:cs="Arial"/>
          <w:sz w:val="20"/>
          <w:szCs w:val="20"/>
        </w:rPr>
        <w:fldChar w:fldCharType="begin"/>
      </w:r>
      <w:r w:rsidR="00C8017B" w:rsidRPr="00A42B2F">
        <w:rPr>
          <w:rFonts w:ascii="Arial" w:hAnsi="Arial" w:cs="Arial"/>
          <w:sz w:val="20"/>
          <w:szCs w:val="20"/>
          <w:lang w:val="de-DE"/>
        </w:rPr>
        <w:instrText xml:space="preserve"> ADDIN ZOTERO_ITEM CSL_CITATION {"citationID":"f9fCj8lk","properties":{"formattedCitation":"(11)","plainCitation":"(11)","noteIndex":0},"citationItems":[{"id":1751,"uris":["http://zotero.org/users/1763511/items/RU5FGB5E"],"itemData":{"id":1751,"type":"article-journal","abstract":"Inflammation has long been suspected to play a major role in the\npathogenesis of cancer. Only recently however, have some mechanisms of its tumor\npromoting effects come to light. Microbes, both commensal and pathogenic, are\ncritical regulators of the host immune system, and ultimately, of inflammation.\nConsequently, microbes have the potential power to influence tumor progression\nas well, through a wide variety of routes, including chronic activation of\ninflammation, alteration of tumor microenvironment, induction of genotoxic\nresponses, and metabolism. In this review, we will provide a general overview of\ncommensal microbiota, inflammation and cancer, and how microbes fit into this\nemerging field.","container-title":"Cancer journal (Sudbury, Mass.)","DOI":"10.1097/PPO.0000000000000048","ISSN":"1528-9117","issue":"3","journalAbbreviation":"Cancer J","note":"PMID: 24855005\nPMCID: PMC4112188","page":"181-189","source":"PubMed Central","title":"Microbiome, Inflammation and Cancer","volume":"20","author":[{"family":"Francescone","given":"Ralph"},{"family":"Hou","given":"Vivianty"},{"family":"Grivennikov","given":"Sergei I."}],"issued":{"date-parts":[["2014"]]}}}],"schema":"https://github.com/citation-style-language/schema/raw/master/csl-citation.json"} </w:instrText>
      </w:r>
      <w:r w:rsidR="009D2B34" w:rsidRPr="00A42B2F">
        <w:rPr>
          <w:rFonts w:ascii="Arial" w:hAnsi="Arial" w:cs="Arial"/>
          <w:sz w:val="20"/>
          <w:szCs w:val="20"/>
        </w:rPr>
        <w:fldChar w:fldCharType="separate"/>
      </w:r>
      <w:r w:rsidR="00A42B2F" w:rsidRPr="001615C1">
        <w:rPr>
          <w:rFonts w:ascii="Arial" w:hAnsi="Arial"/>
          <w:sz w:val="20"/>
          <w:lang w:val="de-DE"/>
        </w:rPr>
        <w:t>(11)</w:t>
      </w:r>
      <w:r w:rsidR="009D2B34" w:rsidRPr="00A42B2F">
        <w:rPr>
          <w:rFonts w:ascii="Arial" w:hAnsi="Arial" w:cs="Arial"/>
          <w:sz w:val="20"/>
          <w:szCs w:val="20"/>
        </w:rPr>
        <w:fldChar w:fldCharType="end"/>
      </w:r>
      <w:r w:rsidR="00BD0920" w:rsidRPr="00A42B2F">
        <w:rPr>
          <w:rFonts w:ascii="Arial" w:hAnsi="Arial" w:cs="Arial"/>
          <w:sz w:val="20"/>
          <w:szCs w:val="20"/>
          <w:lang w:val="de-DE"/>
        </w:rPr>
        <w:t xml:space="preserve"> and </w:t>
      </w:r>
      <w:r w:rsidR="00856F96" w:rsidRPr="00A42B2F">
        <w:rPr>
          <w:rFonts w:ascii="Arial" w:hAnsi="Arial" w:cs="Arial"/>
          <w:sz w:val="20"/>
          <w:szCs w:val="20"/>
          <w:lang w:val="de-DE"/>
        </w:rPr>
        <w:t>immun</w:t>
      </w:r>
      <w:r w:rsidR="0077121A" w:rsidRPr="00A42B2F">
        <w:rPr>
          <w:rFonts w:ascii="Arial" w:hAnsi="Arial" w:cs="Arial"/>
          <w:sz w:val="20"/>
          <w:szCs w:val="20"/>
          <w:lang w:val="de-DE"/>
        </w:rPr>
        <w:t>e function</w:t>
      </w:r>
      <w:r w:rsidR="00C56DAF" w:rsidRPr="00A42B2F">
        <w:rPr>
          <w:rFonts w:ascii="Arial" w:hAnsi="Arial" w:cs="Arial"/>
          <w:sz w:val="20"/>
          <w:szCs w:val="20"/>
          <w:lang w:val="de-DE"/>
        </w:rPr>
        <w:t xml:space="preserve"> </w:t>
      </w:r>
      <w:r w:rsidR="000B545B" w:rsidRPr="00A42B2F">
        <w:rPr>
          <w:rFonts w:ascii="Arial" w:hAnsi="Arial" w:cs="Arial"/>
          <w:sz w:val="20"/>
          <w:szCs w:val="20"/>
        </w:rPr>
        <w:fldChar w:fldCharType="begin"/>
      </w:r>
      <w:r w:rsidR="00C8017B" w:rsidRPr="00A42B2F">
        <w:rPr>
          <w:rFonts w:ascii="Arial" w:hAnsi="Arial" w:cs="Arial"/>
          <w:sz w:val="20"/>
          <w:szCs w:val="20"/>
          <w:lang w:val="de-DE"/>
        </w:rPr>
        <w:instrText xml:space="preserve"> ADDIN ZOTERO_ITEM CSL_CITATION {"citationID":"t8DvvqA4","properties":{"formattedCitation":"(6)","plainCitation":"(6)","noteIndex":0},"citationItems":[{"id":1750,"uris":["http://zotero.org/users/1763511/items/88PSYNK7"],"itemData":{"id":1750,"type":"article-journal","abstract":"A host’s microbiota may increase, diminish, or have no effect at all on cancer susceptibility. Assigning causal roles in cancer to specific microbes and microbiotas, unraveling host-microbiota interactions with environmental factors in carcinogenesis, and exploiting such knowledge for cancer diagnosis and treatment are areas of intensive interest. This Review considers how microbes and the microbiota may amplify or mitigate carcinogenesis, responsiveness to cancer therapeutics, and cancer-associated complications.","container-title":"Science (New York, N.Y.)","DOI":"10.1126/science.aaa4972","ISSN":"0036-8075","issue":"6230","journalAbbreviation":"Science","note":"PMID: 25838377\nPMCID: PMC5535753","page":"80-86","source":"PubMed Central","title":"Cancer and the microbiota","volume":"348","author":[{"family":"Garrett","given":"Wendy S."}],"issued":{"date-parts":[["2015",4,3]]}}}],"schema":"https://github.com/citation-style-language/schema/raw/master/csl-citation.json"} </w:instrText>
      </w:r>
      <w:r w:rsidR="000B545B" w:rsidRPr="00A42B2F">
        <w:rPr>
          <w:rFonts w:ascii="Arial" w:hAnsi="Arial" w:cs="Arial"/>
          <w:sz w:val="20"/>
          <w:szCs w:val="20"/>
        </w:rPr>
        <w:fldChar w:fldCharType="separate"/>
      </w:r>
      <w:r w:rsidR="00A42B2F" w:rsidRPr="001615C1">
        <w:rPr>
          <w:rFonts w:ascii="Arial" w:hAnsi="Arial"/>
          <w:sz w:val="20"/>
          <w:lang w:val="de-DE"/>
        </w:rPr>
        <w:t>(6)</w:t>
      </w:r>
      <w:r w:rsidR="000B545B" w:rsidRPr="00A42B2F">
        <w:rPr>
          <w:rFonts w:ascii="Arial" w:hAnsi="Arial" w:cs="Arial"/>
          <w:sz w:val="20"/>
          <w:szCs w:val="20"/>
        </w:rPr>
        <w:fldChar w:fldCharType="end"/>
      </w:r>
      <w:r w:rsidR="00856F96" w:rsidRPr="00A42B2F">
        <w:rPr>
          <w:rFonts w:ascii="Arial" w:hAnsi="Arial" w:cs="Arial"/>
          <w:sz w:val="20"/>
          <w:szCs w:val="20"/>
          <w:lang w:val="de-DE"/>
        </w:rPr>
        <w:t xml:space="preserve"> </w:t>
      </w:r>
      <w:r w:rsidR="00BD0920" w:rsidRPr="00A42B2F">
        <w:rPr>
          <w:rFonts w:ascii="Arial" w:hAnsi="Arial" w:cs="Arial"/>
          <w:sz w:val="20"/>
          <w:szCs w:val="20"/>
          <w:lang w:val="de-DE"/>
        </w:rPr>
        <w:t>– all of which are key hallmarks o</w:t>
      </w:r>
      <w:r w:rsidR="00ED6610" w:rsidRPr="00A42B2F">
        <w:rPr>
          <w:rFonts w:ascii="Arial" w:hAnsi="Arial" w:cs="Arial"/>
          <w:sz w:val="20"/>
          <w:szCs w:val="20"/>
          <w:lang w:val="de-DE"/>
        </w:rPr>
        <w:t>f</w:t>
      </w:r>
      <w:r w:rsidR="00BD0920" w:rsidRPr="00A42B2F">
        <w:rPr>
          <w:rFonts w:ascii="Arial" w:hAnsi="Arial" w:cs="Arial"/>
          <w:sz w:val="20"/>
          <w:szCs w:val="20"/>
          <w:lang w:val="de-DE"/>
        </w:rPr>
        <w:t xml:space="preserve"> cancer initiation and progression</w:t>
      </w:r>
      <w:r w:rsidR="00C56DAF" w:rsidRPr="00A42B2F">
        <w:rPr>
          <w:rFonts w:ascii="Arial" w:hAnsi="Arial" w:cs="Arial"/>
          <w:sz w:val="20"/>
          <w:szCs w:val="20"/>
          <w:lang w:val="de-DE"/>
        </w:rPr>
        <w:t xml:space="preserve"> </w:t>
      </w:r>
      <w:r w:rsidR="000312BF" w:rsidRPr="00A42B2F">
        <w:rPr>
          <w:rFonts w:ascii="Arial" w:hAnsi="Arial" w:cs="Arial"/>
          <w:sz w:val="20"/>
          <w:szCs w:val="20"/>
        </w:rPr>
        <w:fldChar w:fldCharType="begin"/>
      </w:r>
      <w:r w:rsidR="00C8017B" w:rsidRPr="00A42B2F">
        <w:rPr>
          <w:rFonts w:ascii="Arial" w:hAnsi="Arial" w:cs="Arial"/>
          <w:sz w:val="20"/>
          <w:szCs w:val="20"/>
          <w:lang w:val="de-DE"/>
        </w:rPr>
        <w:instrText xml:space="preserve"> ADDIN ZOTERO_ITEM CSL_CITATION {"citationID":"6HomrHQg","properties":{"formattedCitation":"(12)","plainCitation":"(12)","noteIndex":0},"citationItems":[{"id":368,"uris":["http://zotero.org/users/1763511/items/QJBCZTBC"],"itemData":{"id":368,"type":"article-journal","abstract":"The hallmarks of cancer comprise six biological capabilities acquired during the multistep development of human tumors. The hallmarks constitute an or</w:instrText>
      </w:r>
      <w:r w:rsidR="00C8017B" w:rsidRPr="001615C1">
        <w:rPr>
          <w:rFonts w:ascii="Arial" w:hAnsi="Arial"/>
          <w:sz w:val="20"/>
        </w:rPr>
        <w:instrText xml:space="preserve">ganizing principle for rationalizing the complexities of neoplastic disease. They include sustaining proliferative signaling, evading growth suppressors, resisting cell death, enabling replicative immortality, inducing angiogenesis, and activating invasion and metastasis. Underlying these hallmarks are genome instability, which generates the genetic diversity that expedites their acquisition, and inflammation, which fosters multiple hallmark functions. Conceptual progress in the last decade has added two emerging hallmarks of potential generality to this list—reprogramming of energy metabolism and evading immune destruction. In addition to cancer cells, tumors exhibit another dimension of complexity: they contain a repertoire of recruited, ostensibly normal cells that contribute to the acquisition of hallmark traits by creating the “tumor microenvironment.” Recognition of the widespread applicability of these concepts will increasingly affect the development of new means to treat human cancer.","container-title":"Cell","DOI":"10.1016/j.cell.2011.02.013","ISSN":"0092-8674","issue":"5","journalAbbreviation":"Cell","page":"646-674","source":"ScienceDirect","title":"Hallmarks of Cancer: The Next Generation","title-short":"Hallmarks of Cancer","volume":"144","author":[{"family":"Hanahan","given":"Douglas"},{"family":"Weinberg","given":"Robert A."}],"issued":{"date-parts":[["2011",3,4]]}}}],"schema":"https://github.com/citation-style-language/schema/raw/master/csl-citation.json"} </w:instrText>
      </w:r>
      <w:r w:rsidR="000312BF" w:rsidRPr="00A42B2F">
        <w:rPr>
          <w:rFonts w:ascii="Arial" w:hAnsi="Arial" w:cs="Arial"/>
          <w:sz w:val="20"/>
          <w:szCs w:val="20"/>
        </w:rPr>
        <w:fldChar w:fldCharType="separate"/>
      </w:r>
      <w:r w:rsidR="00A42B2F" w:rsidRPr="00A42B2F">
        <w:rPr>
          <w:rFonts w:ascii="Arial" w:hAnsi="Arial" w:cs="Arial"/>
          <w:sz w:val="20"/>
        </w:rPr>
        <w:t>(12)</w:t>
      </w:r>
      <w:r w:rsidR="000312BF" w:rsidRPr="00A42B2F">
        <w:rPr>
          <w:rFonts w:ascii="Arial" w:hAnsi="Arial" w:cs="Arial"/>
          <w:sz w:val="20"/>
          <w:szCs w:val="20"/>
        </w:rPr>
        <w:fldChar w:fldCharType="end"/>
      </w:r>
      <w:r w:rsidR="00107443" w:rsidRPr="00A42B2F">
        <w:rPr>
          <w:rFonts w:ascii="Arial" w:hAnsi="Arial" w:cs="Arial"/>
          <w:sz w:val="20"/>
          <w:szCs w:val="20"/>
        </w:rPr>
        <w:t>.</w:t>
      </w:r>
      <w:r w:rsidR="007A6A08">
        <w:rPr>
          <w:rFonts w:ascii="Arial" w:hAnsi="Arial" w:cs="Arial"/>
          <w:sz w:val="20"/>
          <w:szCs w:val="20"/>
        </w:rPr>
        <w:t xml:space="preserve"> </w:t>
      </w:r>
      <w:r w:rsidR="00FD5D1E" w:rsidRPr="00A42B2F">
        <w:rPr>
          <w:rFonts w:ascii="Arial" w:hAnsi="Arial" w:cs="Arial"/>
          <w:sz w:val="20"/>
          <w:szCs w:val="20"/>
        </w:rPr>
        <w:t>T</w:t>
      </w:r>
      <w:r w:rsidR="00C215A0" w:rsidRPr="00A42B2F">
        <w:rPr>
          <w:rFonts w:ascii="Arial" w:hAnsi="Arial" w:cs="Arial"/>
          <w:sz w:val="20"/>
          <w:szCs w:val="20"/>
        </w:rPr>
        <w:t>here is</w:t>
      </w:r>
      <w:r w:rsidR="00AE0051" w:rsidRPr="00A42B2F">
        <w:rPr>
          <w:rFonts w:ascii="Arial" w:hAnsi="Arial" w:cs="Arial"/>
          <w:sz w:val="20"/>
          <w:szCs w:val="20"/>
        </w:rPr>
        <w:t xml:space="preserve"> </w:t>
      </w:r>
      <w:r w:rsidR="00DE347D" w:rsidRPr="00A42B2F">
        <w:rPr>
          <w:rFonts w:ascii="Arial" w:hAnsi="Arial" w:cs="Arial"/>
          <w:sz w:val="20"/>
          <w:szCs w:val="20"/>
        </w:rPr>
        <w:t xml:space="preserve">evidence that </w:t>
      </w:r>
      <w:r w:rsidR="00F95884" w:rsidRPr="00A42B2F">
        <w:rPr>
          <w:rFonts w:ascii="Arial" w:hAnsi="Arial" w:cs="Arial"/>
          <w:sz w:val="20"/>
          <w:szCs w:val="20"/>
        </w:rPr>
        <w:t>bacteria residing in the gut</w:t>
      </w:r>
      <w:r w:rsidR="00FC42A4" w:rsidRPr="00A42B2F">
        <w:rPr>
          <w:rFonts w:ascii="Arial" w:hAnsi="Arial" w:cs="Arial"/>
          <w:sz w:val="20"/>
          <w:szCs w:val="20"/>
        </w:rPr>
        <w:t xml:space="preserve"> can</w:t>
      </w:r>
      <w:r w:rsidR="00C215A0" w:rsidRPr="00A42B2F">
        <w:rPr>
          <w:rFonts w:ascii="Arial" w:hAnsi="Arial" w:cs="Arial"/>
          <w:sz w:val="20"/>
          <w:szCs w:val="20"/>
        </w:rPr>
        <w:t xml:space="preserve"> </w:t>
      </w:r>
      <w:r w:rsidR="00070C7E" w:rsidRPr="00A42B2F">
        <w:rPr>
          <w:rFonts w:ascii="Arial" w:hAnsi="Arial" w:cs="Arial"/>
          <w:sz w:val="20"/>
          <w:szCs w:val="20"/>
        </w:rPr>
        <w:t xml:space="preserve">produce </w:t>
      </w:r>
      <w:r w:rsidR="00CD6839" w:rsidRPr="00A42B2F">
        <w:rPr>
          <w:rFonts w:ascii="Arial" w:hAnsi="Arial" w:cs="Arial"/>
          <w:sz w:val="20"/>
          <w:szCs w:val="20"/>
        </w:rPr>
        <w:t>and alte</w:t>
      </w:r>
      <w:r w:rsidR="00026FFA" w:rsidRPr="00A42B2F">
        <w:rPr>
          <w:rFonts w:ascii="Arial" w:hAnsi="Arial" w:cs="Arial"/>
          <w:sz w:val="20"/>
          <w:szCs w:val="20"/>
        </w:rPr>
        <w:t xml:space="preserve">r </w:t>
      </w:r>
      <w:r w:rsidR="00CD6839" w:rsidRPr="00A42B2F">
        <w:rPr>
          <w:rFonts w:ascii="Arial" w:hAnsi="Arial" w:cs="Arial"/>
          <w:sz w:val="20"/>
          <w:szCs w:val="20"/>
        </w:rPr>
        <w:t xml:space="preserve">levels of </w:t>
      </w:r>
      <w:r w:rsidR="00026FFA" w:rsidRPr="00A42B2F">
        <w:rPr>
          <w:rFonts w:ascii="Arial" w:hAnsi="Arial" w:cs="Arial"/>
          <w:sz w:val="20"/>
          <w:szCs w:val="20"/>
        </w:rPr>
        <w:t xml:space="preserve">circulating metabolites </w:t>
      </w:r>
      <w:r w:rsidR="00E257F6" w:rsidRPr="00A42B2F">
        <w:rPr>
          <w:rFonts w:ascii="Arial" w:hAnsi="Arial" w:cs="Arial"/>
          <w:sz w:val="20"/>
          <w:szCs w:val="20"/>
        </w:rPr>
        <w:t xml:space="preserve">and proteins that have been linked to </w:t>
      </w:r>
      <w:r w:rsidR="007A6A08">
        <w:rPr>
          <w:rFonts w:ascii="Arial" w:hAnsi="Arial" w:cs="Arial"/>
          <w:sz w:val="20"/>
          <w:szCs w:val="20"/>
        </w:rPr>
        <w:t>the risk of one or more subtypes of BC</w:t>
      </w:r>
      <w:r w:rsidR="00D96584">
        <w:rPr>
          <w:rFonts w:ascii="Arial" w:hAnsi="Arial" w:cs="Arial"/>
          <w:sz w:val="20"/>
          <w:szCs w:val="20"/>
        </w:rPr>
        <w:t>, including</w:t>
      </w:r>
      <w:r w:rsidR="00E257F6" w:rsidRPr="00A42B2F">
        <w:rPr>
          <w:rFonts w:ascii="Arial" w:hAnsi="Arial" w:cs="Arial"/>
          <w:sz w:val="20"/>
          <w:szCs w:val="20"/>
        </w:rPr>
        <w:t xml:space="preserve"> hormones </w:t>
      </w:r>
      <w:r w:rsidR="00D96584">
        <w:rPr>
          <w:rFonts w:ascii="Arial" w:hAnsi="Arial" w:cs="Arial"/>
          <w:sz w:val="20"/>
          <w:szCs w:val="20"/>
        </w:rPr>
        <w:t xml:space="preserve">(e.g., </w:t>
      </w:r>
      <w:r w:rsidR="00C46AE3" w:rsidRPr="00A42B2F">
        <w:rPr>
          <w:rFonts w:ascii="Arial" w:hAnsi="Arial" w:cs="Arial"/>
          <w:sz w:val="20"/>
          <w:szCs w:val="20"/>
        </w:rPr>
        <w:t>oestrogen</w:t>
      </w:r>
      <w:r w:rsidR="00D96584">
        <w:rPr>
          <w:rFonts w:ascii="Arial" w:hAnsi="Arial" w:cs="Arial"/>
          <w:sz w:val="20"/>
          <w:szCs w:val="20"/>
        </w:rPr>
        <w:t>),</w:t>
      </w:r>
      <w:r w:rsidR="00B23F2F" w:rsidRPr="00A42B2F">
        <w:rPr>
          <w:rFonts w:ascii="Arial" w:hAnsi="Arial" w:cs="Arial"/>
          <w:sz w:val="20"/>
          <w:szCs w:val="20"/>
        </w:rPr>
        <w:t xml:space="preserve"> </w:t>
      </w:r>
      <w:r w:rsidR="00026FFA" w:rsidRPr="00A42B2F">
        <w:rPr>
          <w:rFonts w:ascii="Arial" w:hAnsi="Arial" w:cs="Arial"/>
          <w:sz w:val="20"/>
          <w:szCs w:val="20"/>
        </w:rPr>
        <w:t>c</w:t>
      </w:r>
      <w:r w:rsidR="00674744" w:rsidRPr="00A42B2F">
        <w:rPr>
          <w:rFonts w:ascii="Arial" w:hAnsi="Arial" w:cs="Arial"/>
          <w:sz w:val="20"/>
          <w:szCs w:val="20"/>
        </w:rPr>
        <w:t xml:space="preserve">ytokines </w:t>
      </w:r>
      <w:r w:rsidR="000326D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{"citationID":"XLvHolpB","properties":{"formattedCitation":"(13,14)","plainCitation":"(13,14)","noteIndex":0},"citationItems":[{"id":1683,"uris":["http://zotero.org/users/1763511/items/TGARCWHM"],"itemData":{"id":1683,"type":"article-journal","abstract":"The huge communities of residential microbes, including bacteria, viruses, Archaea, and Eukaryotes, that colonize humans are increasingly recognized as playing important roles in health and disease. A complex populous ecosystem, the human gastrointestinal (GI) tract harbors up to 1011 bacterial cells per gram of luminal content, whose collective genome, the gut metagenome, contains a vastly greater number of individual genes than the human genome. In health, the function of the microbiome might be considered to be in dynamic equilibrium with the host, exerting both local and distant effects. However, ‘disequilibrium’ may contribute to the emergence of disease, including malignancy. In this review, we discuss how the intestinal bacterial microbiome and in particular how an ‘estrobolome,’ the aggregate of enteric bacterial genes capable of metabolizing estrogens, might affect women’s risk of developing postmenopausal estrogen receptor–positive breast cancer. Estrobolome composition is impacted by factors that modulate its functional activity. Exploring variations in the composition and activities of the estrobolome in healthy individuals and in women with estrogen-driven breast cancer may lead to development of microbiome-based biomarkers and future targeted interventions to attenuate cancer risk.","container-title":"JNCI: Journal of the National Cancer Institute","DOI":"10.1093/jnci/djw029","ISSN":"0027-8874","issue":"djw029","journalAbbreviation":"JNCI: Journal of the National Cancer Institute","source":"Silverchair","title":"The Intestinal Microbiome and Estrogen Receptor–Positive Female Breast Cancer","URL":"https://doi.org/10.1093/jnci/djw029","volume":"108","author":[{"family":"Kwa","given":"Maryann"},{"family":"Plottel","given":"Claudia S."},{"family":"Blaser","given":"Martin J."},{"family":"Adams","given":"Sylvia"}],"accessed":{"date-parts":[["2021",5,19]]},"issued":{"date-parts":[["2016",8,1]]}}},{"id":1684,"uris":["http://zotero.org/users/1763511/items/ZENCCBBU"],"itemData":{"id":1684,"type":"article-journal","container-title":"Trends in Cancer","DOI":"10.1016/j.trecan.2020.01.004","ISSN":"2405-8033","issue":"3","journalAbbreviation":"Trends in Cancer","language":"English","note":"publisher: Elsevier\nPMID: 32101723","page":"192-204","source":"www.cell.com","title":"The Cancer Microbiome: Distinguishing Direct and Indirect Effects Requires a Systemic View","title-short":"The Cancer Microbiome","volume":"6","author":[{"family":"Xavier","given":"Joao B."},{"family":"Young","given":"Vincent B."},{"family":"Skufca","given":"Joseph"},{"family":"Ginty","given":"Fiona"},{"family":"Testerman","given":"Traci"},{"family":"Pearson","given":"Alexander T."},{"family":"Macklin","given":"Paul"},{"family":"Mitchell","given":"Amir"},{"family":"Shmulevich","given":"Ilya"},{"family":"Xie","given":"Lei"},{"family":"Caporaso","given":"J. Gregory"},{"family":"Crandall","given":"Keith A."},{"family":"Simone","given":"Nicole L."},{"family":"Godoy-Vitorino","given":"Filipa"},{"family":"Griffin","given":"Timothy J."},{"family":"Whiteson","given":"Katrine L."},{"family":"Gustafson","given":"Heather H."},{"family":"Slade","given":"Daniel J."},{"family":"Schmidt","given":"Thomas M."},{"family":"Walther-Antonio","given":"Marina R. S."},{"family":"Korem","given":"Tal"},{"family":"Webb-Robertson","given":"Bobbie-Jo M."},{"family":"Styczynski","given":"Mark P."},{"family":"Johnson","given":"W. Evan"},{"family":"Jobin","given":"Christian"},{"family":"Ridlon","given":"Jason M."},{"family":"Koh","given":"Andrew Y."},{"family":"Yu","given":"Michael"},{"family":"Kelly","given":"Libusha"},{"family":"Wargo","given":"Jennifer A."}],"issued":{"date-parts":[["2020",3,1]]}}}],"schema":"https://github.com/citation-style-language/schema/raw/master/csl-citation.json"} </w:instrText>
      </w:r>
      <w:r w:rsidR="000326D8" w:rsidRPr="00A42B2F">
        <w:rPr>
          <w:rFonts w:ascii="Arial" w:hAnsi="Arial" w:cs="Arial"/>
          <w:sz w:val="20"/>
          <w:szCs w:val="20"/>
        </w:rPr>
        <w:fldChar w:fldCharType="separate"/>
      </w:r>
      <w:r w:rsidR="00A42B2F" w:rsidRPr="00A42B2F">
        <w:rPr>
          <w:rFonts w:ascii="Arial" w:hAnsi="Arial" w:cs="Arial"/>
          <w:sz w:val="20"/>
        </w:rPr>
        <w:t>(13,14)</w:t>
      </w:r>
      <w:r w:rsidR="000326D8" w:rsidRPr="00A42B2F">
        <w:rPr>
          <w:rFonts w:ascii="Arial" w:hAnsi="Arial" w:cs="Arial"/>
          <w:sz w:val="20"/>
          <w:szCs w:val="20"/>
        </w:rPr>
        <w:fldChar w:fldCharType="end"/>
      </w:r>
      <w:r w:rsidR="00C60995" w:rsidRPr="00A42B2F">
        <w:rPr>
          <w:rFonts w:ascii="Arial" w:hAnsi="Arial" w:cs="Arial"/>
          <w:sz w:val="20"/>
          <w:szCs w:val="20"/>
        </w:rPr>
        <w:t>, and l</w:t>
      </w:r>
      <w:r w:rsidR="009763D1" w:rsidRPr="00A42B2F">
        <w:rPr>
          <w:rFonts w:ascii="Arial" w:hAnsi="Arial" w:cs="Arial"/>
          <w:sz w:val="20"/>
          <w:szCs w:val="20"/>
        </w:rPr>
        <w:t>evels of numerous c</w:t>
      </w:r>
      <w:r w:rsidR="00B23F2F" w:rsidRPr="00A42B2F">
        <w:rPr>
          <w:rFonts w:ascii="Arial" w:hAnsi="Arial" w:cs="Arial"/>
          <w:sz w:val="20"/>
          <w:szCs w:val="20"/>
        </w:rPr>
        <w:t>irculating protein</w:t>
      </w:r>
      <w:r w:rsidR="009763D1" w:rsidRPr="00A42B2F">
        <w:rPr>
          <w:rFonts w:ascii="Arial" w:hAnsi="Arial" w:cs="Arial"/>
          <w:sz w:val="20"/>
          <w:szCs w:val="20"/>
        </w:rPr>
        <w:t>s</w:t>
      </w:r>
      <w:r w:rsidR="00B23F2F" w:rsidRPr="00A42B2F">
        <w:rPr>
          <w:rFonts w:ascii="Arial" w:hAnsi="Arial" w:cs="Arial"/>
          <w:sz w:val="20"/>
          <w:szCs w:val="20"/>
        </w:rPr>
        <w:t xml:space="preserve"> </w:t>
      </w:r>
      <w:r w:rsidR="006A695F"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{"citationID":"i2UXyAgn","properties":{"formattedCitation":"(15)","plainCitation":"(15)","noteIndex":0},"citationItems":[{"id":5108,"uris":["http://zotero.org/users/1763511/items/JSFMSVF7"],"itemData":{"id":5108,"type":"article-journal","abstract":"The aetiologic role of circulating proteins in the development of breast cancer subtypes is not clear. We aimed to examine the potential causal effects of circulating proteins on the risk of breast cancer by intrinsic-like subtypes within the Mendelian randomisation (MR) framework.","container-title":"British Journal of Cancer","DOI":"10.1038/s41416-022-01923-2","ISSN":"1532-1827","journalAbbreviation":"Br J Cancer","language":"en","license":"2022 The Author(s), under exclusive licence to Springer Nature Limited","note":"publisher: Nature Publishing Group","page":"1-8","source":"www.nature.com","title":"Associations between circulating proteins and risk of breast cancer by intrinsic subtypes: a Mendelian randomisation analysis","title-short":"Associations between circulating proteins and risk of breast cancer by intrinsic subtypes","author":[{"family":"Shu","given":"Xiang"},{"family":"Zhou","given":"Qin"},{"family":"Sun","given":"Xiaohui"},{"family":"Flesaker","given":"Michelle"},{"family":"Guo","given":"Xingyi"},{"family":"Long","given":"Jirong"},{"family":"Robson","given":"Mark E."},{"family":"Shu","given":"Xiao-Ou"},{"family":"Zheng","given":"Wei"},{"family":"Bernstein","given":"Jonine L."}],"issued":{"date-parts":[["2022",7,26]]}}}],"schema":"https://github.com/citation-style-language/schema/raw/master/csl-citation.json"} </w:instrText>
      </w:r>
      <w:r w:rsidR="006A695F" w:rsidRPr="00A42B2F">
        <w:rPr>
          <w:rFonts w:ascii="Arial" w:hAnsi="Arial" w:cs="Arial"/>
          <w:sz w:val="20"/>
          <w:szCs w:val="20"/>
        </w:rPr>
        <w:fldChar w:fldCharType="separate"/>
      </w:r>
      <w:r w:rsidR="00A42B2F" w:rsidRPr="00A42B2F">
        <w:rPr>
          <w:rFonts w:ascii="Arial" w:hAnsi="Arial" w:cs="Arial"/>
          <w:sz w:val="20"/>
        </w:rPr>
        <w:t>(15)</w:t>
      </w:r>
      <w:r w:rsidR="006A695F" w:rsidRPr="00A42B2F">
        <w:rPr>
          <w:rFonts w:ascii="Arial" w:hAnsi="Arial" w:cs="Arial"/>
          <w:sz w:val="20"/>
          <w:szCs w:val="20"/>
        </w:rPr>
        <w:fldChar w:fldCharType="end"/>
      </w:r>
      <w:r w:rsidR="006B7BBB" w:rsidRPr="00A42B2F">
        <w:rPr>
          <w:rFonts w:ascii="Arial" w:hAnsi="Arial" w:cs="Arial"/>
          <w:sz w:val="20"/>
          <w:szCs w:val="20"/>
        </w:rPr>
        <w:t xml:space="preserve">. </w:t>
      </w:r>
    </w:p>
    <w:p w14:paraId="00217800" w14:textId="2115FD6C" w:rsidR="006B7BBB" w:rsidRPr="00A42B2F" w:rsidRDefault="00D96584" w:rsidP="006B7BBB">
      <w:pPr>
        <w:spacing w:line="480" w:lineRule="auto"/>
        <w:ind w:firstLine="720"/>
        <w:jc w:val="both"/>
        <w:rPr>
          <w:rFonts w:ascii="Arial" w:hAnsi="Arial" w:cs="Arial"/>
          <w:sz w:val="20"/>
          <w:szCs w:val="20"/>
        </w:rPr>
      </w:pPr>
      <w:r>
        <w:rPr>
          <w:rFonts w:ascii="Arial" w:hAnsi="Arial" w:cs="Arial"/>
          <w:sz w:val="20"/>
          <w:szCs w:val="20"/>
        </w:rPr>
        <w:t>M</w:t>
      </w:r>
      <w:r w:rsidR="00CA38CE" w:rsidRPr="00A42B2F">
        <w:rPr>
          <w:rFonts w:ascii="Arial" w:hAnsi="Arial" w:cs="Arial"/>
          <w:sz w:val="20"/>
          <w:szCs w:val="20"/>
        </w:rPr>
        <w:t xml:space="preserve">ost studies </w:t>
      </w:r>
      <w:r w:rsidR="0016758E" w:rsidRPr="00A42B2F">
        <w:rPr>
          <w:rFonts w:ascii="Arial" w:hAnsi="Arial" w:cs="Arial"/>
          <w:sz w:val="20"/>
          <w:szCs w:val="20"/>
        </w:rPr>
        <w:t>investigating</w:t>
      </w:r>
      <w:r w:rsidR="005538C2" w:rsidRPr="00A42B2F">
        <w:rPr>
          <w:rFonts w:ascii="Arial" w:hAnsi="Arial" w:cs="Arial"/>
          <w:sz w:val="20"/>
          <w:szCs w:val="20"/>
        </w:rPr>
        <w:t xml:space="preserve"> relationship</w:t>
      </w:r>
      <w:r w:rsidR="0016758E" w:rsidRPr="00A42B2F">
        <w:rPr>
          <w:rFonts w:ascii="Arial" w:hAnsi="Arial" w:cs="Arial"/>
          <w:sz w:val="20"/>
          <w:szCs w:val="20"/>
        </w:rPr>
        <w:t>s</w:t>
      </w:r>
      <w:r w:rsidR="005538C2" w:rsidRPr="00A42B2F">
        <w:rPr>
          <w:rFonts w:ascii="Arial" w:hAnsi="Arial" w:cs="Arial"/>
          <w:sz w:val="20"/>
          <w:szCs w:val="20"/>
        </w:rPr>
        <w:t xml:space="preserve"> between </w:t>
      </w:r>
      <w:r w:rsidR="00A704C8" w:rsidRPr="00A42B2F">
        <w:rPr>
          <w:rFonts w:ascii="Arial" w:hAnsi="Arial" w:cs="Arial"/>
          <w:sz w:val="20"/>
          <w:szCs w:val="20"/>
        </w:rPr>
        <w:t xml:space="preserve">the </w:t>
      </w:r>
      <w:r w:rsidR="005538C2" w:rsidRPr="00A42B2F">
        <w:rPr>
          <w:rFonts w:ascii="Arial" w:hAnsi="Arial" w:cs="Arial"/>
          <w:sz w:val="20"/>
          <w:szCs w:val="20"/>
        </w:rPr>
        <w:t xml:space="preserve">gut microbiome and </w:t>
      </w:r>
      <w:r w:rsidR="00106492">
        <w:rPr>
          <w:rFonts w:ascii="Arial" w:hAnsi="Arial" w:cs="Arial"/>
          <w:sz w:val="20"/>
          <w:szCs w:val="20"/>
        </w:rPr>
        <w:t>BC</w:t>
      </w:r>
      <w:r w:rsidR="005538C2" w:rsidRPr="00A42B2F">
        <w:rPr>
          <w:rFonts w:ascii="Arial" w:hAnsi="Arial" w:cs="Arial"/>
          <w:sz w:val="20"/>
          <w:szCs w:val="20"/>
        </w:rPr>
        <w:t xml:space="preserve"> risk</w:t>
      </w:r>
      <w:r w:rsidR="0016758E" w:rsidRPr="00A42B2F">
        <w:rPr>
          <w:rFonts w:ascii="Arial" w:hAnsi="Arial" w:cs="Arial"/>
          <w:sz w:val="20"/>
          <w:szCs w:val="20"/>
        </w:rPr>
        <w:t xml:space="preserve"> have been of case-control </w:t>
      </w:r>
      <w:r w:rsidR="009266EA" w:rsidRPr="00A42B2F">
        <w:rPr>
          <w:rFonts w:ascii="Arial" w:hAnsi="Arial" w:cs="Arial"/>
          <w:sz w:val="20"/>
          <w:szCs w:val="20"/>
        </w:rPr>
        <w:t xml:space="preserve">or cross-sectional </w:t>
      </w:r>
      <w:r w:rsidR="0016758E" w:rsidRPr="00A42B2F">
        <w:rPr>
          <w:rFonts w:ascii="Arial" w:hAnsi="Arial" w:cs="Arial"/>
          <w:sz w:val="20"/>
          <w:szCs w:val="20"/>
        </w:rPr>
        <w:t>design</w:t>
      </w:r>
      <w:r w:rsidR="00FD5D1E" w:rsidRPr="00A42B2F">
        <w:rPr>
          <w:rFonts w:ascii="Arial" w:hAnsi="Arial" w:cs="Arial"/>
          <w:sz w:val="20"/>
          <w:szCs w:val="20"/>
        </w:rPr>
        <w:t xml:space="preserve">, </w:t>
      </w:r>
      <w:r w:rsidR="0016758E" w:rsidRPr="00A42B2F">
        <w:rPr>
          <w:rFonts w:ascii="Arial" w:hAnsi="Arial" w:cs="Arial"/>
          <w:sz w:val="20"/>
          <w:szCs w:val="20"/>
        </w:rPr>
        <w:t>of</w:t>
      </w:r>
      <w:r w:rsidR="00217751" w:rsidRPr="00A42B2F">
        <w:rPr>
          <w:rFonts w:ascii="Arial" w:hAnsi="Arial" w:cs="Arial"/>
          <w:sz w:val="20"/>
          <w:szCs w:val="20"/>
        </w:rPr>
        <w:t>t</w:t>
      </w:r>
      <w:r w:rsidR="0016758E" w:rsidRPr="00A42B2F">
        <w:rPr>
          <w:rFonts w:ascii="Arial" w:hAnsi="Arial" w:cs="Arial"/>
          <w:sz w:val="20"/>
          <w:szCs w:val="20"/>
        </w:rPr>
        <w:t>en involv</w:t>
      </w:r>
      <w:r w:rsidR="00FD5D1E" w:rsidRPr="00A42B2F">
        <w:rPr>
          <w:rFonts w:ascii="Arial" w:hAnsi="Arial" w:cs="Arial"/>
          <w:sz w:val="20"/>
          <w:szCs w:val="20"/>
        </w:rPr>
        <w:t>ing</w:t>
      </w:r>
      <w:r w:rsidR="006530A5" w:rsidRPr="00A42B2F">
        <w:rPr>
          <w:rFonts w:ascii="Arial" w:hAnsi="Arial" w:cs="Arial"/>
          <w:sz w:val="20"/>
          <w:szCs w:val="20"/>
        </w:rPr>
        <w:t xml:space="preserve"> relatively</w:t>
      </w:r>
      <w:r w:rsidR="0016758E" w:rsidRPr="00A42B2F">
        <w:rPr>
          <w:rFonts w:ascii="Arial" w:hAnsi="Arial" w:cs="Arial"/>
          <w:sz w:val="20"/>
          <w:szCs w:val="20"/>
        </w:rPr>
        <w:t xml:space="preserve"> low numbers of participants</w:t>
      </w:r>
      <w:r w:rsidR="009266EA" w:rsidRPr="00A42B2F">
        <w:rPr>
          <w:rFonts w:ascii="Arial" w:hAnsi="Arial" w:cs="Arial"/>
          <w:sz w:val="20"/>
          <w:szCs w:val="20"/>
        </w:rPr>
        <w:t xml:space="preserve"> (range of cases and controls: 37-148)</w:t>
      </w:r>
      <w:r w:rsidR="00C56DAF" w:rsidRPr="00A42B2F">
        <w:rPr>
          <w:rFonts w:ascii="Arial" w:hAnsi="Arial" w:cs="Arial"/>
          <w:sz w:val="20"/>
          <w:szCs w:val="20"/>
        </w:rPr>
        <w:t xml:space="preserve"> </w:t>
      </w:r>
      <w:r w:rsidR="005538C2"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{"citationID":"0ISwFZTF","properties":{"formattedCitation":"(16\\uc0\\u8211{}19)","plainCitation":"(16–19)","noteIndex":0},"citationItems":[{"id":1327,"uris":["http://zotero.org/users/1763511/items/S4AHQ5W8"],"itemData":{"id":1327,"type":"article-journal","abstract":"Abstract.  We investigated whether the gut microbiota differed in 48 postmenopausal breast cancer case patients, pretreatment, vs 48 control patients. Microbiot","container-title":"JNCI: Journal of the National Cancer Institute","DOI":"10.1093/jnci/djv147","ISSN":"0027-8874","issue":"8","journalAbbreviation":"J Natl Cancer Inst","language":"en","source":"academic.oup.com","title":"Investigation of the Association Between the Fecal Microbiota and Breast Cancer in Postmenopausal Women: a Population-Based Case-Control Pilot Study","title-short":"Investigation of the Association Between the Fecal Microbiota and Breast Cancer in Postmenopausal Women","URL":"https://academic.oup.com/jnci/article/107/8/djv147/948284","volume":"107","author":[{"family":"Goedert","given":"James J."},{"family":"Jones","given":"Gieira"},{"family":"Hua","given":"Xing"},{"family":"Xu","given":"Xia"},{"family":"Yu","given":"Guoqin"},{"family":"Flores","given":"Roberto"},{"family":"Falk","given":"Roni T."},{"family":"Gail","given":"Mitchell H."},{"family":"Shi","given":"Jianxin"},{"family":"Ravel","given":"Jacques"},{"family":"Feigelson","given":"Heather Spencer"}],"accessed":{"date-parts":[["2019",12,12]]},"issued":{"date-parts":[["2015",8,1]]}}},{"id":1499,"uris":["http://zotero.org/users/1763511/items/5KRR5HFL"],"itemData":{"id":1499,"type":"article-journal","abstract":"Background:\nThe diversity and composition of the gut microbiota may affect breast cancer risk by modulating systemic levels of oestrogens and inflammation. The current investigation tested this hypothesis in postmenopausal women by identifying breast cancer associations with an inflammation marker, oestrogen levels, and faecal microbes that were or were not coated with mucosal immunoglobulin A (IgA).\n\nMethods:\nIn this population-based study, we compared 48 postmenopausal breast cancer cases (75% stage 0–1, 88% oestrogen-receptor positive) to 48 contemporaneous, postmenopausal, normal-mammogram, age-matched controls. Microbiota metrics employed 16S rRNA gene amplicon sequencing from IgA-coated and -noncoated faecal microbes. High-performance liquid chromatography/mass spectrometry (HPLC/MS) and radioimmunoassay were used to quantify urine prostaglandin E metabolite (PGE-M), a possible marker of inflammation; urine oestrogens and oestrogen metabolites were quantified by HPLC/MS-MS.\n\nResults:\nWomen with pre-treatment breast cancer had non-significantly elevated oestrogen levels; controls’ (but not cases’) oestrogens were directly correlated with their IgA-negative microbiota alpha diversity (P=0.012). Prostaglandin E metabolite levels were not associated with case status, oestrogen levels, or alpha diversity. Adjusted for oestrogens and other variables, cases had significantly reduced alpha diversity and altered composition of both their IgA-positive and IgA-negative faecal microbiota. Cases’ faecal microbial IgA-positive imputed Immune System Diseases metabolic pathway genes were increased; also, cases’ IgA-positive and IgA-negative imputed Genetic Information Processing pathway genes were decreased (P</w:instrText>
      </w:r>
      <w:r w:rsidR="00C8017B" w:rsidRPr="00A42B2F">
        <w:rPr>
          <w:rFonts w:ascii="Cambria Math" w:hAnsi="Cambria Math" w:cs="Cambria Math"/>
          <w:sz w:val="20"/>
          <w:szCs w:val="20"/>
        </w:rPr>
        <w:instrText>⩽</w:instrText>
      </w:r>
      <w:r w:rsidR="00C8017B" w:rsidRPr="00A42B2F">
        <w:rPr>
          <w:rFonts w:ascii="Arial" w:hAnsi="Arial" w:cs="Arial"/>
          <w:sz w:val="20"/>
          <w:szCs w:val="20"/>
        </w:rPr>
        <w:instrText xml:space="preserve">0.01).\n\nConclusions:\nCompared to controls, breast cancer cases had significant oestrogen-independent associations with the IgA-positive and IgA-negative gut microbiota. These suggest that the gut microbiota may influence breast cancer risk by altered metabolism, oestrogen recycling, and immune pressure.","container-title":"British Journal of Cancer","DOI":"10.1038/bjc.2017.435","ISSN":"0007-0920","issue":"4","journalAbbreviation":"Br J Cancer","note":"PMID: 29360814\nPMCID: PMC5830593","page":"471-479","source":"PubMed Central","title":"Postmenopausal breast cancer and oestrogen associations with the IgA-coated and IgA-noncoated faecal microbiota","volume":"118","author":[{"family":"Goedert","given":"James J"},{"family":"Hua","given":"Xing"},{"family":"Bielecka","given":"Agata"},{"family":"Okayasu","given":"Isao"},{"family":"Milne","given":"Ginger L"},{"family":"Jones","given":"Gieira S"},{"family":"Fujiwara","given":"Mutsunori"},{"family":"Sinha","given":"Rashmi"},{"family":"Wan","given":"Yunhu"},{"family":"Xu","given":"Xia"},{"family":"Ravel","given":"Jacques"},{"family":"Shi","given":"Jianxin"},{"family":"Palm","given":"Noah W"},{"family":"Feigelson","given":"Heather Spencer"}],"issued":{"date-parts":[["2018",2,20]]}}},{"id":1758,"uris":["http://zotero.org/users/1763511/items/YGDR2ISX"],"itemData":{"id":1758,"type":"article-journal","abstract":"Increasing evidence suggests that gut microbiota play a role in the pathogenesis of breast cancer. The composition and functional capacity of gut microbiota associated with breast cancer have not been studied systematically.","container-title":"Microbiome","DOI":"10.1186/s40168-018-0515-3","ISSN":"2049-2618","issue":"1","journalAbbreviation":"Microbiome","page":"136","source":"BioMed Central","title":"Breast cancer in postmenopausal women is associated with an altered gut metagenome","volume":"6","author":[{"family":"Zhu","given":"Jia"},{"family":"Liao","given":"Ming"},{"family":"Yao","given":"Ziting"},{"family":"Liang","given":"Wenying"},{"family":"Li","given":"Qibin"},{"family":"Liu","given":"Jianlun"},{"family":"Yang","given":"Huawei"},{"family":"Ji","given":"Yinan"},{"family":"Wei","given":"Wei"},{"family":"Tan","given":"Aihua"},{"family":"Liang","given":"Siyuan"},{"family":"Chen","given":"Yang"},{"family":"Lin","given":"Haisong"},{"family":"Zhu","given":"Xiujuan"},{"family":"Huang","given":"Shengzhu"},{"family":"Tian","given":"Jiarong"},{"family":"Tang","given":"Ruiqiang"},{"family":"Wang","given":"Qiuyan"},{"family":"Mo","given":"Zengnan"}],"issued":{"date-parts":[["2018",8,6]]}}},{"id":1503,"uris":["http://zotero.org/users/1763511/items/XGSK6VY5"],"itemData":{"id":1503,"type":"article-journal","abstract":"Objective\nTo investigate the association between gut microbiome with breast tumor characteristics (receptor status, stage and grade) and known breast cancer risk factors.\n\nMethods\nIn a pilot cross-sectional study of 37 incident breast cancer patients, fecal samples collected prior to chemotherapy were analyzed by 16S ribosomal RNA (rRNA) gene-based sequencing protocol. Alpha diversity and specific taxa by tumor characteristics and breast cancer risk factors were tested by Wilcoxon rank sum test, and by differential abundance analysis, using a zero-inflated negative binomial regression model with adjustment for total counts, age and race/ethnicity.\n\nResults\nThere were no significant alpha diversity or phyla differences by estrogen/progesterone receptor status, tumor grade, stage, parity and body mass index. However, women with human epidermal growth factor receptor 2 positive (HER2+) (n = 12) compared to HER2− (n = 25) breast cancer showed 12–23% lower alpha diversity [number of species (OTU) p = 0.033, Shannon index p = 0.034], lower abundance of Firmicutes (p = 0.005) and higher abundance of Bacteroidetes (p = 0.089). Early menarche (ages ≤ 11) (n = 11) compared with later menarche (ages ≥ 12) (n = 26) was associated with lower OTU (p = 0.036), Chao1 index (p = 0.020) and lower abundance of Firmicutes (p = 0.048). High total body fat (TBF) (&gt; 46%) (n = 12) compared to lower (≤ 46%) TBF was also associated with lower Chao 1 index (p = 0.011). There were other significant taxa abundance differences by HER2 status, menarche age, as well as other tumor and breast cancer risk factors.\n\nConclusions and relevance\nFurther studies are needed to identify characteristics of the human microbiome and the interrelationships between breast cancer hormone receptor status and established breast cancer risk factors.","container-title":"Breast Cancer Research and Treatment","DOI":"10.1007/s10549-020-05702-6","ISSN":"0167-6806","issue":"2","journalAbbreviation":"Breast Cancer Res Treat","note":"PMID: 32468338\nPMCID: PMC7297869","page":"451-463","source":"PubMed Central","title":"Gut microbiome associations with breast cancer risk factors and tumor characteristics: a pilot study","title-short":"Gut microbiome associations with breast cancer risk factors and tumor characteristics","volume":"182","author":[{"family":"Wu","given":"Anna H."},{"family":"Tseng","given":"Chiuchen"},{"family":"Vigen","given":"Cheryl"},{"family":"Yu","given":"Yang"},{"family":"Cozen","given":"Wendy"},{"family":"Garcia","given":"Agustin A."},{"family":"Spicer","given":"Darcy"}],"issued":{"date-parts":[["2020"]]}}}],"schema":"https://github.com/citation-style-language/schema/raw/master/csl-citation.json"} </w:instrText>
      </w:r>
      <w:r w:rsidR="005538C2" w:rsidRPr="00A42B2F">
        <w:rPr>
          <w:rFonts w:ascii="Arial" w:hAnsi="Arial" w:cs="Arial"/>
          <w:sz w:val="20"/>
          <w:szCs w:val="20"/>
        </w:rPr>
        <w:fldChar w:fldCharType="separate"/>
      </w:r>
      <w:r w:rsidR="00A42B2F" w:rsidRPr="00A42B2F">
        <w:rPr>
          <w:rFonts w:ascii="Arial" w:hAnsi="Arial" w:cs="Arial"/>
          <w:sz w:val="20"/>
        </w:rPr>
        <w:t>(16–19)</w:t>
      </w:r>
      <w:r w:rsidR="005538C2" w:rsidRPr="00A42B2F">
        <w:rPr>
          <w:rFonts w:ascii="Arial" w:hAnsi="Arial" w:cs="Arial"/>
          <w:sz w:val="20"/>
          <w:szCs w:val="20"/>
        </w:rPr>
        <w:fldChar w:fldCharType="end"/>
      </w:r>
      <w:r w:rsidR="006530A5" w:rsidRPr="00A42B2F">
        <w:rPr>
          <w:rFonts w:ascii="Arial" w:hAnsi="Arial" w:cs="Arial"/>
          <w:sz w:val="20"/>
          <w:szCs w:val="20"/>
        </w:rPr>
        <w:t xml:space="preserve">. </w:t>
      </w:r>
      <w:r w:rsidR="009F0E16" w:rsidRPr="00A42B2F">
        <w:rPr>
          <w:rFonts w:ascii="Arial" w:hAnsi="Arial" w:cs="Arial"/>
          <w:sz w:val="20"/>
          <w:szCs w:val="20"/>
        </w:rPr>
        <w:t>However, c</w:t>
      </w:r>
      <w:r w:rsidR="001342D8" w:rsidRPr="00A42B2F">
        <w:rPr>
          <w:rFonts w:ascii="Arial" w:hAnsi="Arial" w:cs="Arial"/>
          <w:sz w:val="20"/>
          <w:szCs w:val="20"/>
        </w:rPr>
        <w:t>onventional observati</w:t>
      </w:r>
      <w:r w:rsidR="009D3F93" w:rsidRPr="00A42B2F">
        <w:rPr>
          <w:rFonts w:ascii="Arial" w:hAnsi="Arial" w:cs="Arial"/>
          <w:sz w:val="20"/>
          <w:szCs w:val="20"/>
        </w:rPr>
        <w:t>onal studies</w:t>
      </w:r>
      <w:r w:rsidR="00217751" w:rsidRPr="00A42B2F">
        <w:rPr>
          <w:rFonts w:ascii="Arial" w:hAnsi="Arial" w:cs="Arial"/>
          <w:sz w:val="20"/>
          <w:szCs w:val="20"/>
        </w:rPr>
        <w:t xml:space="preserve"> </w:t>
      </w:r>
      <w:r w:rsidR="00540D4A" w:rsidRPr="00A42B2F">
        <w:rPr>
          <w:rFonts w:ascii="Arial" w:hAnsi="Arial" w:cs="Arial"/>
          <w:sz w:val="20"/>
          <w:szCs w:val="20"/>
        </w:rPr>
        <w:t>may provide i</w:t>
      </w:r>
      <w:r w:rsidR="00ED44A3" w:rsidRPr="00A42B2F">
        <w:rPr>
          <w:rFonts w:ascii="Arial" w:hAnsi="Arial" w:cs="Arial"/>
          <w:sz w:val="20"/>
          <w:szCs w:val="20"/>
        </w:rPr>
        <w:t xml:space="preserve">naccurate </w:t>
      </w:r>
      <w:r w:rsidR="00A27B4F" w:rsidRPr="00A42B2F">
        <w:rPr>
          <w:rFonts w:ascii="Arial" w:hAnsi="Arial" w:cs="Arial"/>
          <w:sz w:val="20"/>
          <w:szCs w:val="20"/>
        </w:rPr>
        <w:t xml:space="preserve">estimates of the relationship between the gut microbiome and cancer </w:t>
      </w:r>
      <w:r w:rsidR="00350671" w:rsidRPr="00A42B2F">
        <w:rPr>
          <w:rFonts w:ascii="Arial" w:hAnsi="Arial" w:cs="Arial"/>
          <w:sz w:val="20"/>
          <w:szCs w:val="20"/>
        </w:rPr>
        <w:t xml:space="preserve">as they are </w:t>
      </w:r>
      <w:r w:rsidR="004A7559" w:rsidRPr="00A42B2F">
        <w:rPr>
          <w:rFonts w:ascii="Arial" w:hAnsi="Arial" w:cs="Arial"/>
          <w:sz w:val="20"/>
          <w:szCs w:val="20"/>
        </w:rPr>
        <w:t xml:space="preserve">generally </w:t>
      </w:r>
      <w:r w:rsidR="00217751" w:rsidRPr="00A42B2F">
        <w:rPr>
          <w:rFonts w:ascii="Arial" w:hAnsi="Arial" w:cs="Arial"/>
          <w:sz w:val="20"/>
          <w:szCs w:val="20"/>
        </w:rPr>
        <w:t>prone to</w:t>
      </w:r>
      <w:r w:rsidR="00050428">
        <w:rPr>
          <w:rFonts w:ascii="Arial" w:hAnsi="Arial" w:cs="Arial"/>
          <w:sz w:val="20"/>
          <w:szCs w:val="20"/>
        </w:rPr>
        <w:t>, predominantly,</w:t>
      </w:r>
      <w:r w:rsidR="00217751" w:rsidRPr="00A42B2F">
        <w:rPr>
          <w:rFonts w:ascii="Arial" w:hAnsi="Arial" w:cs="Arial"/>
          <w:sz w:val="20"/>
          <w:szCs w:val="20"/>
        </w:rPr>
        <w:t xml:space="preserve"> </w:t>
      </w:r>
      <w:r w:rsidR="005642BC" w:rsidRPr="00A42B2F">
        <w:rPr>
          <w:rFonts w:ascii="Arial" w:hAnsi="Arial" w:cs="Arial"/>
          <w:sz w:val="20"/>
          <w:szCs w:val="20"/>
        </w:rPr>
        <w:t>confounding</w:t>
      </w:r>
      <w:r w:rsidR="00050428">
        <w:rPr>
          <w:rFonts w:ascii="Arial" w:hAnsi="Arial" w:cs="Arial"/>
          <w:sz w:val="20"/>
          <w:szCs w:val="20"/>
        </w:rPr>
        <w:t xml:space="preserve"> and</w:t>
      </w:r>
      <w:r w:rsidR="0093530F" w:rsidRPr="00A42B2F">
        <w:rPr>
          <w:rFonts w:ascii="Arial" w:hAnsi="Arial" w:cs="Arial"/>
          <w:sz w:val="20"/>
          <w:szCs w:val="20"/>
        </w:rPr>
        <w:t xml:space="preserve"> reverse causation</w:t>
      </w:r>
      <w:r w:rsidR="00350671" w:rsidRPr="00A42B2F">
        <w:rPr>
          <w:rFonts w:ascii="Arial" w:hAnsi="Arial" w:cs="Arial"/>
          <w:sz w:val="20"/>
          <w:szCs w:val="20"/>
        </w:rPr>
        <w:t>.</w:t>
      </w:r>
      <w:r w:rsidR="00834464" w:rsidRPr="00A42B2F">
        <w:rPr>
          <w:rFonts w:ascii="Arial" w:hAnsi="Arial" w:cs="Arial"/>
          <w:sz w:val="20"/>
          <w:szCs w:val="20"/>
        </w:rPr>
        <w:t xml:space="preserve"> </w:t>
      </w:r>
      <w:r w:rsidR="00F10A51" w:rsidRPr="00A42B2F">
        <w:rPr>
          <w:rFonts w:ascii="Arial" w:hAnsi="Arial" w:cs="Arial"/>
          <w:sz w:val="20"/>
          <w:szCs w:val="20"/>
        </w:rPr>
        <w:t>M</w:t>
      </w:r>
      <w:r w:rsidR="00EE2831" w:rsidRPr="00A42B2F">
        <w:rPr>
          <w:rFonts w:ascii="Arial" w:hAnsi="Arial" w:cs="Arial"/>
          <w:sz w:val="20"/>
          <w:szCs w:val="20"/>
        </w:rPr>
        <w:t>endelian randomization (M</w:t>
      </w:r>
      <w:r w:rsidR="00F10A51" w:rsidRPr="00A42B2F">
        <w:rPr>
          <w:rFonts w:ascii="Arial" w:hAnsi="Arial" w:cs="Arial"/>
          <w:sz w:val="20"/>
          <w:szCs w:val="20"/>
        </w:rPr>
        <w:t>R</w:t>
      </w:r>
      <w:r w:rsidR="00EE2831" w:rsidRPr="00A42B2F">
        <w:rPr>
          <w:rFonts w:ascii="Arial" w:hAnsi="Arial" w:cs="Arial"/>
          <w:sz w:val="20"/>
          <w:szCs w:val="20"/>
        </w:rPr>
        <w:t>)</w:t>
      </w:r>
      <w:r w:rsidR="00F10A51" w:rsidRPr="00A42B2F">
        <w:rPr>
          <w:rFonts w:ascii="Arial" w:hAnsi="Arial" w:cs="Arial"/>
          <w:sz w:val="20"/>
          <w:szCs w:val="20"/>
        </w:rPr>
        <w:t xml:space="preserve"> is a form of instrumental variable ana</w:t>
      </w:r>
      <w:r w:rsidR="001F2B9A" w:rsidRPr="00A42B2F">
        <w:rPr>
          <w:rFonts w:ascii="Arial" w:hAnsi="Arial" w:cs="Arial"/>
          <w:sz w:val="20"/>
          <w:szCs w:val="20"/>
        </w:rPr>
        <w:t xml:space="preserve">lysis that uses human </w:t>
      </w:r>
      <w:r w:rsidR="00D624B5" w:rsidRPr="00A42B2F">
        <w:rPr>
          <w:rFonts w:ascii="Arial" w:hAnsi="Arial" w:cs="Arial"/>
          <w:sz w:val="20"/>
          <w:szCs w:val="20"/>
        </w:rPr>
        <w:t xml:space="preserve">germline </w:t>
      </w:r>
      <w:r w:rsidR="001F2B9A" w:rsidRPr="00A42B2F">
        <w:rPr>
          <w:rFonts w:ascii="Arial" w:hAnsi="Arial" w:cs="Arial"/>
          <w:sz w:val="20"/>
          <w:szCs w:val="20"/>
        </w:rPr>
        <w:t>genetic variation</w:t>
      </w:r>
      <w:r w:rsidR="00C67922" w:rsidRPr="00A42B2F">
        <w:rPr>
          <w:rFonts w:ascii="Arial" w:hAnsi="Arial" w:cs="Arial"/>
          <w:sz w:val="20"/>
          <w:szCs w:val="20"/>
        </w:rPr>
        <w:t xml:space="preserve">, most commonly single nucleotide polymorphisms (SNPs), to </w:t>
      </w:r>
      <w:r w:rsidR="00D624B5" w:rsidRPr="00A42B2F">
        <w:rPr>
          <w:rFonts w:ascii="Arial" w:hAnsi="Arial" w:cs="Arial"/>
          <w:sz w:val="20"/>
          <w:szCs w:val="20"/>
        </w:rPr>
        <w:t xml:space="preserve">reduce </w:t>
      </w:r>
      <w:r w:rsidR="00C67922" w:rsidRPr="00A42B2F">
        <w:rPr>
          <w:rFonts w:ascii="Arial" w:hAnsi="Arial" w:cs="Arial"/>
          <w:sz w:val="20"/>
          <w:szCs w:val="20"/>
        </w:rPr>
        <w:t xml:space="preserve">some of the </w:t>
      </w:r>
      <w:r w:rsidR="004477EA" w:rsidRPr="00A42B2F">
        <w:rPr>
          <w:rFonts w:ascii="Arial" w:hAnsi="Arial" w:cs="Arial"/>
          <w:sz w:val="20"/>
          <w:szCs w:val="20"/>
        </w:rPr>
        <w:t>potential</w:t>
      </w:r>
      <w:r w:rsidR="00372C4D" w:rsidRPr="00A42B2F">
        <w:rPr>
          <w:rFonts w:ascii="Arial" w:hAnsi="Arial" w:cs="Arial"/>
          <w:sz w:val="20"/>
          <w:szCs w:val="20"/>
        </w:rPr>
        <w:t xml:space="preserve"> </w:t>
      </w:r>
      <w:r w:rsidR="007A4341" w:rsidRPr="00A42B2F">
        <w:rPr>
          <w:rFonts w:ascii="Arial" w:hAnsi="Arial" w:cs="Arial"/>
          <w:sz w:val="20"/>
          <w:szCs w:val="20"/>
        </w:rPr>
        <w:t xml:space="preserve">limitations </w:t>
      </w:r>
      <w:r w:rsidR="00C67922" w:rsidRPr="00A42B2F">
        <w:rPr>
          <w:rFonts w:ascii="Arial" w:hAnsi="Arial" w:cs="Arial"/>
          <w:sz w:val="20"/>
          <w:szCs w:val="20"/>
        </w:rPr>
        <w:t xml:space="preserve">of </w:t>
      </w:r>
      <w:r w:rsidR="00861785" w:rsidRPr="00A42B2F">
        <w:rPr>
          <w:rFonts w:ascii="Arial" w:hAnsi="Arial" w:cs="Arial"/>
          <w:sz w:val="20"/>
          <w:szCs w:val="20"/>
        </w:rPr>
        <w:t xml:space="preserve">conventional </w:t>
      </w:r>
      <w:r w:rsidR="00C67922" w:rsidRPr="00A42B2F">
        <w:rPr>
          <w:rFonts w:ascii="Arial" w:hAnsi="Arial" w:cs="Arial"/>
          <w:sz w:val="20"/>
          <w:szCs w:val="20"/>
        </w:rPr>
        <w:t>observational studies</w:t>
      </w:r>
      <w:r w:rsidR="00C56DAF" w:rsidRPr="00A42B2F">
        <w:rPr>
          <w:rFonts w:ascii="Arial" w:hAnsi="Arial" w:cs="Arial"/>
          <w:sz w:val="20"/>
          <w:szCs w:val="20"/>
        </w:rPr>
        <w:t xml:space="preserve"> </w:t>
      </w:r>
      <w:r w:rsidR="00C67922"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{"citationID":"dUDkbkT5","properties":{"formattedCitation":"(20)","plainCitation":"(20)","noteIndex":0},"citationItems":[{"id":1445,"uris":["http://zotero.org/users/1763511/items/ATP2AM89"],"itemData":{"id":1445,"type":"article-journal","abstract":"Observational epidemiologic studies are prone to confounding, measurement error, and reverse causation, undermining robust causal inference. Mendelian randomization (MR) uses genetic variants to proxy modifiable exposures to generate more reliable estimates of the causal effects of these exposures on diseases and their outcomes. MR has seen widespread adoption within cardio-metabolic epidemiology, but also holds much promise for identifying possible interventions for cancer prevention and treatment. However, some methodologic challenges in the implementation of MR are particularly pertinent when applying this method to cancer etiology and prognosis, including reverse causation arising from disease latency and selection bias in studies of cancer progression. These issues must be carefully considered to ensure appropriate design, analysis, and interpretation of such studies. In this review, we provide an overview of the key principles and assumptions of MR, focusing on applications of this method to the study of cancer etiology and prognosis. We summarize recent studies in the cancer literature that have adopted a MR framework to highlight strengths of this approach compared with conventional epidemiological studies. Finally, limitations of MR and recent methodologic developments to address them are discussed, along with the translational opportunities they present to inform public health and clinical interventions in cancer. Cancer Epidemiol Biomarkers Prev; 27(9); 995-1010. ©2018 AACR.","container-title":"Cancer Epidemiology, Biomarkers &amp; Prevention: A Publication of the American Association for Cancer Research, Cosponsored by the American Society of Preventive Oncology","DOI":"10.1158/1055-9965.EPI-17-1177","ISSN":"1538-7755","issue":"9","journalAbbreviation":"Cancer Epidemiol. Biomarkers Prev.","language":"eng","note":"PMID: 29941659","page":"995-1010","source":"PubMed","title":"Causal Inference in Cancer Epidemiology: What Is the Role of Mendelian Randomization?","title-short":"Causal Inference in Cancer Epidemiology","volume":"27","author":[{"family":"Yarmolinsky","given":"James"},{"family":"Wade","given":"Kaitlin H."},{"family":"Richmond","given":"Rebecca C."},{"family":"Langdon","given":"Ryan J."},{"family":"Bull","given":"Caroline J."},{"family":"Tilling","given":"Kate M."},{"family":"Relton","given":"Caroline L."},{"family":"Lewis","given":"Sarah J."},{"family":"Davey Smith","given":"George"},{"family":"Martin","given":"Richard M."}],"issued":{"date-parts":[["2018",9]]}}}],"schema":"https://github.com/citation-style-language/schema/raw/master/csl-citation.json"} </w:instrText>
      </w:r>
      <w:r w:rsidR="00C67922" w:rsidRPr="00A42B2F">
        <w:rPr>
          <w:rFonts w:ascii="Arial" w:hAnsi="Arial" w:cs="Arial"/>
          <w:sz w:val="20"/>
          <w:szCs w:val="20"/>
        </w:rPr>
        <w:fldChar w:fldCharType="separate"/>
      </w:r>
      <w:r w:rsidR="00A42B2F" w:rsidRPr="00A42B2F">
        <w:rPr>
          <w:rFonts w:ascii="Arial" w:hAnsi="Arial" w:cs="Arial"/>
          <w:sz w:val="20"/>
        </w:rPr>
        <w:t>(20)</w:t>
      </w:r>
      <w:r w:rsidR="00C67922" w:rsidRPr="00A42B2F">
        <w:rPr>
          <w:rFonts w:ascii="Arial" w:hAnsi="Arial" w:cs="Arial"/>
          <w:sz w:val="20"/>
          <w:szCs w:val="20"/>
        </w:rPr>
        <w:fldChar w:fldCharType="end"/>
      </w:r>
      <w:r w:rsidR="00AB6384">
        <w:rPr>
          <w:rFonts w:ascii="Arial" w:hAnsi="Arial" w:cs="Arial"/>
          <w:sz w:val="20"/>
          <w:szCs w:val="20"/>
        </w:rPr>
        <w:t>.</w:t>
      </w:r>
      <w:r w:rsidR="00302F4E" w:rsidRPr="00A42B2F" w:rsidDel="00861785">
        <w:rPr>
          <w:rFonts w:ascii="Arial" w:hAnsi="Arial" w:cs="Arial"/>
          <w:sz w:val="20"/>
          <w:szCs w:val="20"/>
        </w:rPr>
        <w:t xml:space="preserve"> </w:t>
      </w:r>
      <w:r w:rsidR="00356F5A" w:rsidRPr="00A42B2F">
        <w:rPr>
          <w:rFonts w:ascii="Arial" w:hAnsi="Arial" w:cs="Arial"/>
          <w:sz w:val="20"/>
          <w:szCs w:val="20"/>
        </w:rPr>
        <w:t>As germline genetic variants are inherited randomly and</w:t>
      </w:r>
      <w:r w:rsidR="00853BBF" w:rsidRPr="00A42B2F">
        <w:rPr>
          <w:rFonts w:ascii="Arial" w:hAnsi="Arial" w:cs="Arial"/>
          <w:sz w:val="20"/>
          <w:szCs w:val="20"/>
        </w:rPr>
        <w:t xml:space="preserve"> </w:t>
      </w:r>
      <w:r w:rsidR="00356F5A" w:rsidRPr="00A42B2F">
        <w:rPr>
          <w:rFonts w:ascii="Arial" w:hAnsi="Arial" w:cs="Arial"/>
          <w:sz w:val="20"/>
          <w:szCs w:val="20"/>
        </w:rPr>
        <w:t xml:space="preserve">fixed at </w:t>
      </w:r>
      <w:r>
        <w:rPr>
          <w:rFonts w:ascii="Arial" w:hAnsi="Arial" w:cs="Arial"/>
          <w:sz w:val="20"/>
          <w:szCs w:val="20"/>
        </w:rPr>
        <w:t>gametogenesis</w:t>
      </w:r>
      <w:r w:rsidR="00B261C6" w:rsidRPr="00A42B2F">
        <w:rPr>
          <w:rFonts w:ascii="Arial" w:hAnsi="Arial" w:cs="Arial"/>
          <w:sz w:val="20"/>
          <w:szCs w:val="20"/>
        </w:rPr>
        <w:t xml:space="preserve">, analyses using these variants </w:t>
      </w:r>
      <w:r>
        <w:rPr>
          <w:rFonts w:ascii="Arial" w:hAnsi="Arial" w:cs="Arial"/>
          <w:sz w:val="20"/>
          <w:szCs w:val="20"/>
        </w:rPr>
        <w:t>as instruments in an instrumental variable analysis</w:t>
      </w:r>
      <w:r w:rsidR="00B261C6" w:rsidRPr="00A42B2F">
        <w:rPr>
          <w:rFonts w:ascii="Arial" w:hAnsi="Arial" w:cs="Arial"/>
          <w:sz w:val="20"/>
          <w:szCs w:val="20"/>
        </w:rPr>
        <w:t xml:space="preserve"> should be </w:t>
      </w:r>
      <w:r w:rsidR="00CD0B4A" w:rsidRPr="00A42B2F">
        <w:rPr>
          <w:rFonts w:ascii="Arial" w:hAnsi="Arial" w:cs="Arial"/>
          <w:sz w:val="20"/>
          <w:szCs w:val="20"/>
        </w:rPr>
        <w:t>both largely independent from confounding and not influenced by reverse causation</w:t>
      </w:r>
      <w:r w:rsidR="00C56DAF" w:rsidRPr="00A42B2F">
        <w:rPr>
          <w:rFonts w:ascii="Arial" w:hAnsi="Arial" w:cs="Arial"/>
          <w:sz w:val="20"/>
          <w:szCs w:val="20"/>
        </w:rPr>
        <w:t xml:space="preserve"> </w:t>
      </w:r>
      <w:r w:rsidR="00563F30"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{"citationID":"pn2ydW2Y","properties":{"formattedCitation":"(21)","plainCitation":"(21)","noteIndex":0},"citationItems":[{"id":1744,"uris":["http://zotero.org/users/1763511/items/XAP76TFK"],"itemData":{"id":1744,"type":"article-journal","abstract":"Observational epidemiological studies are prone to confounding, reverse causation and various biases and have generated findings that have proved to be unreliable indicators of the causal effects of modifiable exposures on disease outcomes. Mendelian randomization (MR) is a method that utilizes genetic variants that are robustly associated with such modifiable exposures to generate more reliable evidence regarding which interventions should produce health benefits. The approach is being widely applied, and various ways to strengthen inference given the known potential limitations of MR are now available. Developments of MR, including two-sample MR, bidirectional MR, network MR, two-step MR, factorial MR and multiphenotype MR, are outlined in this review. The integration of genetic information into population-based epidemiological studies presents translational opportunities, which capitalize on the investment in genomic discovery research.","container-title":"Human Molecular Genetics","DOI":"10.1093/hmg/ddu328","ISSN":"0964-6906","issue":"R1","journalAbbreviation":"Hum Mol Genet","note":"PMID: 25064373\nPMCID: PMC4170722","page":"R89-R98","source":"PubMed Central","title":"Mendelian randomization: genetic anchors for causal inference in epidemiological studies","title-short":"Mendelian randomization","volume":"23","author":[{"family":"Davey Smith","given":"George"},{"family":"Hemani","given":"Gibran"}],"issued":{"date-parts":[["2014",9,15]]}}}],"schema":"https://github.com/citation-style-language/schema/raw/master/csl-citation.json"} </w:instrText>
      </w:r>
      <w:r w:rsidR="00563F30" w:rsidRPr="00A42B2F">
        <w:rPr>
          <w:rFonts w:ascii="Arial" w:hAnsi="Arial" w:cs="Arial"/>
          <w:sz w:val="20"/>
          <w:szCs w:val="20"/>
        </w:rPr>
        <w:fldChar w:fldCharType="separate"/>
      </w:r>
      <w:r w:rsidR="00A42B2F" w:rsidRPr="00A42B2F">
        <w:rPr>
          <w:rFonts w:ascii="Arial" w:hAnsi="Arial" w:cs="Arial"/>
          <w:sz w:val="20"/>
        </w:rPr>
        <w:t>(21)</w:t>
      </w:r>
      <w:r w:rsidR="00563F30" w:rsidRPr="00A42B2F">
        <w:rPr>
          <w:rFonts w:ascii="Arial" w:hAnsi="Arial" w:cs="Arial"/>
          <w:sz w:val="20"/>
          <w:szCs w:val="20"/>
        </w:rPr>
        <w:fldChar w:fldCharType="end"/>
      </w:r>
      <w:r w:rsidR="00CD0B4A" w:rsidRPr="00A42B2F">
        <w:rPr>
          <w:rFonts w:ascii="Arial" w:hAnsi="Arial" w:cs="Arial"/>
          <w:sz w:val="20"/>
          <w:szCs w:val="20"/>
        </w:rPr>
        <w:t>.</w:t>
      </w:r>
      <w:r w:rsidR="00DC484E" w:rsidRPr="00A42B2F">
        <w:rPr>
          <w:rFonts w:ascii="Arial" w:hAnsi="Arial" w:cs="Arial"/>
          <w:sz w:val="20"/>
          <w:szCs w:val="20"/>
        </w:rPr>
        <w:t xml:space="preserve"> </w:t>
      </w:r>
      <w:r w:rsidR="00AF09EF" w:rsidRPr="00A42B2F">
        <w:rPr>
          <w:rFonts w:ascii="Arial" w:hAnsi="Arial" w:cs="Arial"/>
          <w:sz w:val="20"/>
          <w:szCs w:val="20"/>
        </w:rPr>
        <w:t>Importantly</w:t>
      </w:r>
      <w:r w:rsidR="00197129" w:rsidRPr="00A42B2F">
        <w:rPr>
          <w:rFonts w:ascii="Arial" w:hAnsi="Arial" w:cs="Arial"/>
          <w:sz w:val="20"/>
          <w:szCs w:val="20"/>
        </w:rPr>
        <w:t xml:space="preserve">, </w:t>
      </w:r>
      <w:r w:rsidR="00AF09EF" w:rsidRPr="00A42B2F">
        <w:rPr>
          <w:rFonts w:ascii="Arial" w:hAnsi="Arial" w:cs="Arial"/>
          <w:sz w:val="20"/>
          <w:szCs w:val="20"/>
        </w:rPr>
        <w:t xml:space="preserve">the </w:t>
      </w:r>
      <w:r w:rsidR="00197129" w:rsidRPr="00A42B2F">
        <w:rPr>
          <w:rFonts w:ascii="Arial" w:hAnsi="Arial" w:cs="Arial"/>
          <w:sz w:val="20"/>
          <w:szCs w:val="20"/>
        </w:rPr>
        <w:t xml:space="preserve">comparison of estimates </w:t>
      </w:r>
      <w:r w:rsidR="002C1458" w:rsidRPr="00A42B2F">
        <w:rPr>
          <w:rFonts w:ascii="Arial" w:hAnsi="Arial" w:cs="Arial"/>
          <w:sz w:val="20"/>
          <w:szCs w:val="20"/>
        </w:rPr>
        <w:t xml:space="preserve">obtained </w:t>
      </w:r>
      <w:r w:rsidR="00AF09EF" w:rsidRPr="00A42B2F">
        <w:rPr>
          <w:rFonts w:ascii="Arial" w:hAnsi="Arial" w:cs="Arial"/>
          <w:sz w:val="20"/>
          <w:szCs w:val="20"/>
        </w:rPr>
        <w:t>from</w:t>
      </w:r>
      <w:r w:rsidR="00AF5E42" w:rsidRPr="00A42B2F">
        <w:rPr>
          <w:rFonts w:ascii="Arial" w:hAnsi="Arial" w:cs="Arial"/>
          <w:sz w:val="20"/>
          <w:szCs w:val="20"/>
        </w:rPr>
        <w:t xml:space="preserve"> MR and conventional observational studies</w:t>
      </w:r>
      <w:r w:rsidR="002C1458" w:rsidRPr="00A42B2F">
        <w:rPr>
          <w:rFonts w:ascii="Arial" w:hAnsi="Arial" w:cs="Arial"/>
          <w:sz w:val="20"/>
          <w:szCs w:val="20"/>
        </w:rPr>
        <w:t xml:space="preserve">, which have </w:t>
      </w:r>
      <w:r w:rsidR="00571109" w:rsidRPr="00A42B2F">
        <w:rPr>
          <w:rFonts w:ascii="Arial" w:hAnsi="Arial" w:cs="Arial"/>
          <w:sz w:val="20"/>
          <w:szCs w:val="20"/>
        </w:rPr>
        <w:t xml:space="preserve">differing </w:t>
      </w:r>
      <w:r w:rsidR="002C1458" w:rsidRPr="00A42B2F">
        <w:rPr>
          <w:rFonts w:ascii="Arial" w:hAnsi="Arial" w:cs="Arial"/>
          <w:sz w:val="20"/>
          <w:szCs w:val="20"/>
        </w:rPr>
        <w:t>limitations and key sources of bias,</w:t>
      </w:r>
      <w:r w:rsidR="00197129" w:rsidRPr="00A42B2F">
        <w:rPr>
          <w:rFonts w:ascii="Arial" w:hAnsi="Arial" w:cs="Arial"/>
          <w:sz w:val="20"/>
          <w:szCs w:val="20"/>
        </w:rPr>
        <w:t xml:space="preserve"> can provide </w:t>
      </w:r>
      <w:r w:rsidR="002C1458" w:rsidRPr="00A42B2F">
        <w:rPr>
          <w:rFonts w:ascii="Arial" w:hAnsi="Arial" w:cs="Arial"/>
          <w:sz w:val="20"/>
          <w:szCs w:val="20"/>
        </w:rPr>
        <w:t>improved causal inference</w:t>
      </w:r>
      <w:r w:rsidR="003E3ECD" w:rsidRPr="00A42B2F">
        <w:rPr>
          <w:rFonts w:ascii="Arial" w:hAnsi="Arial" w:cs="Arial"/>
          <w:sz w:val="20"/>
          <w:szCs w:val="20"/>
        </w:rPr>
        <w:t xml:space="preserve"> </w:t>
      </w:r>
      <w:r w:rsidR="003E3ECD"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{"citationID":"UnfOScdQ","properties":{"formattedCitation":"(22)","plainCitation":"(22)","noteIndex":0},"citationItems":[{"id":67,"uris":["http://zotero.org/users/1763511/items/Z3QUZY6P"],"itemData":{"id":67,"type":"article-journal","abstract":"Triangulation is the practice of obtaining more reliable answers to research questions through integrating results from several different approaches, where each approach has different key sources of potential bias that are unrelated to each other. With respect to causal questions in aetiological epidemiology, if the results of different approaches all point to the same conclusion, this strengthens confidence in the finding. This is particularly the case when the key sources of bias of some of the approaches would predict that findings would point in opposite directions if they were due to such biases. Where there are inconsistencies, understanding the key sources of bias of each approach can help to identify what further research is required to address the causal question. The aim of this paper is to illustrate how triangulation might be used to improve causal inference in aetiological epidemiology. We propose a minimum set of criteria for use in triangulation in aetiological epidemiology, summarize the key sources of bias of several approaches and describe how these might be integrated within a triangulation framework. We emphasize the importance of being explicit about the expected direction of bias within each approach, whenever this is possible, and seeking to identify approaches that would be expected to bias the true causal effect in different directions. We also note the importance, when comparing results, of taking account of differences in the duration and timing of exposures. We provide three examples to illustrate these points.","container-title":"International Journal of Epidemiology","DOI":"10.1093/ije/dyw314","ISSN":"0300-5771","issue":"6","journalAbbreviation":"International Journal of Epidemiology","page":"1866-1886","source":"Silverchair","title":"Triangulation in aetiological epidemiology","volume":"45","author":[{"family":"Lawlor","given":"Debbie A"},{"family":"Tilling","given":"Kate"},{"family":"Davey Smith","given":"George"}],"issued":{"date-parts":[["2016",12,1]]}}}],"schema":"https://github.com/citation-style-language/schema/raw/master/csl-citation.json"} </w:instrText>
      </w:r>
      <w:r w:rsidR="003E3ECD" w:rsidRPr="00A42B2F">
        <w:rPr>
          <w:rFonts w:ascii="Arial" w:hAnsi="Arial" w:cs="Arial"/>
          <w:sz w:val="20"/>
          <w:szCs w:val="20"/>
        </w:rPr>
        <w:fldChar w:fldCharType="separate"/>
      </w:r>
      <w:r w:rsidR="00A42B2F" w:rsidRPr="00A42B2F">
        <w:rPr>
          <w:rFonts w:ascii="Arial" w:hAnsi="Arial" w:cs="Arial"/>
          <w:sz w:val="20"/>
        </w:rPr>
        <w:t>(22)</w:t>
      </w:r>
      <w:r w:rsidR="003E3ECD" w:rsidRPr="00A42B2F">
        <w:rPr>
          <w:rFonts w:ascii="Arial" w:hAnsi="Arial" w:cs="Arial"/>
          <w:sz w:val="20"/>
          <w:szCs w:val="20"/>
        </w:rPr>
        <w:fldChar w:fldCharType="end"/>
      </w:r>
      <w:r w:rsidR="00AF09EF" w:rsidRPr="00A42B2F">
        <w:rPr>
          <w:rFonts w:ascii="Arial" w:hAnsi="Arial" w:cs="Arial"/>
          <w:sz w:val="20"/>
          <w:szCs w:val="20"/>
        </w:rPr>
        <w:t>.</w:t>
      </w:r>
      <w:r w:rsidR="00EE2831" w:rsidRPr="00A42B2F">
        <w:rPr>
          <w:rFonts w:ascii="Arial" w:hAnsi="Arial" w:cs="Arial"/>
          <w:sz w:val="20"/>
          <w:szCs w:val="20"/>
        </w:rPr>
        <w:t xml:space="preserve"> Given the growing evidence for host genetic contributions to gut microbiome composition</w:t>
      </w:r>
      <w:r w:rsidR="00C56DAF" w:rsidRPr="00A42B2F">
        <w:rPr>
          <w:rFonts w:ascii="Arial" w:hAnsi="Arial" w:cs="Arial"/>
          <w:sz w:val="20"/>
          <w:szCs w:val="20"/>
        </w:rPr>
        <w:t xml:space="preserve"> </w:t>
      </w:r>
      <w:r w:rsidR="00EE2831"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{"citationID":"G3KUNvDQ","properties":{"formattedCitation":"(23)","plainCitation":"(23)","noteIndex":0},"citationItems":[{"id":1745,"uris":["http://zotero.org/users/1763511/items/JK2ZM8LC"],"itemData":{"id":1745,"type":"article-journal","abstract":"Host genetics and the gut microbiome can both influence metabolic phenotypes. However, whether host genetic variation shapes the gut microbiome and interacts with it to affect host phenotype is unclear. Here, we compared microbiotas across &gt; 1,000 fecal samples obtained from the TwinsUK population, including 416 twin-pairs. We identified many microbial taxa whose abundances were influenced by host genetics. The most heritable taxon, the family Christensenellaceae, formed a cooccurrence network with other heritable Bacteria and with methanogenic Archaea. Furthermore, Christensenellaceae and its partners were enriched in individuals with low body mass index (BMI). An obese-associated microbiome was amended with Christensenella minuta, a cultured member of the Christensenellaceae, and transplanted to germfree mice. C. minuta amendment reduced weight gain and altered the microbiome of recipient mice. Our findings indicate that host genetics influence the composition of the human gut microbiome and can do so in ways that impact host metabolism.","container-title":"Cell","DOI":"10.1016/j.cell.2014.09.053","ISSN":"0092-8674","issue":"4","journalAbbreviation":"Cell","note":"PMID: 25417156\nPMCID: PMC4255478","page":"789-799","source":"PubMed Central","title":"Human genetics shape the gut microbiome","volume":"159","author":[{"family":"Goodrich","given":"Julia K."},{"family":"Waters","given":"Jillian L."},{"family":"Poole","given":"Angela C."},{"family":"Sutter","given":"Jessica L."},{"family":"Koren","given":"Omry"},{"family":"Blekhman","given":"Ran"},{"family":"Beaumont","given":"Michelle"},{"family":"Van Treuren","given":"William"},{"family":"Knight","given":"Rob"},{"family":"Bell","given":"Jordana T."},{"family":"Spector","given":"Timothy D."},{"family":"Clark","given":"Andrew G."},{"family":"Ley","given":"Ruth E."}],"issued":{"date-parts":[["2014",11,6]]}}}],"schema":"https://github.com/citation-style-language/schema/raw/master/csl-citation.json"} </w:instrText>
      </w:r>
      <w:r w:rsidR="00EE2831" w:rsidRPr="00A42B2F">
        <w:rPr>
          <w:rFonts w:ascii="Arial" w:hAnsi="Arial" w:cs="Arial"/>
          <w:sz w:val="20"/>
          <w:szCs w:val="20"/>
        </w:rPr>
        <w:fldChar w:fldCharType="separate"/>
      </w:r>
      <w:r w:rsidR="00A42B2F" w:rsidRPr="00A42B2F">
        <w:rPr>
          <w:rFonts w:ascii="Arial" w:hAnsi="Arial" w:cs="Arial"/>
          <w:sz w:val="20"/>
        </w:rPr>
        <w:t>(23)</w:t>
      </w:r>
      <w:r w:rsidR="00EE2831" w:rsidRPr="00A42B2F">
        <w:rPr>
          <w:rFonts w:ascii="Arial" w:hAnsi="Arial" w:cs="Arial"/>
          <w:sz w:val="20"/>
          <w:szCs w:val="20"/>
        </w:rPr>
        <w:fldChar w:fldCharType="end"/>
      </w:r>
      <w:r w:rsidR="00EE2831" w:rsidRPr="00A42B2F">
        <w:rPr>
          <w:rFonts w:ascii="Arial" w:hAnsi="Arial" w:cs="Arial"/>
          <w:sz w:val="20"/>
          <w:szCs w:val="20"/>
        </w:rPr>
        <w:t xml:space="preserve">, </w:t>
      </w:r>
      <w:r w:rsidR="00A419AC" w:rsidRPr="00A42B2F">
        <w:rPr>
          <w:rFonts w:ascii="Arial" w:hAnsi="Arial" w:cs="Arial"/>
          <w:sz w:val="20"/>
          <w:szCs w:val="20"/>
        </w:rPr>
        <w:t xml:space="preserve">there </w:t>
      </w:r>
      <w:r w:rsidR="00A419AC" w:rsidRPr="00A42B2F">
        <w:rPr>
          <w:rFonts w:ascii="Arial" w:hAnsi="Arial" w:cs="Arial"/>
          <w:sz w:val="20"/>
          <w:szCs w:val="20"/>
        </w:rPr>
        <w:lastRenderedPageBreak/>
        <w:t xml:space="preserve">have been </w:t>
      </w:r>
      <w:r w:rsidR="004477EA" w:rsidRPr="00A42B2F">
        <w:rPr>
          <w:rFonts w:ascii="Arial" w:hAnsi="Arial" w:cs="Arial"/>
          <w:sz w:val="20"/>
          <w:szCs w:val="20"/>
        </w:rPr>
        <w:t xml:space="preserve">a number of recent </w:t>
      </w:r>
      <w:r w:rsidR="00A419AC" w:rsidRPr="00A42B2F">
        <w:rPr>
          <w:rFonts w:ascii="Arial" w:hAnsi="Arial" w:cs="Arial"/>
          <w:sz w:val="20"/>
          <w:szCs w:val="20"/>
        </w:rPr>
        <w:t xml:space="preserve">studies that have used MR to investigate causal links between the </w:t>
      </w:r>
      <w:r w:rsidR="00A6608C">
        <w:rPr>
          <w:rFonts w:ascii="Arial" w:hAnsi="Arial" w:cs="Arial"/>
          <w:sz w:val="20"/>
          <w:szCs w:val="20"/>
        </w:rPr>
        <w:t xml:space="preserve">gut </w:t>
      </w:r>
      <w:r w:rsidR="00A419AC" w:rsidRPr="00A42B2F">
        <w:rPr>
          <w:rFonts w:ascii="Arial" w:hAnsi="Arial" w:cs="Arial"/>
          <w:sz w:val="20"/>
          <w:szCs w:val="20"/>
        </w:rPr>
        <w:t xml:space="preserve">microbiome, or </w:t>
      </w:r>
      <w:r w:rsidR="00A6608C">
        <w:rPr>
          <w:rFonts w:ascii="Arial" w:hAnsi="Arial" w:cs="Arial"/>
          <w:sz w:val="20"/>
          <w:szCs w:val="20"/>
        </w:rPr>
        <w:t xml:space="preserve">gut </w:t>
      </w:r>
      <w:r w:rsidR="004477EA" w:rsidRPr="00A42B2F">
        <w:rPr>
          <w:rFonts w:ascii="Arial" w:hAnsi="Arial" w:cs="Arial"/>
          <w:sz w:val="20"/>
          <w:szCs w:val="20"/>
        </w:rPr>
        <w:t>microbiome-</w:t>
      </w:r>
      <w:r w:rsidR="00A419AC" w:rsidRPr="00A42B2F">
        <w:rPr>
          <w:rFonts w:ascii="Arial" w:hAnsi="Arial" w:cs="Arial"/>
          <w:sz w:val="20"/>
          <w:szCs w:val="20"/>
        </w:rPr>
        <w:t xml:space="preserve">associated metabolites, and various traits. </w:t>
      </w:r>
      <w:r w:rsidR="004B2499" w:rsidRPr="00A42B2F">
        <w:rPr>
          <w:rFonts w:ascii="Arial" w:hAnsi="Arial" w:cs="Arial"/>
          <w:sz w:val="20"/>
          <w:szCs w:val="20"/>
        </w:rPr>
        <w:t xml:space="preserve">However, </w:t>
      </w:r>
      <w:r w:rsidR="00AA6B69">
        <w:rPr>
          <w:rFonts w:ascii="Arial" w:hAnsi="Arial" w:cs="Arial"/>
          <w:sz w:val="20"/>
          <w:szCs w:val="20"/>
        </w:rPr>
        <w:t xml:space="preserve">as </w:t>
      </w:r>
      <w:r>
        <w:rPr>
          <w:rFonts w:ascii="Arial" w:hAnsi="Arial" w:cs="Arial"/>
          <w:sz w:val="20"/>
          <w:szCs w:val="20"/>
        </w:rPr>
        <w:t>the gut microbiome is influenced by the host</w:t>
      </w:r>
      <w:r w:rsidR="00A34F95">
        <w:rPr>
          <w:rFonts w:ascii="Arial" w:hAnsi="Arial" w:cs="Arial"/>
          <w:sz w:val="20"/>
          <w:szCs w:val="20"/>
        </w:rPr>
        <w:t>’s</w:t>
      </w:r>
      <w:r>
        <w:rPr>
          <w:rFonts w:ascii="Arial" w:hAnsi="Arial" w:cs="Arial"/>
          <w:sz w:val="20"/>
          <w:szCs w:val="20"/>
        </w:rPr>
        <w:t xml:space="preserve"> </w:t>
      </w:r>
      <w:r w:rsidR="00A34F95">
        <w:rPr>
          <w:rFonts w:ascii="Arial" w:hAnsi="Arial" w:cs="Arial"/>
          <w:sz w:val="20"/>
          <w:szCs w:val="20"/>
        </w:rPr>
        <w:t xml:space="preserve">environment </w:t>
      </w:r>
      <w:r>
        <w:rPr>
          <w:rFonts w:ascii="Arial" w:hAnsi="Arial" w:cs="Arial"/>
          <w:sz w:val="20"/>
          <w:szCs w:val="20"/>
        </w:rPr>
        <w:t xml:space="preserve">and genetics, </w:t>
      </w:r>
      <w:r w:rsidR="008A1EFA">
        <w:rPr>
          <w:rFonts w:ascii="Arial" w:hAnsi="Arial" w:cs="Arial"/>
          <w:sz w:val="20"/>
          <w:szCs w:val="20"/>
        </w:rPr>
        <w:t xml:space="preserve">both of </w:t>
      </w:r>
      <w:r>
        <w:rPr>
          <w:rFonts w:ascii="Arial" w:hAnsi="Arial" w:cs="Arial"/>
          <w:sz w:val="20"/>
          <w:szCs w:val="20"/>
        </w:rPr>
        <w:t xml:space="preserve">which influence </w:t>
      </w:r>
      <w:r w:rsidR="00AA6B69">
        <w:rPr>
          <w:rFonts w:ascii="Arial" w:hAnsi="Arial" w:cs="Arial"/>
          <w:sz w:val="20"/>
          <w:szCs w:val="20"/>
        </w:rPr>
        <w:t xml:space="preserve">host </w:t>
      </w:r>
      <w:r>
        <w:rPr>
          <w:rFonts w:ascii="Arial" w:hAnsi="Arial" w:cs="Arial"/>
          <w:sz w:val="20"/>
          <w:szCs w:val="20"/>
        </w:rPr>
        <w:t>phenotypic development</w:t>
      </w:r>
      <w:r w:rsidR="00AA6B69">
        <w:rPr>
          <w:rFonts w:ascii="Arial" w:hAnsi="Arial" w:cs="Arial"/>
          <w:sz w:val="20"/>
          <w:szCs w:val="20"/>
        </w:rPr>
        <w:t xml:space="preserve">, </w:t>
      </w:r>
      <w:r w:rsidR="006F41CF">
        <w:rPr>
          <w:rFonts w:ascii="Arial" w:hAnsi="Arial" w:cs="Arial"/>
          <w:sz w:val="20"/>
          <w:szCs w:val="20"/>
        </w:rPr>
        <w:t>MR analyses assessing the downstream impact of the microbiome</w:t>
      </w:r>
      <w:r w:rsidR="00A27D41">
        <w:rPr>
          <w:rFonts w:ascii="Arial" w:hAnsi="Arial" w:cs="Arial"/>
          <w:sz w:val="20"/>
          <w:szCs w:val="20"/>
        </w:rPr>
        <w:t xml:space="preserve"> and derived causal estimates of these relationships require careful </w:t>
      </w:r>
      <w:r w:rsidR="004B2499" w:rsidRPr="00A42B2F">
        <w:rPr>
          <w:rFonts w:ascii="Arial" w:hAnsi="Arial" w:cs="Arial"/>
          <w:sz w:val="20"/>
          <w:szCs w:val="20"/>
        </w:rPr>
        <w:t>examination and interpretation</w:t>
      </w:r>
      <w:r w:rsidR="00A419AC" w:rsidRPr="00A42B2F">
        <w:rPr>
          <w:rFonts w:ascii="Arial" w:hAnsi="Arial" w:cs="Arial"/>
          <w:sz w:val="20"/>
          <w:szCs w:val="20"/>
        </w:rPr>
        <w:t xml:space="preserve">.  </w:t>
      </w:r>
      <w:r w:rsidR="006B7BBB" w:rsidRPr="00A42B2F">
        <w:rPr>
          <w:rFonts w:ascii="Arial" w:hAnsi="Arial" w:cs="Arial"/>
          <w:sz w:val="20"/>
          <w:szCs w:val="20"/>
        </w:rPr>
        <w:tab/>
      </w:r>
    </w:p>
    <w:p w14:paraId="0E7CC7BB" w14:textId="41B50E58" w:rsidR="00176843" w:rsidRPr="00A42B2F" w:rsidRDefault="00A419AC" w:rsidP="001E31EE">
      <w:pPr>
        <w:spacing w:line="480" w:lineRule="auto"/>
        <w:ind w:firstLine="720"/>
        <w:jc w:val="both"/>
        <w:rPr>
          <w:rFonts w:ascii="Arial" w:hAnsi="Arial" w:cs="Arial"/>
          <w:sz w:val="20"/>
          <w:szCs w:val="20"/>
        </w:rPr>
      </w:pPr>
      <w:r w:rsidRPr="00A42B2F">
        <w:rPr>
          <w:rFonts w:ascii="Arial" w:hAnsi="Arial" w:cs="Arial"/>
          <w:sz w:val="20"/>
          <w:szCs w:val="20"/>
        </w:rPr>
        <w:t>Here</w:t>
      </w:r>
      <w:r w:rsidR="004B2499" w:rsidRPr="00A42B2F">
        <w:rPr>
          <w:rFonts w:ascii="Arial" w:hAnsi="Arial" w:cs="Arial"/>
          <w:sz w:val="20"/>
          <w:szCs w:val="20"/>
        </w:rPr>
        <w:t>,</w:t>
      </w:r>
      <w:r w:rsidRPr="00A42B2F">
        <w:rPr>
          <w:rFonts w:ascii="Arial" w:hAnsi="Arial" w:cs="Arial"/>
          <w:sz w:val="20"/>
          <w:szCs w:val="20"/>
        </w:rPr>
        <w:t xml:space="preserve"> </w:t>
      </w:r>
      <w:r w:rsidR="00EE2831" w:rsidRPr="00A42B2F">
        <w:rPr>
          <w:rFonts w:ascii="Arial" w:hAnsi="Arial" w:cs="Arial"/>
          <w:sz w:val="20"/>
          <w:szCs w:val="20"/>
        </w:rPr>
        <w:t xml:space="preserve">we </w:t>
      </w:r>
      <w:r w:rsidR="00AD6402">
        <w:rPr>
          <w:rFonts w:ascii="Arial" w:hAnsi="Arial" w:cs="Arial"/>
          <w:sz w:val="20"/>
          <w:szCs w:val="20"/>
        </w:rPr>
        <w:t xml:space="preserve">firstly </w:t>
      </w:r>
      <w:r w:rsidR="00EE2831" w:rsidRPr="00A42B2F">
        <w:rPr>
          <w:rFonts w:ascii="Arial" w:hAnsi="Arial" w:cs="Arial"/>
          <w:sz w:val="20"/>
          <w:szCs w:val="20"/>
        </w:rPr>
        <w:t>used</w:t>
      </w:r>
      <w:r w:rsidR="009C1AA7" w:rsidRPr="00A42B2F">
        <w:rPr>
          <w:rFonts w:ascii="Arial" w:hAnsi="Arial" w:cs="Arial"/>
          <w:sz w:val="20"/>
          <w:szCs w:val="20"/>
        </w:rPr>
        <w:t xml:space="preserve"> </w:t>
      </w:r>
      <w:r w:rsidR="003E07A2">
        <w:rPr>
          <w:rFonts w:ascii="Arial" w:hAnsi="Arial" w:cs="Arial"/>
          <w:sz w:val="20"/>
          <w:szCs w:val="20"/>
        </w:rPr>
        <w:t>summary-level</w:t>
      </w:r>
      <w:r w:rsidR="009C1AA7" w:rsidRPr="00A42B2F">
        <w:rPr>
          <w:rFonts w:ascii="Arial" w:hAnsi="Arial" w:cs="Arial"/>
          <w:sz w:val="20"/>
          <w:szCs w:val="20"/>
        </w:rPr>
        <w:t xml:space="preserve"> data </w:t>
      </w:r>
      <w:r w:rsidR="00312935" w:rsidRPr="00A42B2F">
        <w:rPr>
          <w:rFonts w:ascii="Arial" w:hAnsi="Arial" w:cs="Arial"/>
          <w:sz w:val="20"/>
          <w:szCs w:val="20"/>
        </w:rPr>
        <w:t>from</w:t>
      </w:r>
      <w:r w:rsidR="00544D92" w:rsidRPr="00A42B2F">
        <w:rPr>
          <w:rFonts w:ascii="Arial" w:hAnsi="Arial" w:cs="Arial"/>
          <w:sz w:val="20"/>
          <w:szCs w:val="20"/>
        </w:rPr>
        <w:t xml:space="preserve"> </w:t>
      </w:r>
      <w:r w:rsidR="00312935" w:rsidRPr="00A42B2F">
        <w:rPr>
          <w:rFonts w:ascii="Arial" w:hAnsi="Arial" w:cs="Arial"/>
          <w:sz w:val="20"/>
          <w:szCs w:val="20"/>
        </w:rPr>
        <w:t xml:space="preserve">genome-wide association studies (GWASs) </w:t>
      </w:r>
      <w:r w:rsidR="001E31EE">
        <w:rPr>
          <w:rFonts w:ascii="Arial" w:hAnsi="Arial" w:cs="Arial"/>
          <w:sz w:val="20"/>
          <w:szCs w:val="20"/>
        </w:rPr>
        <w:t xml:space="preserve">and </w:t>
      </w:r>
      <w:r w:rsidR="007123D3">
        <w:rPr>
          <w:rFonts w:ascii="Arial" w:hAnsi="Arial" w:cs="Arial"/>
          <w:sz w:val="20"/>
          <w:szCs w:val="20"/>
        </w:rPr>
        <w:t xml:space="preserve">two-sample MR analyses </w:t>
      </w:r>
      <w:r w:rsidR="001E31EE" w:rsidRPr="00A42B2F">
        <w:rPr>
          <w:rFonts w:ascii="Arial" w:hAnsi="Arial" w:cs="Arial"/>
          <w:sz w:val="20"/>
          <w:szCs w:val="20"/>
        </w:rPr>
        <w:t xml:space="preserve">to interrogate whether there </w:t>
      </w:r>
      <w:r w:rsidR="001E31EE">
        <w:rPr>
          <w:rFonts w:ascii="Arial" w:hAnsi="Arial" w:cs="Arial"/>
          <w:sz w:val="20"/>
          <w:szCs w:val="20"/>
        </w:rPr>
        <w:t>wa</w:t>
      </w:r>
      <w:r w:rsidR="001E31EE" w:rsidRPr="00A42B2F">
        <w:rPr>
          <w:rFonts w:ascii="Arial" w:hAnsi="Arial" w:cs="Arial"/>
          <w:sz w:val="20"/>
          <w:szCs w:val="20"/>
        </w:rPr>
        <w:t xml:space="preserve">s a causal impact of the human gut microbiome and circulating metabolites on both overall and subtype-specific </w:t>
      </w:r>
      <w:r w:rsidR="001E31EE">
        <w:rPr>
          <w:rFonts w:ascii="Arial" w:hAnsi="Arial" w:cs="Arial"/>
          <w:sz w:val="20"/>
          <w:szCs w:val="20"/>
        </w:rPr>
        <w:t>BC</w:t>
      </w:r>
      <w:r w:rsidR="001E31EE" w:rsidRPr="00A42B2F">
        <w:rPr>
          <w:rFonts w:ascii="Arial" w:hAnsi="Arial" w:cs="Arial"/>
          <w:sz w:val="20"/>
          <w:szCs w:val="20"/>
        </w:rPr>
        <w:t xml:space="preserve"> risk.</w:t>
      </w:r>
      <w:r w:rsidR="001E31EE">
        <w:rPr>
          <w:rFonts w:ascii="Arial" w:hAnsi="Arial" w:cs="Arial"/>
          <w:sz w:val="20"/>
          <w:szCs w:val="20"/>
        </w:rPr>
        <w:t xml:space="preserve"> </w:t>
      </w:r>
      <w:r w:rsidR="008C595D">
        <w:rPr>
          <w:rFonts w:ascii="Arial" w:hAnsi="Arial" w:cs="Arial"/>
          <w:sz w:val="20"/>
          <w:szCs w:val="20"/>
        </w:rPr>
        <w:t>Secondly, m</w:t>
      </w:r>
      <w:r w:rsidR="0065725A" w:rsidRPr="00A42B2F">
        <w:rPr>
          <w:rFonts w:ascii="Arial" w:hAnsi="Arial" w:cs="Arial"/>
          <w:sz w:val="20"/>
          <w:szCs w:val="20"/>
        </w:rPr>
        <w:t xml:space="preserve">ultivariable linear regression </w:t>
      </w:r>
      <w:r w:rsidR="005E5FBA">
        <w:rPr>
          <w:rFonts w:ascii="Arial" w:hAnsi="Arial" w:cs="Arial"/>
          <w:sz w:val="20"/>
          <w:szCs w:val="20"/>
        </w:rPr>
        <w:t xml:space="preserve">using </w:t>
      </w:r>
      <w:r w:rsidR="003E07A2">
        <w:rPr>
          <w:rFonts w:ascii="Arial" w:hAnsi="Arial" w:cs="Arial"/>
          <w:sz w:val="20"/>
          <w:szCs w:val="20"/>
        </w:rPr>
        <w:t xml:space="preserve">individual-level data from </w:t>
      </w:r>
      <w:r w:rsidR="0065725A" w:rsidRPr="00A42B2F">
        <w:rPr>
          <w:rFonts w:ascii="Arial" w:hAnsi="Arial" w:cs="Arial"/>
          <w:sz w:val="20"/>
          <w:szCs w:val="20"/>
        </w:rPr>
        <w:t>the Flemish Gut Flora Project (FGFP)</w:t>
      </w:r>
      <w:r w:rsidR="002B52D4">
        <w:rPr>
          <w:rFonts w:ascii="Arial" w:hAnsi="Arial" w:cs="Arial"/>
          <w:sz w:val="20"/>
          <w:szCs w:val="20"/>
        </w:rPr>
        <w:t xml:space="preserve"> </w:t>
      </w:r>
      <w:r w:rsidR="00353BDD">
        <w:rPr>
          <w:rFonts w:ascii="Arial" w:hAnsi="Arial" w:cs="Arial"/>
          <w:sz w:val="20"/>
          <w:szCs w:val="20"/>
        </w:rPr>
        <w:t>w</w:t>
      </w:r>
      <w:r w:rsidR="002B52D4">
        <w:rPr>
          <w:rFonts w:ascii="Arial" w:hAnsi="Arial" w:cs="Arial"/>
          <w:sz w:val="20"/>
          <w:szCs w:val="20"/>
        </w:rPr>
        <w:t xml:space="preserve">as then conducted to assess the relationship </w:t>
      </w:r>
      <w:r w:rsidR="009D60F8">
        <w:rPr>
          <w:rFonts w:ascii="Arial" w:hAnsi="Arial" w:cs="Arial"/>
          <w:sz w:val="20"/>
          <w:szCs w:val="20"/>
        </w:rPr>
        <w:t>between the gut microbiome and circulating metabolites, results of which were compared to MR analyses</w:t>
      </w:r>
      <w:r w:rsidR="005E5FBA">
        <w:rPr>
          <w:rFonts w:ascii="Arial" w:hAnsi="Arial" w:cs="Arial"/>
          <w:sz w:val="20"/>
          <w:szCs w:val="20"/>
        </w:rPr>
        <w:t xml:space="preserve">. </w:t>
      </w:r>
      <w:r w:rsidR="00F35553" w:rsidRPr="00A42B2F">
        <w:rPr>
          <w:rFonts w:ascii="Arial" w:hAnsi="Arial" w:cs="Arial"/>
          <w:sz w:val="20"/>
          <w:szCs w:val="20"/>
        </w:rPr>
        <w:t>We the</w:t>
      </w:r>
      <w:r w:rsidR="002159BE" w:rsidRPr="00A42B2F">
        <w:rPr>
          <w:rFonts w:ascii="Arial" w:hAnsi="Arial" w:cs="Arial"/>
          <w:sz w:val="20"/>
          <w:szCs w:val="20"/>
        </w:rPr>
        <w:t>n</w:t>
      </w:r>
      <w:r w:rsidR="00F35553" w:rsidRPr="00A42B2F">
        <w:rPr>
          <w:rFonts w:ascii="Arial" w:hAnsi="Arial" w:cs="Arial"/>
          <w:sz w:val="20"/>
          <w:szCs w:val="20"/>
        </w:rPr>
        <w:t xml:space="preserve"> assessed the directional consistency of </w:t>
      </w:r>
      <w:r w:rsidR="00ED06C3" w:rsidRPr="00A42B2F">
        <w:rPr>
          <w:rFonts w:ascii="Arial" w:hAnsi="Arial" w:cs="Arial"/>
          <w:sz w:val="20"/>
          <w:szCs w:val="20"/>
        </w:rPr>
        <w:t xml:space="preserve">estimates across all analyses to provide insight into the possible causal pathways between gut microbial features, metabolites and </w:t>
      </w:r>
      <w:r w:rsidR="00106492">
        <w:rPr>
          <w:rFonts w:ascii="Arial" w:hAnsi="Arial" w:cs="Arial"/>
          <w:sz w:val="20"/>
          <w:szCs w:val="20"/>
        </w:rPr>
        <w:t>BC</w:t>
      </w:r>
      <w:r w:rsidR="00ED06C3" w:rsidRPr="00A42B2F">
        <w:rPr>
          <w:rFonts w:ascii="Arial" w:hAnsi="Arial" w:cs="Arial"/>
          <w:sz w:val="20"/>
          <w:szCs w:val="20"/>
        </w:rPr>
        <w:t xml:space="preserve"> risk.</w:t>
      </w:r>
      <w:r w:rsidR="007123D3" w:rsidRPr="00A42B2F">
        <w:rPr>
          <w:rFonts w:ascii="Arial" w:hAnsi="Arial" w:cs="Arial"/>
          <w:sz w:val="20"/>
          <w:szCs w:val="20"/>
        </w:rPr>
        <w:t xml:space="preserve"> </w:t>
      </w:r>
    </w:p>
    <w:p w14:paraId="06FB9B70" w14:textId="77777777" w:rsidR="00140B80" w:rsidRPr="00A42B2F" w:rsidRDefault="00140B80" w:rsidP="00140B80">
      <w:pPr>
        <w:spacing w:line="480" w:lineRule="auto"/>
        <w:jc w:val="both"/>
        <w:rPr>
          <w:rFonts w:ascii="Arial" w:hAnsi="Arial" w:cs="Arial"/>
          <w:sz w:val="20"/>
          <w:szCs w:val="20"/>
        </w:rPr>
      </w:pPr>
    </w:p>
    <w:p w14:paraId="786FACCA" w14:textId="77777777" w:rsidR="00140B80" w:rsidRPr="00A42B2F" w:rsidRDefault="00140B80" w:rsidP="00140B80">
      <w:pPr>
        <w:spacing w:line="480" w:lineRule="auto"/>
        <w:jc w:val="both"/>
        <w:rPr>
          <w:rFonts w:ascii="Arial" w:hAnsi="Arial" w:cs="Arial"/>
          <w:b/>
          <w:bCs/>
          <w:sz w:val="20"/>
          <w:szCs w:val="20"/>
        </w:rPr>
      </w:pPr>
      <w:bookmarkStart w:id="0" w:name="_Hlk129181154"/>
      <w:r w:rsidRPr="00A42B2F">
        <w:rPr>
          <w:rFonts w:ascii="Arial" w:hAnsi="Arial" w:cs="Arial"/>
          <w:b/>
          <w:bCs/>
          <w:sz w:val="20"/>
          <w:szCs w:val="20"/>
        </w:rPr>
        <w:t>METHODS</w:t>
      </w:r>
    </w:p>
    <w:p w14:paraId="6F44BC56" w14:textId="7954DAA2"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We applied two-sample MR using summary-level data to estimate the causal effects of the gut microbiome and circulating metabolites on </w:t>
      </w:r>
      <w:r w:rsidR="00106492">
        <w:rPr>
          <w:rFonts w:ascii="Arial" w:hAnsi="Arial" w:cs="Arial"/>
          <w:sz w:val="20"/>
          <w:szCs w:val="20"/>
        </w:rPr>
        <w:t>BC</w:t>
      </w:r>
      <w:r w:rsidRPr="00A42B2F">
        <w:rPr>
          <w:rFonts w:ascii="Arial" w:hAnsi="Arial" w:cs="Arial"/>
          <w:sz w:val="20"/>
          <w:szCs w:val="20"/>
        </w:rPr>
        <w:t xml:space="preserve"> risk. We then undertook multivariable linear regression and two-sample MR analyses to estimate the association between the gut microbiome and circulating metabolites. Finally, to assess whether metabolites could mediate the association between microbial traits and </w:t>
      </w:r>
      <w:r w:rsidR="00106492">
        <w:rPr>
          <w:rFonts w:ascii="Arial" w:hAnsi="Arial" w:cs="Arial"/>
          <w:sz w:val="20"/>
          <w:szCs w:val="20"/>
        </w:rPr>
        <w:t>BC</w:t>
      </w:r>
      <w:r w:rsidRPr="00A42B2F">
        <w:rPr>
          <w:rFonts w:ascii="Arial" w:hAnsi="Arial" w:cs="Arial"/>
          <w:sz w:val="20"/>
          <w:szCs w:val="20"/>
        </w:rPr>
        <w:t xml:space="preserve"> risk, we explored the consistency of effect estimates across the associations between the gut microbiome, circulating metabolites and </w:t>
      </w:r>
      <w:r w:rsidR="00106492">
        <w:rPr>
          <w:rFonts w:ascii="Arial" w:hAnsi="Arial" w:cs="Arial"/>
          <w:sz w:val="20"/>
          <w:szCs w:val="20"/>
        </w:rPr>
        <w:t>BC</w:t>
      </w:r>
      <w:r w:rsidRPr="00A42B2F">
        <w:rPr>
          <w:rFonts w:ascii="Arial" w:hAnsi="Arial" w:cs="Arial"/>
          <w:sz w:val="20"/>
          <w:szCs w:val="20"/>
        </w:rPr>
        <w:t xml:space="preserve"> that persisted across all analyses (Figure 1). For MR analyses, sensitivity analyses were used to examine the robustness of causal estimates to violations of MR assumptions. In all analyses, we focused on </w:t>
      </w:r>
      <w:r w:rsidRPr="00A42B2F">
        <w:rPr>
          <w:rStyle w:val="CommentReference"/>
          <w:rFonts w:ascii="Arial" w:eastAsiaTheme="minorEastAsia" w:hAnsi="Arial" w:cs="Arial"/>
          <w:sz w:val="20"/>
          <w:szCs w:val="20"/>
          <w:lang w:eastAsia="en-US"/>
        </w:rPr>
        <w:t xml:space="preserve">both </w:t>
      </w:r>
      <w:r w:rsidRPr="00A42B2F">
        <w:rPr>
          <w:rFonts w:ascii="Arial" w:hAnsi="Arial" w:cs="Arial"/>
          <w:sz w:val="20"/>
          <w:szCs w:val="20"/>
        </w:rPr>
        <w:t xml:space="preserve">overall and subtype-specific </w:t>
      </w:r>
      <w:r w:rsidR="00106492">
        <w:rPr>
          <w:rFonts w:ascii="Arial" w:hAnsi="Arial" w:cs="Arial"/>
          <w:sz w:val="20"/>
          <w:szCs w:val="20"/>
        </w:rPr>
        <w:t>BC</w:t>
      </w:r>
      <w:r w:rsidRPr="00A42B2F">
        <w:rPr>
          <w:rFonts w:ascii="Arial" w:hAnsi="Arial" w:cs="Arial"/>
          <w:sz w:val="20"/>
          <w:szCs w:val="20"/>
        </w:rPr>
        <w:t xml:space="preserve"> outcomes. This study and all methods have been conducted in line with the Strengthening the Reporting of Observational Studies in Epidemiology MR (STROBE-MR) reporting guidelines</w:t>
      </w:r>
      <w:r w:rsidR="003E07A2">
        <w:rPr>
          <w:rFonts w:ascii="Arial" w:hAnsi="Arial" w:cs="Arial"/>
          <w:sz w:val="20"/>
          <w:szCs w:val="20"/>
        </w:rPr>
        <w:t xml:space="preserve"> (</w:t>
      </w:r>
      <w:r w:rsidR="00A86F15">
        <w:rPr>
          <w:rFonts w:ascii="Arial" w:hAnsi="Arial" w:cs="Arial"/>
          <w:sz w:val="20"/>
          <w:szCs w:val="20"/>
        </w:rPr>
        <w:t>Extended Data 1</w:t>
      </w:r>
      <w:r w:rsidR="007E3983">
        <w:rPr>
          <w:rFonts w:ascii="Arial" w:hAnsi="Arial" w:cs="Arial"/>
          <w:sz w:val="20"/>
          <w:szCs w:val="20"/>
        </w:rPr>
        <w:t>)</w:t>
      </w:r>
      <w:r w:rsidRPr="00A42B2F">
        <w:rPr>
          <w:rFonts w:ascii="Arial" w:hAnsi="Arial" w:cs="Arial"/>
          <w:sz w:val="20"/>
          <w:szCs w:val="20"/>
        </w:rPr>
        <w:t xml:space="preserve"> for MR studies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{"citationID":"5cfEUtyp","properties":{"formattedCitation":"(24)","plainCitation":"(24)","noteIndex":0},"citationItems":[{"id":5238,"uris":["http://zotero.org/users/1763511/items/MSTKGG7H"],"itemData":{"id":5238,"type":"article-journal","abstract":"&lt;p&gt;Mendelian randomisation (MR) studies allow a better understanding of the causal effects of modifiable exposures on health outcomes, but the published evidence is often hampered by inadequate reporting. Reporting guidelines help authors effectively communicate all critical information about what was done and what was found. STROBE-MR (strengthening the reporting of observational studies in epidemiology using mendelian randomisation) assists authors in reporting their MR research clearly and transparently. Adopting STROBE-MR should help readers, reviewers, and journal editors evaluate the quality of published MR studies. This article explains the 20 items of the STROBE-MR checklist, along with their meaning and rationale, using terms defined in a glossary. Examples of transparent reporting are used for each item to illustrate best practices.&lt;/p&gt;","container-title":"BMJ","DOI":"10.1136/bmj.n2233","ISSN":"1756-1833","journalAbbreviation":"BMJ","language":"en","license":"©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34702754","page":"n2233","source":"www.bmj.com","title":"Strengthening the reporting of observational studies in epidemiology using mendelian randomisation (STROBE-MR): explanation and elaboration","title-short":"Strengthening the reporting of observational studies in epidemiology using mendelian randomisation (STROBE-MR)","volume":"375","author":[{"family":"Skrivankova","given":"Veronika W."},{"family":"Richmond","given":"Rebecca C."},{"family":"Woolf","given":"Benjamin A. R."},{"family":"Davies","given":"Neil M."},{"family":"Swanson","given":"Sonja A."},{"family":"VanderWeele","given":"Tyler J."},{"family":"Timpson","given":"Nicholas J."},{"family":"Higgins","given":"Julian P. T."},{"family":"Dimou","given":"Niki"},{"family":"Langenberg","given":"Claudia"},{"family":"Loder","given":"Elizabeth W."},{"family":"Golub","given":"Robert M."},{"family":"Egger","given":"Matthias"},{"family":"Smith","given":"George Davey"},{"family":"Richards","given":"J. Brent"}],"issued":{"date-parts":[["2021",10,26]]}}}],"schema":"https://github.com/citation-style-language/schema/raw/master/csl-citation.json"}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(24)</w:t>
      </w:r>
      <w:r w:rsidRPr="00A42B2F">
        <w:rPr>
          <w:rFonts w:ascii="Arial" w:hAnsi="Arial" w:cs="Arial"/>
          <w:sz w:val="20"/>
          <w:szCs w:val="20"/>
        </w:rPr>
        <w:fldChar w:fldCharType="end"/>
      </w:r>
      <w:r w:rsidRPr="00A42B2F">
        <w:rPr>
          <w:rFonts w:ascii="Arial" w:hAnsi="Arial" w:cs="Arial"/>
          <w:sz w:val="20"/>
          <w:szCs w:val="20"/>
        </w:rPr>
        <w:t xml:space="preserve">. </w:t>
      </w:r>
    </w:p>
    <w:p w14:paraId="6C6D9E70" w14:textId="77777777" w:rsidR="009F30E1" w:rsidRPr="00A42B2F" w:rsidRDefault="009F30E1" w:rsidP="009F30E1">
      <w:pPr>
        <w:spacing w:line="480" w:lineRule="auto"/>
        <w:jc w:val="both"/>
        <w:rPr>
          <w:rFonts w:ascii="Arial" w:hAnsi="Arial" w:cs="Arial"/>
          <w:sz w:val="20"/>
          <w:szCs w:val="20"/>
        </w:rPr>
      </w:pPr>
    </w:p>
    <w:p w14:paraId="2D239A63" w14:textId="65CB1A2E" w:rsidR="009F30E1" w:rsidRPr="00A42B2F" w:rsidRDefault="009F30E1" w:rsidP="009E5186">
      <w:pPr>
        <w:spacing w:line="480" w:lineRule="auto"/>
        <w:jc w:val="center"/>
        <w:rPr>
          <w:rFonts w:ascii="Arial" w:hAnsi="Arial" w:cs="Arial"/>
          <w:b/>
          <w:bCs/>
          <w:sz w:val="20"/>
          <w:szCs w:val="20"/>
        </w:rPr>
      </w:pPr>
      <w:r w:rsidRPr="00A42B2F">
        <w:rPr>
          <w:rFonts w:ascii="Arial" w:hAnsi="Arial" w:cs="Arial"/>
          <w:b/>
          <w:bCs/>
          <w:sz w:val="20"/>
          <w:szCs w:val="20"/>
        </w:rPr>
        <w:t>[Figure 1</w:t>
      </w:r>
      <w:r w:rsidR="0093246F" w:rsidRPr="00A42B2F">
        <w:rPr>
          <w:rFonts w:ascii="Arial" w:hAnsi="Arial" w:cs="Arial"/>
          <w:b/>
          <w:bCs/>
          <w:sz w:val="20"/>
          <w:szCs w:val="20"/>
        </w:rPr>
        <w:t xml:space="preserve"> - </w:t>
      </w:r>
      <w:r w:rsidR="00F15A0A" w:rsidRPr="00A42B2F">
        <w:rPr>
          <w:rFonts w:ascii="Arial" w:hAnsi="Arial" w:cs="Arial"/>
          <w:b/>
          <w:bCs/>
          <w:sz w:val="20"/>
          <w:szCs w:val="20"/>
        </w:rPr>
        <w:t>P</w:t>
      </w:r>
      <w:r w:rsidR="0093246F" w:rsidRPr="00A42B2F">
        <w:rPr>
          <w:rFonts w:ascii="Arial" w:hAnsi="Arial" w:cs="Arial"/>
          <w:b/>
          <w:bCs/>
          <w:sz w:val="20"/>
          <w:szCs w:val="20"/>
        </w:rPr>
        <w:t>roposed analysis structure</w:t>
      </w:r>
      <w:r w:rsidRPr="00A42B2F">
        <w:rPr>
          <w:rFonts w:ascii="Arial" w:hAnsi="Arial" w:cs="Arial"/>
          <w:b/>
          <w:bCs/>
          <w:sz w:val="20"/>
          <w:szCs w:val="20"/>
        </w:rPr>
        <w:t>]</w:t>
      </w:r>
    </w:p>
    <w:p w14:paraId="3AFA324B" w14:textId="77777777" w:rsidR="00140B80" w:rsidRPr="00A42B2F" w:rsidRDefault="00140B80" w:rsidP="00140B80">
      <w:pPr>
        <w:spacing w:line="480" w:lineRule="auto"/>
        <w:jc w:val="both"/>
        <w:rPr>
          <w:rFonts w:ascii="Arial" w:hAnsi="Arial" w:cs="Arial"/>
          <w:sz w:val="20"/>
          <w:szCs w:val="20"/>
        </w:rPr>
      </w:pPr>
    </w:p>
    <w:p w14:paraId="2B68353F" w14:textId="77777777" w:rsidR="00140B80" w:rsidRPr="00A42B2F" w:rsidRDefault="00140B80" w:rsidP="00140B80">
      <w:pPr>
        <w:spacing w:line="480" w:lineRule="auto"/>
        <w:jc w:val="both"/>
        <w:rPr>
          <w:rFonts w:ascii="Arial" w:hAnsi="Arial" w:cs="Arial"/>
          <w:b/>
          <w:bCs/>
          <w:sz w:val="20"/>
          <w:szCs w:val="20"/>
        </w:rPr>
      </w:pPr>
      <w:r w:rsidRPr="00A42B2F">
        <w:rPr>
          <w:rFonts w:ascii="Arial" w:hAnsi="Arial" w:cs="Arial"/>
          <w:b/>
          <w:bCs/>
          <w:sz w:val="20"/>
          <w:szCs w:val="20"/>
        </w:rPr>
        <w:t>Data Sources</w:t>
      </w:r>
    </w:p>
    <w:p w14:paraId="57CF8F19" w14:textId="46E69E75"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lastRenderedPageBreak/>
        <w:t>All studies that contributed data to this analysis had relevant ethical approval</w:t>
      </w:r>
      <w:r w:rsidR="00EF1BFC">
        <w:rPr>
          <w:rFonts w:ascii="Arial" w:hAnsi="Arial" w:cs="Arial"/>
          <w:sz w:val="20"/>
          <w:szCs w:val="20"/>
        </w:rPr>
        <w:t>.</w:t>
      </w:r>
      <w:r w:rsidRPr="00A42B2F">
        <w:rPr>
          <w:rFonts w:ascii="Arial" w:hAnsi="Arial" w:cs="Arial"/>
          <w:sz w:val="20"/>
          <w:szCs w:val="20"/>
        </w:rPr>
        <w:t xml:space="preserve"> </w:t>
      </w:r>
      <w:r w:rsidR="00EF1BFC">
        <w:rPr>
          <w:rFonts w:ascii="Arial" w:hAnsi="Arial" w:cs="Arial"/>
          <w:sz w:val="20"/>
          <w:szCs w:val="20"/>
        </w:rPr>
        <w:t>All p</w:t>
      </w:r>
      <w:r w:rsidRPr="00A42B2F">
        <w:rPr>
          <w:rFonts w:ascii="Arial" w:hAnsi="Arial" w:cs="Arial"/>
          <w:sz w:val="20"/>
          <w:szCs w:val="20"/>
        </w:rPr>
        <w:t>articipants provided informed consent</w:t>
      </w:r>
      <w:r w:rsidR="00EF1BFC">
        <w:rPr>
          <w:rFonts w:ascii="Arial" w:hAnsi="Arial" w:cs="Arial"/>
          <w:sz w:val="20"/>
          <w:szCs w:val="20"/>
        </w:rPr>
        <w:t xml:space="preserve"> and, for FGFP specifically, w</w:t>
      </w:r>
      <w:r w:rsidR="00EF1BFC">
        <w:rPr>
          <w:rFonts w:ascii="Arial" w:hAnsi="Arial" w:cs="Arial"/>
          <w:sz w:val="20"/>
          <w:szCs w:val="20"/>
        </w:rPr>
        <w:t>ritten informed consent was obtained from all participants in this stud</w:t>
      </w:r>
      <w:r w:rsidR="00EF1BFC">
        <w:rPr>
          <w:rFonts w:ascii="Arial" w:hAnsi="Arial" w:cs="Arial"/>
          <w:sz w:val="20"/>
          <w:szCs w:val="20"/>
        </w:rPr>
        <w:t>y</w:t>
      </w:r>
      <w:r w:rsidRPr="00A42B2F">
        <w:rPr>
          <w:rFonts w:ascii="Arial" w:hAnsi="Arial" w:cs="Arial"/>
          <w:sz w:val="20"/>
          <w:szCs w:val="20"/>
        </w:rPr>
        <w:t>. All data were accessed between June 2020 and August 2023. An overview of the analysis plan</w:t>
      </w:r>
      <w:r w:rsidR="001E6D92" w:rsidRPr="00A42B2F">
        <w:rPr>
          <w:rFonts w:ascii="Arial" w:hAnsi="Arial" w:cs="Arial"/>
          <w:sz w:val="20"/>
          <w:szCs w:val="20"/>
        </w:rPr>
        <w:t>,</w:t>
      </w:r>
      <w:r w:rsidRPr="00A42B2F">
        <w:rPr>
          <w:rFonts w:ascii="Arial" w:hAnsi="Arial" w:cs="Arial"/>
          <w:sz w:val="20"/>
          <w:szCs w:val="20"/>
        </w:rPr>
        <w:t xml:space="preserve"> data </w:t>
      </w:r>
      <w:r w:rsidR="001E6D92" w:rsidRPr="00A42B2F">
        <w:rPr>
          <w:rFonts w:ascii="Arial" w:hAnsi="Arial" w:cs="Arial"/>
          <w:sz w:val="20"/>
          <w:szCs w:val="20"/>
        </w:rPr>
        <w:t>available and sample sizes</w:t>
      </w:r>
      <w:r w:rsidR="003762D1" w:rsidRPr="00A42B2F">
        <w:rPr>
          <w:rFonts w:ascii="Arial" w:hAnsi="Arial" w:cs="Arial"/>
          <w:sz w:val="20"/>
          <w:szCs w:val="20"/>
        </w:rPr>
        <w:t xml:space="preserve"> of studies </w:t>
      </w:r>
      <w:r w:rsidRPr="00A42B2F">
        <w:rPr>
          <w:rFonts w:ascii="Arial" w:hAnsi="Arial" w:cs="Arial"/>
          <w:sz w:val="20"/>
          <w:szCs w:val="20"/>
        </w:rPr>
        <w:t>is provided in Figure 2.</w:t>
      </w:r>
    </w:p>
    <w:p w14:paraId="30A41141" w14:textId="77777777" w:rsidR="00B15F3E" w:rsidRPr="00A42B2F" w:rsidRDefault="00B15F3E" w:rsidP="00B15F3E">
      <w:pPr>
        <w:spacing w:line="480" w:lineRule="auto"/>
        <w:jc w:val="both"/>
        <w:rPr>
          <w:rFonts w:ascii="Arial" w:hAnsi="Arial" w:cs="Arial"/>
          <w:sz w:val="20"/>
          <w:szCs w:val="20"/>
        </w:rPr>
      </w:pPr>
    </w:p>
    <w:p w14:paraId="376D50C7" w14:textId="72BF6E46" w:rsidR="00B15F3E" w:rsidRPr="00A42B2F" w:rsidRDefault="00B15F3E" w:rsidP="003762D1">
      <w:pPr>
        <w:spacing w:line="480" w:lineRule="auto"/>
        <w:jc w:val="center"/>
        <w:rPr>
          <w:rFonts w:ascii="Arial" w:hAnsi="Arial" w:cs="Arial"/>
          <w:sz w:val="20"/>
          <w:szCs w:val="20"/>
        </w:rPr>
      </w:pPr>
      <w:r w:rsidRPr="00A42B2F">
        <w:rPr>
          <w:rFonts w:ascii="Arial" w:hAnsi="Arial" w:cs="Arial"/>
          <w:sz w:val="20"/>
          <w:szCs w:val="20"/>
        </w:rPr>
        <w:t>[</w:t>
      </w:r>
      <w:r w:rsidRPr="00A42B2F">
        <w:rPr>
          <w:rFonts w:ascii="Arial" w:hAnsi="Arial" w:cs="Arial"/>
          <w:b/>
          <w:bCs/>
          <w:sz w:val="20"/>
          <w:szCs w:val="20"/>
        </w:rPr>
        <w:t xml:space="preserve">Figure 2 - </w:t>
      </w:r>
      <w:r w:rsidR="00F15A0A" w:rsidRPr="00A42B2F">
        <w:rPr>
          <w:rFonts w:ascii="Arial" w:hAnsi="Arial" w:cs="Arial"/>
          <w:b/>
          <w:bCs/>
          <w:sz w:val="20"/>
          <w:szCs w:val="20"/>
        </w:rPr>
        <w:t>Genetic instruments, data sources used in the current analysis and analysis plan</w:t>
      </w:r>
      <w:r w:rsidRPr="00A42B2F">
        <w:rPr>
          <w:rFonts w:ascii="Arial" w:hAnsi="Arial" w:cs="Arial"/>
          <w:sz w:val="20"/>
          <w:szCs w:val="20"/>
        </w:rPr>
        <w:t>]</w:t>
      </w:r>
    </w:p>
    <w:p w14:paraId="50B18A6C" w14:textId="77777777" w:rsidR="00140B80" w:rsidRPr="00A42B2F" w:rsidRDefault="00140B80" w:rsidP="00140B80">
      <w:pPr>
        <w:spacing w:line="480" w:lineRule="auto"/>
        <w:ind w:firstLine="720"/>
        <w:jc w:val="both"/>
        <w:rPr>
          <w:rFonts w:ascii="Arial" w:hAnsi="Arial" w:cs="Arial"/>
          <w:sz w:val="20"/>
          <w:szCs w:val="20"/>
        </w:rPr>
      </w:pPr>
    </w:p>
    <w:p w14:paraId="461830FE" w14:textId="77777777" w:rsidR="00140B80" w:rsidRPr="00A42B2F" w:rsidRDefault="00140B80" w:rsidP="00140B80">
      <w:pPr>
        <w:spacing w:line="480" w:lineRule="auto"/>
        <w:jc w:val="both"/>
        <w:rPr>
          <w:rFonts w:ascii="Arial" w:hAnsi="Arial" w:cs="Arial"/>
          <w:i/>
          <w:iCs/>
          <w:sz w:val="20"/>
          <w:szCs w:val="20"/>
        </w:rPr>
      </w:pPr>
      <w:r w:rsidRPr="00A42B2F">
        <w:rPr>
          <w:rFonts w:ascii="Arial" w:hAnsi="Arial" w:cs="Arial"/>
          <w:i/>
          <w:iCs/>
          <w:sz w:val="20"/>
          <w:szCs w:val="20"/>
        </w:rPr>
        <w:t>Breast cancer</w:t>
      </w:r>
    </w:p>
    <w:p w14:paraId="291C5F5C" w14:textId="0C3AD4A7" w:rsidR="00140B80" w:rsidRPr="00A42B2F" w:rsidRDefault="00140B80" w:rsidP="002414C0">
      <w:pPr>
        <w:spacing w:line="480" w:lineRule="auto"/>
        <w:ind w:firstLine="720"/>
        <w:jc w:val="both"/>
        <w:rPr>
          <w:rFonts w:ascii="Arial" w:hAnsi="Arial" w:cs="Arial"/>
          <w:sz w:val="20"/>
          <w:szCs w:val="20"/>
        </w:rPr>
      </w:pPr>
      <w:r w:rsidRPr="00A42B2F">
        <w:rPr>
          <w:rFonts w:ascii="Arial" w:hAnsi="Arial" w:cs="Arial"/>
          <w:sz w:val="20"/>
          <w:szCs w:val="20"/>
        </w:rPr>
        <w:t xml:space="preserve">Summary-level data were obtained from GWASs of overall and subtype-specific </w:t>
      </w:r>
      <w:r w:rsidR="00106492">
        <w:rPr>
          <w:rFonts w:ascii="Arial" w:hAnsi="Arial" w:cs="Arial"/>
          <w:sz w:val="20"/>
          <w:szCs w:val="20"/>
        </w:rPr>
        <w:t>BC</w:t>
      </w:r>
      <w:r w:rsidRPr="00A42B2F">
        <w:rPr>
          <w:rFonts w:ascii="Arial" w:hAnsi="Arial" w:cs="Arial"/>
          <w:sz w:val="20"/>
          <w:szCs w:val="20"/>
        </w:rPr>
        <w:t xml:space="preserve"> from the Breast Cancer Association Consortium (BCAC) meta-analysis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{"citationID":"tTlvPDmU","properties":{"formattedCitation":"(25)","plainCitation":"(25)","noteIndex":0},"citationItems":[{"id":1541,"uris":["http://zotero.org/users/1763511/items/C7UVFZKD"],"itemData":{"id":1541,"type":"article-journal","abstract":"Breast cancer susceptibility variants frequently show heterogeneity in associations by tumor subtype1-3. To identify novel loci, we performed a genome-wide association study including 133,384 breast cancer cases and 113,789 controls, plus 18,908 BRCA1 mutation carriers (9,414 with breast cancer) of European ancestry, using both standard and novel methodologies that account for underlying tumor heterogeneity by estrogen receptor, progesterone receptor and human epidermal growth factor receptor 2 status and tumor grade. We identified 32 novel susceptibility loci (P &lt; 5.0 × 10-8), 15 of which showed evidence for associations with at least one tumor feature (false discovery rate &lt; 0.05). Five loci showed associations (P &lt; 0.05) in opposite directions between luminal and non-luminal subtypes. In silico analyses showed that these five loci contained cell-specific enhancers that differed between normal luminal and basal mammary cells. The genetic correlations between five intrinsic-like subtypes ranged from 0.35 to 0.80. The proportion of genome-wide chip heritability explained by all known susceptibility loci was 54.2% for luminal A-like disease and 37.6% for triple-negative disease. The odds ratios of polygenic risk scores, which included 330 variants, for the highest 1% of quantiles compared with middle quantiles were 5.63 and 3.02 for luminal A-like and triple-negative disease, respectively. These findings provide an improved understanding of genetic predisposition to breast cancer subtypes and will inform the development of subtype-specific polygenic risk scores.","container-title":"Nature Genetics","DOI":"10.1038/s41588-020-0609-2","ISSN":"1546-1718","issue":"6","journalAbbreviation":"Nat. Genet.","language":"eng","note":"PMID: 32424353","page":"572-581","source":"PubMed","title":"Genome-wide association study identifies 32 novel breast cancer susceptibility loci from overall and subtype-specific analyses","volume":"52","author":[{"family":"Zhang","given":"Haoyu"},{"family":"Ahearn","given":"Thomas U."},{"family":"Lecarpentier","given":"Julie"},{"family":"Barnes","given":"Daniel"},{"family":"Beesley","given":"Jonathan"},{"family":"Qi","given":"Guanghao"},{"family":"Jiang","given":"Xia"},{"family":"O'Mara","given":"Tracy A."},{"family":"Zhao","given":"Ni"},{"family":"Bolla","given":"Manjeet K."},{"family":"Dunning","given":"Alison M."},{"family":"Dennis","given":"Joe"},{"family":"Wang","given":"Qin"},{"family":"Ful","given":"Zumuruda Abu"},{"family":"Aittomäki","given":"Kristiina"},{"family":"Andrulis","given":"Irene L."},{"family":"Anton-Culver","given":"Hoda"},{"family":"Arndt","given":"Volker"},{"family":"Aronson","given":"Kristan J."},{"family":"Arun","given":"Banu K."},{"family":"Auer","given":"Paul L."},{"family":"Azzollini","given":"Jacopo"},{"family":"Barrowdale","given":"Daniel"},{"family":"Becher","given":"Heiko"},{"family":"Beckmann","given":"Matthias W."},{"family":"Behrens","given":"Sabine"},{"family":"Benitez","given":"Javier"},{"family":"Bermisheva","given":"Marina"},{"family":"Bialkowska","given":"Katarzyna"},{"family":"Blanco","given":"Ana"},{"family":"Blomqvist","given":"Carl"},{"family":"Bogdanova","given":"Natalia V."},{"family":"Bojesen","given":"Stig E."},{"family":"Bonanni","given":"Bernardo"},{"family":"Bondavalli","given":"Davide"},{"family":"Borg","given":"Ake"},{"family":"Brauch","given":"Hiltrud"},{"family":"Brenner","given":"Hermann"},{"family":"Briceno","given":"Ignacio"},{"family":"Broeks","given":"Annegien"},{"family":"Brucker","given":"Sara Y."},{"family":"Brüning","given":"Thomas"},{"family":"Burwinkel","given":"Barbara"},{"family":"Buys","given":"Saundra S."},{"family":"Byers","given":"Helen"},{"family":"Caldés","given":"Trinidad"},{"family":"Caligo","given":"Maria A."},{"family":"Calvello","given":"Mariarosaria"},{"family":"Campa","given":"Daniele"},{"family":"Castelao","given":"Jose E."},{"family":"Chang-Claude","given":"Jenny"},{"family":"Chanock","given":"Stephen J."},{"family":"Christiaens","given":"Melissa"},{"family":"Christiansen","given":"Hans"},{"family":"Chung","given":"Wendy K."},{"family":"Claes","given":"Kathleen B. M."},{"family":"Clarke","given":"Christine L."},{"family":"Cornelissen","given":"Sten"},{"family":"Couch","given":"Fergus J."},{"family":"Cox","given":"Angela"},{"family":"Cross","given":"Simon S."},{"family":"Czene","given":"Kamila"},{"family":"Daly","given":"Mary B."},{"family":"Devilee","given":"Peter"},{"family":"Diez","given":"Orland"},{"family":"Domchek","given":"Susan M."},{"family":"Dörk","given":"Thilo"},{"family":"Dwek","given":"Miriam"},{"family":"Eccles","given":"Diana M."},{"family":"Ekici","given":"Arif B."},{"family":"Evans","given":"D. Gareth"},{"family":"Fasching","given":"Peter A."},{"family":"Figueroa","given":"Jonine"},{"family":"Foretova","given":"Lenka"},{"family":"Fostira","given":"Florentia"},{"family":"Friedman","given":"Eitan"},{"family":"Frost","given":"Debra"},{"family":"Gago-Dominguez","given":"Manuela"},{"family":"Gapstur","given":"Susan M."},{"family":"Garber","given":"Judy"},{"family":"García-Sáenz","given":"José A."},{"family":"Gaudet","given":"Mia M."},{"family":"Gayther","given":"Simon A."},{"family":"Giles","given":"Graham G."},{"family":"Godwin","given":"Andrew K."},{"family":"Goldberg","given":"Mark S."},{"family":"Goldgar","given":"David E."},{"family":"González-Neira","given":"Anna"},{"family":"Greene","given":"Mark H."},{"family":"Gronwald","given":"Jacek"},{"family":"Guénel","given":"Pascal"},{"family":"Häberle","given":"Lothar"},{"family":"Hahnen","given":"Eric"},{"family":"Haiman","given":"Christopher A."},{"family":"Hake","given":"Christopher R."},{"family":"Hall","given":"Per"},{"family":"Hamann","given":"Ute"},{"family":"Harkness","given":"Elaine F."},{"family":"Heemskerk-Gerritsen","given":"Bernadette A. M."},{"family":"Hillemanns","given":"Peter"},{"family":"Hogervorst","given":"Frans B. L."},{"family":"Holleczek","given":"Bernd"},{"family":"Hollestelle","given":"Antoinette"},{"family":"Hooning","given":"Maartje J."},{"family":"Hoover","given":"Robert N."},{"family":"Hopper","given":"John L."},{"family":"Howell","given":"Anthony"},{"family":"Huebner","given":"Hanna"},{"family":"Hulick","given":"Peter J."},{"family":"Imyanitov","given":"Evgeny N."},{"literal":"kConFab Investigators"},{"literal":"ABCTB Investigators"},{"family":"Isaacs","given":"Claudine"},{"family":"Izatt","given":"Louise"},{"family":"Jager","given":"Agnes"},{"family":"Jakimovska","given":"Milena"},{"family":"Jakubowska","given":"Anna"},{"family":"James","given":"Paul"},{"family":"Janavicius","given":"Ramunas"},{"family":"Janni","given":"Wolfgang"},{"family":"John","given":"Esther M."},{"family":"Jones","given":"Michael E."},{"family":"Jung","given":"Audrey"},{"family":"Kaaks","given":"Rudolf"},{"family":"Kapoor","given":"Pooja Middha"},{"family":"Karlan","given":"Beth Y."},{"family":"Keeman","given":"Renske"},{"family":"Khan","given":"Sofia"},{"family":"Khusnutdinova","given":"Elza"},{"family":"Kitahara","given":"Cari M."},{"family":"Ko","given":"Yon-Dschun"},{"family":"Konstantopoulou","given":"Irene"},{"family":"Koppert","given":"Linetta B."},{"family":"Koutros","given":"Stella"},{"family":"Kristensen","given":"Vessela N."},{"family":"Laenkholm","given":"Anne-Vibeke"},{"family":"Lambrechts","given":"Diether"},{"family":"Larsson","given":"Susanna C."},{"family":"Laurent-Puig","given":"Pierre"},{"family":"Lazaro","given":"Conxi"},{"family":"Lazarova","given":"Emilija"},{"family":"Lejbkowicz","given":"Flavio"},{"family":"Leslie","given":"Goska"},{"family":"Lesueur","given":"Fabienne"},{"family":"Lindblom","given":"Annika"},{"family":"Lissowska","given":"Jolanta"},{"family":"Lo","given":"Wing-Yee"},{"family":"Loud","given":"Jennifer T."},{"family":"Lubinski","given":"Jan"},{"family":"Lukomska","given":"Alicja"},{"family":"MacInnis","given":"Robert J."},{"family":"Mannermaa","given":"Arto"},{"family":"Manoochehri","given":"Mehdi"},{"family":"Manoukian","given":"Siranoush"},{"family":"Margolin","given":"Sara"},{"family":"Martinez","given":"Maria Elena"},{"family":"Matricardi","given":"Laura"},{"family":"McGuffog","given":"Lesley"},{"family":"McLean","given":"Catriona"},{"family":"Mebirouk","given":"Noura"},{"family":"Meindl","given":"Alfons"},{"family":"Menon","given":"Usha"},{"family":"Miller","given":"Austin"},{"family":"Mingazheva","given":"Elvira"},{"family":"Montagna","given":"Marco"},{"family":"Mulligan","given":"Anna Marie"},{"family":"Mulot","given":"Claire"},{"family":"Muranen","given":"Taru A."},{"family":"Nathanson","given":"Katherine L."},{"family":"Neuhausen","given":"Susan L."},{"family":"Nevanlinna","given":"Heli"},{"family":"Neven","given":"Patrick"},{"family":"Newman","given":"William G."},{"family":"Nielsen","given":"Finn C."},{"family":"Nikitina-Zake","given":"Liene"},{"family":"Nodora","given":"Jesse"},{"family":"Offit","given":"Kenneth"},{"family":"Olah","given":"Edith"},{"family":"Olopade","given":"Olufunmilayo I."},{"family":"Olsson","given":"Håkan"},{"family":"Orr","given":"Nick"},{"family":"Papi","given":"Laura"},{"family":"Papp","given":"Janos"},{"family":"Park-Simon","given":"Tjoung-Won"},{"family":"Parsons","given":"Michael T."},{"family":"Peissel","given":"Bernard"},{"family":"Peixoto","given":"Ana"},{"family":"Peshkin","given":"Beth"},{"family":"Peterlongo","given":"Paolo"},{"family":"Peto","given":"Julian"},{"family":"Phillips","given":"Kelly-Anne"},{"family":"Piedmonte","given":"Marion"},{"family":"Plaseska-Karanfilska","given":"Dijana"},{"family":"Prajzendanc","given":"Karolina"},{"family":"Prentice","given":"Ross"},{"family":"Prokofyeva","given":"Darya"},{"family":"Rack","given":"Brigitte"},{"family":"Radice","given":"Paolo"},{"family":"Ramus","given":"Susan J."},{"family":"Rantala","given":"Johanna"},{"family":"Rashid","given":"Muhammad U."},{"family":"Rennert","given":"Gad"},{"family":"Rennert","given":"Hedy S."},{"family":"Risch","given":"Harvey A."},{"family":"Romero","given":"Atocha"},{"family":"Rookus","given":"Matti A."},{"family":"Rübner","given":"Matthias"},{"family":"Rüdiger","given":"Thomas"},{"family":"Saloustros","given":"Emmanouil"},{"family":"Sampson","given":"Sarah"},{"family":"Sandler","given":"Dale P."},{"family":"Sawyer","given":"Elinor J."},{"family":"Scheuner","given":"Maren T."},{"family":"Schmutzler","given":"Rita K."},{"family":"Schneeweiss","given":"Andreas"},{"family":"Schoemaker","given":"Minouk J."},{"family":"Schöttker","given":"Ben"},{"family":"Schürmann","given":"Peter"},{"family":"Senter","given":"Leigha"},{"family":"Sharma","given":"Priyanka"},{"family":"Sherman","given":"Mark E."},{"family":"Shu","given":"Xiao-Ou"},{"family":"Singer","given":"Christian F."},{"family":"Smichkoska","given":"Snezhana"},{"family":"Soucy","given":"Penny"},{"family":"Southey","given":"Melissa C."},{"family":"Spinelli","given":"John J."},{"family":"Stone","given":"Jennifer"},{"family":"Stoppa-Lyonnet","given":"Dominique"},{"literal":"EMBRACE Study"},{"literal":"GEMO Study Collaborators"},{"family":"Swerdlow","given":"Anthony J."},{"family":"Szabo","given":"Csilla I."},{"family":"Tamimi","given":"Rulla M."},{"family":"Tapper","given":"William J."},{"family":"Taylor","given":"Jack A."},{"family":"Teixeira","given":"Manuel R."},{"family":"Terry","given":"MaryBeth"},{"family":"Thomassen","given":"Mads"},{"family":"Thull","given":"Darcy L."},{"family":"Tischkowitz","given":"Marc"},{"family":"Toland","given":"Amanda E."},{"family":"Tollenaar","given":"Rob A. E. M."},{"family":"Tomlinson","given":"Ian"},{"family":"Torres","given":"Diana"},{"family":"Troester","given":"Melissa A."},{"family":"Truong","given":"Thérèse"},{"family":"Tung","given":"Nadine"},{"family":"Untch","given":"Michael"},{"family":"Vachon","given":"Celine M."},{"family":"Ouweland","given":"Ans M. W.","non-dropping-particle":"van den"},{"family":"Kolk","given":"Lizet E.","non-dropping-particle":"van der"},{"family":"Veen","given":"Elke M.","non-dropping-particle":"van"},{"family":"vanRensburg","given":"Elizabeth J."},{"family":"Vega","given":"Ana"},{"family":"Wappenschmidt","given":"Barbara"},{"family":"Weinberg","given":"Clarice R."},{"family":"Weitzel","given":"Jeffrey N."},{"family":"Wildiers","given":"Hans"},{"family":"Winqvist","given":"Robert"},{"family":"Wolk","given":"Alicja"},{"family":"Yang","given":"Xiaohong R."},{"family":"Yannoukakos","given":"Drakoulis"},{"family":"Zheng","given":"Wei"},{"family":"Zorn","given":"Kristin K."},{"family":"Milne","given":"Roger L."},{"family":"Kraft","given":"Peter"},{"family":"Simard","given":"Jacques"},{"family":"Pharoah","given":"Paul D. P."},{"family":"Michailidou","given":"Kyriaki"},{"family":"Antoniou","given":"Antonis C."},{"family":"Schmidt","given":"Marjanka K."},{"family":"Chenevix-Trench","given":"Georgia"},{"family":"Easton","given":"Douglas F."},{"family":"Chatterjee","given":"Nilanjan"},{"family":"García-Closas","given":"Montserrat"}],"issued":{"date-parts":[["2020"]]}}}],"schema":"https://github.com/citation-style-language/schema/raw/master/csl-citation.json"}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(25)</w:t>
      </w:r>
      <w:r w:rsidRPr="00A42B2F">
        <w:rPr>
          <w:rFonts w:ascii="Arial" w:hAnsi="Arial" w:cs="Arial"/>
          <w:sz w:val="20"/>
          <w:szCs w:val="20"/>
        </w:rPr>
        <w:fldChar w:fldCharType="end"/>
      </w:r>
      <w:r w:rsidRPr="00A42B2F">
        <w:rPr>
          <w:rFonts w:ascii="Arial" w:hAnsi="Arial" w:cs="Arial"/>
          <w:sz w:val="20"/>
          <w:szCs w:val="20"/>
        </w:rPr>
        <w:t xml:space="preserve">. </w:t>
      </w:r>
      <w:r w:rsidR="002414C0" w:rsidRPr="00A42B2F">
        <w:rPr>
          <w:rFonts w:ascii="Arial" w:hAnsi="Arial" w:cs="Arial"/>
          <w:sz w:val="20"/>
          <w:szCs w:val="20"/>
        </w:rPr>
        <w:t xml:space="preserve">Women were included if they had a diagnosis of a primary invasive </w:t>
      </w:r>
      <w:r w:rsidR="00106492">
        <w:rPr>
          <w:rFonts w:ascii="Arial" w:hAnsi="Arial" w:cs="Arial"/>
          <w:sz w:val="20"/>
          <w:szCs w:val="20"/>
        </w:rPr>
        <w:t>BC</w:t>
      </w:r>
      <w:r w:rsidR="002414C0" w:rsidRPr="00A42B2F">
        <w:rPr>
          <w:rFonts w:ascii="Arial" w:hAnsi="Arial" w:cs="Arial"/>
          <w:sz w:val="20"/>
          <w:szCs w:val="20"/>
        </w:rPr>
        <w:t xml:space="preserve"> without known metastases</w:t>
      </w:r>
      <w:r w:rsidR="00247170" w:rsidRPr="00A42B2F">
        <w:rPr>
          <w:rFonts w:ascii="Arial" w:hAnsi="Arial" w:cs="Arial"/>
          <w:sz w:val="20"/>
          <w:szCs w:val="20"/>
        </w:rPr>
        <w:t xml:space="preserve">. </w:t>
      </w:r>
      <w:r w:rsidR="00106492">
        <w:rPr>
          <w:rFonts w:ascii="Arial" w:hAnsi="Arial" w:cs="Arial"/>
          <w:sz w:val="20"/>
          <w:szCs w:val="20"/>
        </w:rPr>
        <w:t>BC</w:t>
      </w:r>
      <w:r w:rsidRPr="00A42B2F">
        <w:rPr>
          <w:rFonts w:ascii="Arial" w:hAnsi="Arial" w:cs="Arial"/>
          <w:sz w:val="20"/>
          <w:szCs w:val="20"/>
        </w:rPr>
        <w:t xml:space="preserve"> subtypes included Luminal A-like, Luminal B-like, </w:t>
      </w:r>
      <w:r w:rsidR="00795CBB" w:rsidRPr="00A42B2F">
        <w:rPr>
          <w:rFonts w:ascii="Arial" w:hAnsi="Arial" w:cs="Arial"/>
          <w:sz w:val="20"/>
          <w:szCs w:val="20"/>
        </w:rPr>
        <w:t>human epidermal growth factor 2 (</w:t>
      </w:r>
      <w:r w:rsidRPr="00A42B2F">
        <w:rPr>
          <w:rFonts w:ascii="Arial" w:hAnsi="Arial" w:cs="Arial"/>
          <w:sz w:val="20"/>
          <w:szCs w:val="20"/>
        </w:rPr>
        <w:t>HER2</w:t>
      </w:r>
      <w:r w:rsidR="00795CBB" w:rsidRPr="00A42B2F">
        <w:rPr>
          <w:rFonts w:ascii="Arial" w:hAnsi="Arial" w:cs="Arial"/>
          <w:sz w:val="20"/>
          <w:szCs w:val="20"/>
        </w:rPr>
        <w:t>)</w:t>
      </w:r>
      <w:r w:rsidRPr="00A42B2F">
        <w:rPr>
          <w:rFonts w:ascii="Arial" w:hAnsi="Arial" w:cs="Arial"/>
          <w:sz w:val="20"/>
          <w:szCs w:val="20"/>
        </w:rPr>
        <w:t xml:space="preserve"> negative, HER2 positive, and </w:t>
      </w:r>
      <w:r w:rsidR="00795CBB" w:rsidRPr="00A42B2F">
        <w:rPr>
          <w:rFonts w:ascii="Arial" w:hAnsi="Arial" w:cs="Arial"/>
          <w:sz w:val="20"/>
          <w:szCs w:val="20"/>
        </w:rPr>
        <w:t xml:space="preserve">triple negative </w:t>
      </w:r>
      <w:r w:rsidR="00106492">
        <w:rPr>
          <w:rFonts w:ascii="Arial" w:hAnsi="Arial" w:cs="Arial"/>
          <w:sz w:val="20"/>
          <w:szCs w:val="20"/>
        </w:rPr>
        <w:t>BC</w:t>
      </w:r>
      <w:r w:rsidR="00795CBB" w:rsidRPr="00A42B2F">
        <w:rPr>
          <w:rFonts w:ascii="Arial" w:hAnsi="Arial" w:cs="Arial"/>
          <w:sz w:val="20"/>
          <w:szCs w:val="20"/>
        </w:rPr>
        <w:t xml:space="preserve"> (</w:t>
      </w:r>
      <w:r w:rsidRPr="00A42B2F">
        <w:rPr>
          <w:rFonts w:ascii="Arial" w:hAnsi="Arial" w:cs="Arial"/>
          <w:sz w:val="20"/>
          <w:szCs w:val="20"/>
        </w:rPr>
        <w:t>TNBC</w:t>
      </w:r>
      <w:r w:rsidR="00795CBB" w:rsidRPr="00A42B2F">
        <w:rPr>
          <w:rFonts w:ascii="Arial" w:hAnsi="Arial" w:cs="Arial"/>
          <w:sz w:val="20"/>
          <w:szCs w:val="20"/>
        </w:rPr>
        <w:t>)</w:t>
      </w:r>
      <w:r w:rsidRPr="00A42B2F">
        <w:rPr>
          <w:rFonts w:ascii="Arial" w:hAnsi="Arial" w:cs="Arial"/>
          <w:sz w:val="20"/>
          <w:szCs w:val="20"/>
        </w:rPr>
        <w:t xml:space="preserve">. Overall </w:t>
      </w:r>
      <w:r w:rsidR="00106492">
        <w:rPr>
          <w:rFonts w:ascii="Arial" w:hAnsi="Arial" w:cs="Arial"/>
          <w:sz w:val="20"/>
          <w:szCs w:val="20"/>
        </w:rPr>
        <w:t>BC</w:t>
      </w:r>
      <w:r w:rsidRPr="00A42B2F">
        <w:rPr>
          <w:rFonts w:ascii="Arial" w:hAnsi="Arial" w:cs="Arial"/>
          <w:sz w:val="20"/>
          <w:szCs w:val="20"/>
        </w:rPr>
        <w:t xml:space="preserve"> data from BCAC comprised a meta-analysis of several GWASs </w:t>
      </w:r>
      <w:r w:rsidR="007E3983">
        <w:rPr>
          <w:rFonts w:ascii="Arial" w:hAnsi="Arial" w:cs="Arial"/>
          <w:sz w:val="20"/>
          <w:szCs w:val="20"/>
        </w:rPr>
        <w:t>which used</w:t>
      </w:r>
      <w:r w:rsidRPr="00A42B2F">
        <w:rPr>
          <w:rFonts w:ascii="Arial" w:hAnsi="Arial" w:cs="Arial"/>
          <w:sz w:val="20"/>
          <w:szCs w:val="20"/>
        </w:rPr>
        <w:t xml:space="preserve"> iCOGs </w:t>
      </w:r>
      <w:r w:rsidR="007E3983">
        <w:rPr>
          <w:rFonts w:ascii="Arial" w:hAnsi="Arial" w:cs="Arial"/>
          <w:sz w:val="20"/>
          <w:szCs w:val="20"/>
        </w:rPr>
        <w:t xml:space="preserve">genotyping array </w:t>
      </w:r>
      <w:r w:rsidRPr="00A42B2F">
        <w:rPr>
          <w:rFonts w:ascii="Arial" w:hAnsi="Arial" w:cs="Arial"/>
          <w:sz w:val="20"/>
          <w:szCs w:val="20"/>
        </w:rPr>
        <w:t xml:space="preserve">(38,349 cases and 37,818 controls), Oncoarray </w:t>
      </w:r>
      <w:r w:rsidR="007E3983">
        <w:rPr>
          <w:rFonts w:ascii="Arial" w:hAnsi="Arial" w:cs="Arial"/>
          <w:sz w:val="20"/>
          <w:szCs w:val="20"/>
        </w:rPr>
        <w:t xml:space="preserve">genotyping array </w:t>
      </w:r>
      <w:r w:rsidRPr="00A42B2F">
        <w:rPr>
          <w:rFonts w:ascii="Arial" w:hAnsi="Arial" w:cs="Arial"/>
          <w:sz w:val="20"/>
          <w:szCs w:val="20"/>
        </w:rPr>
        <w:t>(80,125 cases and 58,385 controls) and other</w:t>
      </w:r>
      <w:r w:rsidR="007E3983">
        <w:rPr>
          <w:rFonts w:ascii="Arial" w:hAnsi="Arial" w:cs="Arial"/>
          <w:sz w:val="20"/>
          <w:szCs w:val="20"/>
        </w:rPr>
        <w:t xml:space="preserve"> studies which used bespoke arrays</w:t>
      </w:r>
      <w:r w:rsidRPr="00A42B2F">
        <w:rPr>
          <w:rFonts w:ascii="Arial" w:hAnsi="Arial" w:cs="Arial"/>
          <w:sz w:val="20"/>
          <w:szCs w:val="20"/>
        </w:rPr>
        <w:t xml:space="preserve"> (17,588 cases and 14,910 controls), resulting in a total meta-analysis sample size of 136,062 cases and 111,113 controls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{"citationID":"kNeKWEUk","properties":{"formattedCitation":"(25)","plainCitation":"(25)","noteIndex":0},"citationItems":[{"id":1541,"uris":["http://zotero.org/users/1763511/items/C7UVFZKD"],"itemData":{"id":1541,"type":"article-journal","abstract":"Breast cancer susceptibility variants frequently show heterogeneity in associations by tumor subtype1-3. To identify novel loci, we performed a genome-wide association study including 133,384 breast cancer cases and 113,789 controls, plus 18,908 BRCA1 mutation carriers (9,414 with breast cancer) of European ancestry, using both standard and novel methodologies that account for underlying tumor heterogeneity by estrogen receptor, progesterone receptor and human epidermal growth factor receptor 2 status and tumor grade. We identified 32 novel susceptibility loci (P &lt; 5.0 × 10-8), 15 of which showed evidence for associations with at least one tumor feature (false discovery rate &lt; 0.05). Five loci showed associations (P &lt; 0.05) in opposite directions between luminal and non-luminal subtypes. In silico analyses showed that these five loci contained cell-specific enhancers that differed between normal luminal and basal mammary cells. The genetic correlations between five intrinsic-like subtypes ranged from 0.35 to 0.80. The proportion of genome-wide chip heritability explained by all known susceptibility loci was 54.2% for luminal A-like disease and 37.6% for triple-negative disease. The odds ratios of polygenic risk scores, which included 330 variants, for the highest 1% of quantiles compared with middle quantiles were 5.63 and 3.02 for luminal A-like and triple-negative disease, respectively. These findings provide an improved understanding of genetic predisposition to breast cancer subtypes and will inform the development of subtype-specific polygenic risk scores.","container-title":"Nature Genetics","DOI":"10.1038/s41588-020-0609-2","ISSN":"1546-1718","issue":"6","journalAbbreviation":"Nat. Genet.","language":"eng","note":"PMID: 32424353","page":"572-581","source":"PubMed","title":"Genome-wide association study identifies 32 novel breast cancer susceptibility loci from overall and subtype-specific analyses","volume":"52","author":[{"family":"Zhang","given":"Haoyu"},{"family":"Ahearn","given":"Thomas U."},{"family":"Lecarpentier","given":"Julie"},{"family":"Barnes","given":"Daniel"},{"family":"Beesley","given":"Jonathan"},{"family":"Qi","given":"Guanghao"},{"family":"Jiang","given":"Xia"},{"family":"O'Mara","given":"Tracy A."},{"family":"Zhao","given":"Ni"},{"family":"Bolla","given":"Manjeet K."},{"family":"Dunning","given":"Alison M."},{"family":"Dennis","given":"Joe"},{"family":"Wang","given":"Qin"},{"family":"Ful","given":"Zumuruda Abu"},{"family":"Aittomäki","given":"Kristiina"},{"family":"Andrulis","given":"Irene L."},{"family":"Anton-Culver","given":"Hoda"},{"family":"Arndt","given":"Volker"},{"family":"Aronson","given":"Kristan J."},{"family":"Arun","given":"Banu K."},{"family":"Auer","given":"Paul L."},{"family":"Azzollini","given":"Jacopo"},{"family":"Barrowdale","given":"Daniel"},{"family":"Becher","given":"Heiko"},{"family":"Beckmann","given":"Matthias W."},{"family":"Behrens","given":"Sabine"},{"family":"Benitez","given":"Javier"},{"family":"Bermisheva","given":"Marina"},{"family":"Bialkowska","given":"Katarzyna"},{"family":"Blanco","given":"Ana"},{"family":"Blomqvist","given":"Carl"},{"family":"Bogdanova","given":"Natalia V."},{"family":"Bojesen","given":"Stig E."},{"family":"Bonanni","given":"Bernardo"},{"family":"Bondavalli","given":"Davide"},{"family":"Borg","given":"Ake"},{"family":"Brauch","given":"Hiltrud"},{"family":"Brenner","given":"Hermann"},{"family":"Briceno","given":"Ignacio"},{"family":"Broeks","given":"Annegien"},{"family":"Brucker","given":"Sara Y."},{"family":"Brüning","given":"Thomas"},{"family":"Burwinkel","given":"Barbara"},{"family":"Buys","given":"Saundra S."},{"family":"Byers","given":"Helen"},{"family":"Caldés","given":"Trinidad"},{"family":"Caligo","given":"Maria A."},{"family":"Calvello","given":"Mariarosaria"},{"family":"Campa","given":"Daniele"},{"family":"Castelao","given":"Jose E."},{"family":"Chang-Claude","given":"Jenny"},{"family":"Chanock","given":"Stephen J."},{"family":"Christiaens","given":"Melissa"},{"family":"Christiansen","given":"Hans"},{"family":"Chung","given":"Wendy K."},{"family":"Claes","given":"Kathleen B. M."},{"family":"Clarke","given":"Christine L."},{"family":"Cornelissen","given":"Sten"},{"family":"Couch","given":"Fergus J."},{"family":"Cox","given":"Angela"},{"family":"Cross","given":"Simon S."},{"family":"Czene","given":"Kamila"},{"family":"Daly","given":"Mary B."},{"family":"Devilee","given":"Peter"},{"family":"Diez","given":"Orland"},{"family":"Domchek","given":"Susan M."},{"family":"Dörk","given":"Thilo"},{"family":"Dwek","given":"Miriam"},{"family":"Eccles","given":"Diana M."},{"family":"Ekici","given":"Arif B."},{"family":"Evans","given":"D. Gareth"},{"family":"Fasching","given":"Peter A."},{"family":"Figueroa","given":"Jonine"},{"family":"Foretova","given":"Lenka"},{"family":"Fostira","given":"Florentia"},{"family":"Friedman","given":"Eitan"},{"family":"Frost","given":"Debra"},{"family":"Gago-Dominguez","given":"Manuela"},{"family":"Gapstur","given":"Susan M."},{"family":"Garber","given":"Judy"},{"family":"García-Sáenz","given":"José A."},{"family":"Gaudet","given":"Mia M."},{"family":"Gayther","given":"Simon A."},{"family":"Giles","given":"Graham G."},{"family":"Godwin","given":"Andrew K."},{"family":"Goldberg","given":"Mark S."},{"family":"Goldgar","given":"David E."},{"family":"González-Neira","given":"Anna"},{"family":"Greene","given":"Mark H."},{"family":"Gronwald","given":"Jacek"},{"family":"Guénel","given":"Pascal"},{"family":"Häberle","given":"Lothar"},{"family":"Hahnen","given":"Eric"},{"family":"Haiman","given":"Christopher A."},{"family":"Hake","given":"Christopher R."},{"family":"Hall","given":"Per"},{"family":"Hamann","given":"Ute"},{"family":"Harkness","given":"Elaine F."},{"family":"Heemskerk-Gerritsen","given":"Bernadette A. M."},{"family":"Hillemanns","given":"Peter"},{"family":"Hogervorst","given":"Frans B. L."},{"family":"Holleczek","given":"Bernd"},{"family":"Hollestelle","given":"Antoinette"},{"family":"Hooning","given":"Maartje J."},{"family":"Hoover","given":"Robert N."},{"family":"Hopper","given":"John L."},{"family":"Howell","given":"Anthony"},{"family":"Huebner","given":"Hanna"},{"family":"Hulick","given":"Peter J."},{"family":"Imyanitov","given":"Evgeny N."},{"literal":"kConFab Investigators"},{"literal":"ABCTB Investigators"},{"family":"Isaacs","given":"Claudine"},{"family":"Izatt","given":"Louise"},{"family":"Jager","given":"Agnes"},{"family":"Jakimovska","given":"Milena"},{"family":"Jakubowska","given":"Anna"},{"family":"James","given":"Paul"},{"family":"Janavicius","given":"Ramunas"},{"family":"Janni","given":"Wolfgang"},{"family":"John","given":"Esther M."},{"family":"Jones","given":"Michael E."},{"family":"Jung","given":"Audrey"},{"family":"Kaaks","given":"Rudolf"},{"family":"Kapoor","given":"Pooja Middha"},{"family":"Karlan","given":"Beth Y."},{"family":"Keeman","given":"Renske"},{"family":"Khan","given":"Sofia"},{"family":"Khusnutdinova","given":"Elza"},{"family":"Kitahara","given":"Cari M."},{"family":"Ko","given":"Yon-Dschun"},{"family":"Konstantopoulou","given":"Irene"},{"family":"Koppert","given":"Linetta B."},{"family":"Koutros","given":"Stella"},{"family":"Kristensen","given":"Vessela N."},{"family":"Laenkholm","given":"Anne-Vibeke"},{"family":"Lambrechts","given":"Diether"},{"family":"Larsson","given":"Susanna C."},{"family":"Laurent-Puig","given":"Pierre"},{"family":"Lazaro","given":"Conxi"},{"family":"Lazarova","given":"Emilija"},{"family":"Lejbkowicz","given":"Flavio"},{"family":"Leslie","given":"Goska"},{"family":"Lesueur","given":"Fabienne"},{"family":"Lindblom","given":"Annika"},{"family":"Lissowska","given":"Jolanta"},{"family":"Lo","given":"Wing-Yee"},{"family":"Loud","given":"Jennifer T."},{"family":"Lubinski","given":"Jan"},{"family":"Lukomska","given":"Alicja"},{"family":"MacInnis","given":"Robert J."},{"family":"Mannermaa","given":"Arto"},{"family":"Manoochehri","given":"Mehdi"},{"family":"Manoukian","given":"Siranoush"},{"family":"Margolin","given":"Sara"},{"family":"Martinez","given":"Maria Elena"},{"family":"Matricardi","given":"Laura"},{"family":"McGuffog","given":"Lesley"},{"family":"McLean","given":"Catriona"},{"family":"Mebirouk","given":"Noura"},{"family":"Meindl","given":"Alfons"},{"family":"Menon","given":"Usha"},{"family":"Miller","given":"Austin"},{"family":"Mingazheva","given":"Elvira"},{"family":"Montagna","given":"Marco"},{"family":"Mulligan","given":"Anna Marie"},{"family":"Mulot","given":"Claire"},{"family":"Muranen","given":"Taru A."},{"family":"Nathanson","given":"Katherine L."},{"family":"Neuhausen","given":"Susan L."},{"family":"Nevanlinna","given":"Heli"},{"family":"Neven","given":"Patrick"},{"family":"Newman","given":"William G."},{"family":"Nielsen","given":"Finn C."},{"family":"Nikitina-Zake","given":"Liene"},{"family":"Nodora","given":"Jesse"},{"family":"Offit","given":"Kenneth"},{"family":"Olah","given":"Edith"},{"family":"Olopade","given":"Olufunmilayo I."},{"family":"Olsson","given":"Håkan"},{"family":"Orr","given":"Nick"},{"family":"Papi","given":"Laura"},{"family":"Papp","given":"Janos"},{"family":"Park-Simon","given":"Tjoung-Won"},{"family":"Parsons","given":"Michael T."},{"family":"Peissel","given":"Bernard"},{"family":"Peixoto","given":"Ana"},{"family":"Peshkin","given":"Beth"},{"family":"Peterlongo","given":"Paolo"},{"family":"Peto","given":"Julian"},{"family":"Phillips","given":"Kelly-Anne"},{"family":"Piedmonte","given":"Marion"},{"family":"Plaseska-Karanfilska","given":"Dijana"},{"family":"Prajzendanc","given":"Karolina"},{"family":"Prentice","given":"Ross"},{"family":"Prokofyeva","given":"Darya"},{"family":"Rack","given":"Brigitte"},{"family":"Radice","given":"Paolo"},{"family":"Ramus","given":"Susan J."},{"family":"Rantala","given":"Johanna"},{"family":"Rashid","given":"Muhammad U."},{"family":"Rennert","given":"Gad"},{"family":"Rennert","given":"Hedy S."},{"family":"Risch","given":"Harvey A."},{"family":"Romero","given":"Atocha"},{"family":"Rookus","given":"Matti A."},{"family":"Rübner","given":"Matthias"},{"family":"Rüdiger","given":"Thomas"},{"family":"Saloustros","given":"Emmanouil"},{"family":"Sampson","given":"Sarah"},{"family":"Sandler","given":"Dale P."},{"family":"Sawyer","given":"Elinor J."},{"family":"Scheuner","given":"Maren T."},{"family":"Schmutzler","given":"Rita K."},{"family":"Schneeweiss","given":"Andreas"},{"family":"Schoemaker","given":"Minouk J."},{"family":"Schöttker","given":"Ben"},{"family":"Schürmann","given":"Peter"},{"family":"Senter","given":"Leigha"},{"family":"Sharma","given":"Priyanka"},{"family":"Sherman","given":"Mark E."},{"family":"Shu","given":"Xiao-Ou"},{"family":"Singer","given":"Christian F."},{"family":"Smichkoska","given":"Snezhana"},{"family":"Soucy","given":"Penny"},{"family":"Southey","given":"Melissa C."},{"family":"Spinelli","given":"John J."},{"family":"Stone","given":"Jennifer"},{"family":"Stoppa-Lyonnet","given":"Dominique"},{"literal":"EMBRACE Study"},{"literal":"GEMO Study Collaborators"},{"family":"Swerdlow","given":"Anthony J."},{"family":"Szabo","given":"Csilla I."},{"family":"Tamimi","given":"Rulla M."},{"family":"Tapper","given":"William J."},{"family":"Taylor","given":"Jack A."},{"family":"Teixeira","given":"Manuel R."},{"family":"Terry","given":"MaryBeth"},{"family":"Thomassen","given":"Mads"},{"family":"Thull","given":"Darcy L."},{"family":"Tischkowitz","given":"Marc"},{"family":"Toland","given":"Amanda E."},{"family":"Tollenaar","given":"Rob A. E. M."},{"family":"Tomlinson","given":"Ian"},{"family":"Torres","given":"Diana"},{"family":"Troester","given":"Melissa A."},{"family":"Truong","given":"Thérèse"},{"family":"Tung","given":"Nadine"},{"family":"Untch","given":"Michael"},{"family":"Vachon","given":"Celine M."},{"family":"Ouweland","given":"Ans M. W.","non-dropping-particle":"van den"},{"family":"Kolk","given":"Lizet E.","non-dropping-particle":"van der"},{"family":"Veen","given":"Elke M.","non-dropping-particle":"van"},{"family":"vanRensburg","given":"Elizabeth J."},{"family":"Vega","given":"Ana"},{"family":"Wappenschmidt","given":"Barbara"},{"family":"Weinberg","given":"Clarice R."},{"family":"Weitzel","given":"Jeffrey N."},{"family":"Wildiers","given":"Hans"},{"family":"Winqvist","given":"Robert"},{"family":"Wolk","given":"Alicja"},{"family":"Yang","given":"Xiaohong R."},{"family":"Yannoukakos","given":"Drakoulis"},{"family":"Zheng","given":"Wei"},{"family":"Zorn","given":"Kristin K."},{"family":"Milne","given":"Roger L."},{"family":"Kraft","given":"Peter"},{"family":"Simard","given":"Jacques"},{"family":"Pharoah","given":"Paul D. P."},{"family":"Michailidou","given":"Kyriaki"},{"family":"Antoniou","given":"Antonis C."},{"family":"Schmidt","given":"Marjanka K."},{"family":"Chenevix-Trench","given":"Georgia"},{"family":"Easton","given":"Douglas F."},{"family":"Chatterjee","given":"Nilanjan"},{"family":"García-Closas","given":"Montserrat"}],"issued":{"date-parts":[["2020"]]}}}],"schema":"https://github.com/citation-style-language/schema/raw/master/csl-citation.json"}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(25)</w:t>
      </w:r>
      <w:r w:rsidRPr="00A42B2F">
        <w:rPr>
          <w:rFonts w:ascii="Arial" w:hAnsi="Arial" w:cs="Arial"/>
          <w:sz w:val="20"/>
          <w:szCs w:val="20"/>
        </w:rPr>
        <w:fldChar w:fldCharType="end"/>
      </w:r>
      <w:r w:rsidRPr="00A42B2F">
        <w:rPr>
          <w:rFonts w:ascii="Arial" w:hAnsi="Arial" w:cs="Arial"/>
          <w:sz w:val="20"/>
          <w:szCs w:val="20"/>
        </w:rPr>
        <w:t xml:space="preserve">. The GWAS of subtypes conducted by BCAC comprised 34,783 cases and 37,628 controls from iCOGs, and 71,708 cases and 56,779 controls from Oncoarray, for which tumour subtype data was available. The analysis then used a two-stage polytomous model to determine SNP-based associations with risk of each </w:t>
      </w:r>
      <w:r w:rsidR="00106492">
        <w:rPr>
          <w:rFonts w:ascii="Arial" w:hAnsi="Arial" w:cs="Arial"/>
          <w:sz w:val="20"/>
          <w:szCs w:val="20"/>
        </w:rPr>
        <w:t>BC</w:t>
      </w:r>
      <w:r w:rsidRPr="00A42B2F">
        <w:rPr>
          <w:rFonts w:ascii="Arial" w:hAnsi="Arial" w:cs="Arial"/>
          <w:sz w:val="20"/>
          <w:szCs w:val="20"/>
        </w:rPr>
        <w:t xml:space="preserve"> subtype across the total meta-analysis. This meant that </w:t>
      </w:r>
      <w:r w:rsidR="00541A9D" w:rsidRPr="00A42B2F">
        <w:rPr>
          <w:rFonts w:ascii="Arial" w:hAnsi="Arial" w:cs="Arial"/>
          <w:sz w:val="20"/>
          <w:szCs w:val="20"/>
        </w:rPr>
        <w:t>the</w:t>
      </w:r>
      <w:r w:rsidRPr="00A42B2F">
        <w:rPr>
          <w:rFonts w:ascii="Arial" w:hAnsi="Arial" w:cs="Arial"/>
          <w:sz w:val="20"/>
          <w:szCs w:val="20"/>
        </w:rPr>
        <w:t xml:space="preserve"> sample size </w:t>
      </w:r>
      <w:r w:rsidR="00BB2340" w:rsidRPr="00A42B2F">
        <w:rPr>
          <w:rFonts w:ascii="Arial" w:hAnsi="Arial" w:cs="Arial"/>
          <w:sz w:val="20"/>
          <w:szCs w:val="20"/>
        </w:rPr>
        <w:t xml:space="preserve">for each subtype </w:t>
      </w:r>
      <w:r w:rsidRPr="00A42B2F">
        <w:rPr>
          <w:rFonts w:ascii="Arial" w:hAnsi="Arial" w:cs="Arial"/>
          <w:sz w:val="20"/>
          <w:szCs w:val="20"/>
        </w:rPr>
        <w:t>was not available</w:t>
      </w:r>
      <w:r w:rsidR="00F72BF7" w:rsidRPr="00A42B2F">
        <w:rPr>
          <w:rFonts w:ascii="Arial" w:hAnsi="Arial" w:cs="Arial"/>
          <w:sz w:val="20"/>
          <w:szCs w:val="20"/>
        </w:rPr>
        <w:t xml:space="preserve">; </w:t>
      </w:r>
      <w:r w:rsidR="0028268D">
        <w:rPr>
          <w:rFonts w:ascii="Arial" w:hAnsi="Arial" w:cs="Arial"/>
          <w:sz w:val="20"/>
          <w:szCs w:val="20"/>
        </w:rPr>
        <w:t xml:space="preserve">therefore, </w:t>
      </w:r>
      <w:r w:rsidRPr="00A42B2F">
        <w:rPr>
          <w:rFonts w:ascii="Arial" w:hAnsi="Arial" w:cs="Arial"/>
          <w:sz w:val="20"/>
          <w:szCs w:val="20"/>
        </w:rPr>
        <w:t xml:space="preserve">the total subtype GWAS case/control numbers were </w:t>
      </w:r>
      <w:r w:rsidR="007E3983">
        <w:rPr>
          <w:rFonts w:ascii="Arial" w:hAnsi="Arial" w:cs="Arial"/>
          <w:sz w:val="20"/>
          <w:szCs w:val="20"/>
        </w:rPr>
        <w:t>used</w:t>
      </w:r>
      <w:r w:rsidRPr="00A42B2F">
        <w:rPr>
          <w:rFonts w:ascii="Arial" w:hAnsi="Arial" w:cs="Arial"/>
          <w:sz w:val="20"/>
          <w:szCs w:val="20"/>
        </w:rPr>
        <w:t xml:space="preserve"> in MR analyses as described previously</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{"citationID":"rg3ETBTc","properties":{"formattedCitation":"(26)","plainCitation":"(26)","noteIndex":0},"citationItems":[{"id":5786,"uris":["http://zotero.org/users/1763511/items/3JH38AKH"],"itemData":{"id":5786,"type":"article","abstract":"The relationship between sleep traits and survival in breast cancer is uncertain and complex. There are multiple biological, psychological and treatment-related factors that could link sleep and cancer outcomes. Previous studies could be biased due to methodological limitations such as reverse causation and confounding. Here, we used two-sample mendelian randomisation (MR) to investigate the causal relationship between sleep and breast cancer mortality.\nPublicly available genetic summary data from females of European ancestry from UK Biobank and 23andme and the Breast Cancer Association Consortium were used to generate instrumental variables for sleep traits (chronotype, insomnia symptoms, sleep duration, napping, daytime-sleepiness, and ease of getting up (N= 446,118-1,409,137)) and breast cancer outcomes (15 years post-diagnosis, stratified by tumour subtype and treatment (N=91,686 and Ndeaths=7,531 over a median follow-up of 8.1 years)). Sensitivity analyses were used to assess the robustness of analyses to MR assumptions.\nInitial results found some evidence for a per category increase in daytime-sleepiness reducing overall breast cancer mortality (HR=0.34, 95% CI=0.14, 0.80), and for insomnia symptoms reducing odds of mortality in oestrogen receptor positive breast cancers not receiving chemotherapy (HR=0.18, 95% CI=0.05, 0.68) and in patients receiving aromatase inhibitors (HR=0.23, 95% CI=0.07, 0.78). Importantly, these relationships were not robust following sensitivity analyses meaning we could not demonstrate any causal relationships.\nThis study did not provide evidence that sleep traits have a causal role in breast cancer mortality. Further work characterising disruption to normal sleep behaviours and its effects on tumour biology, treatment compliance and quality of life are needed.","DOI":"10.1101/2023.06.07.23291014","language":"en","license":"© 2023, Posted by Cold Spring Harbor Laboratory. This pre-print is available under a Creative Commons License (Attribution 4.0 International), CC BY 4.0, as described at http://creativecommons.org/licenses/by/4.0/","note":"page: 2023.06.07.23291014","publisher":"medRxiv","source":"medRxiv","title":"The Impact of Sleep on Breast Cancer-Specific Mortality: A Mendelian Randomisation Study","title-short":"The Impact of Sleep on Breast Cancer-Specific Mortality","URL":"https://www.medrxiv.org/content/10.1101/2023.06.07.23291014v1","author":[{"family":"Hayes","given":"Bryony L."},{"family":"Fleming","given":"Leanne"},{"family":"Mahmoud","given":"Osama"},{"family":"Martin","given":"Richard M."},{"family":"Lawlor","given":"Deborah A."},{"family":"Robinson","given":"Timothy"},{"family":"Richmond","given":"Rebecca C."}],"accessed":{"date-parts":[["2023",7,28]]},"issued":{"date-parts":[["2023",6,10]]}}}],"schema":"https://github.com/citation-style-language/schema/raw/master/csl-citation.json"}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(26)</w:t>
      </w:r>
      <w:r w:rsidRPr="00A42B2F">
        <w:rPr>
          <w:rFonts w:ascii="Arial" w:hAnsi="Arial" w:cs="Arial"/>
          <w:sz w:val="20"/>
          <w:szCs w:val="20"/>
        </w:rPr>
        <w:fldChar w:fldCharType="end"/>
      </w:r>
      <w:r w:rsidRPr="00A42B2F">
        <w:rPr>
          <w:rFonts w:ascii="Arial" w:hAnsi="Arial" w:cs="Arial"/>
          <w:sz w:val="20"/>
          <w:szCs w:val="20"/>
        </w:rPr>
        <w:t xml:space="preserve"> and according to personal communications with the </w:t>
      </w:r>
      <w:r w:rsidR="00F52AFA">
        <w:rPr>
          <w:rFonts w:ascii="Arial" w:hAnsi="Arial" w:cs="Arial"/>
          <w:sz w:val="20"/>
          <w:szCs w:val="20"/>
        </w:rPr>
        <w:t xml:space="preserve">authors </w:t>
      </w:r>
      <w:r w:rsidR="008E298E">
        <w:rPr>
          <w:rFonts w:ascii="Arial" w:hAnsi="Arial" w:cs="Arial"/>
          <w:sz w:val="20"/>
          <w:szCs w:val="20"/>
        </w:rPr>
        <w:t>(106,491 cases and 94407 controls)</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{"citationID":"b3wqNKyR","properties":{"formattedCitation":"(25)","plainCitation":"(25)","noteIndex":0},"citationItems":[{"id":1541,"uris":["http://zotero.org/users/1763511/items/C7UVFZKD"],"itemData":{"id":1541,"type":"article-journal","abstract":"Breast cancer susceptibility variants frequently show heterogeneity in associations by tumor subtype1-3. To identify novel loci, we performed a genome-wide association study including 133,384 breast cancer cases and 113,789 controls, plus 18,908 BRCA1 mutation carriers (9,414 with breast cancer) of European ancestry, using both standard and novel methodologies that account for underlying tumor heterogeneity by estrogen receptor, progesterone receptor and human epidermal growth factor receptor 2 status and tumor grade. We identified 32 novel susceptibility loci (P &lt; 5.0 × 10-8), 15 of which showed evidence for associations with at least one tumor feature (false discovery rate &lt; 0.05). Five loci showed associations (P &lt; 0.05) in opposite directions between luminal and non-luminal subtypes. In silico analyses showed that these five loci contained cell-specific enhancers that differed between normal luminal and basal mammary cells. The genetic correlations between five intrinsic-like subtypes ranged from 0.35 to 0.80. The proportion of genome-wide chip heritability explained by all known susceptibility loci was 54.2% for luminal A-like disease and 37.6% for triple-negative disease. The odds ratios of polygenic risk scores, which included 330 variants, for the highest 1% of quantiles compared with middle quantiles were 5.63 and 3.02 for luminal A-like and triple-negative disease, respectively. These findings provide an improved understanding of genetic predisposition to breast cancer subtypes and will inform the development of subtype-specific polygenic risk scores.","container-title":"Nature Genetics","DOI":"10.1038/s41588-020-0609-2","ISSN":"1546-1718","issue":"6","journalAbbreviation":"Nat. Genet.","language":"eng","note":"PMID: 32424353","page":"572-581","source":"PubMed","title":"Genome-wide association study identifies 32 novel breast cancer susceptibility loci from overall and subtype-specific analyses","volume":"52","author":[{"family":"Zhang","given":"Haoyu"},{"family":"Ahearn","given":"Thomas U."},{"family":"Lecarpentier","given":"Julie"},{"family":"Barnes","given":"Daniel"},{"family":"Beesley","given":"Jonathan"},{"family":"Qi","given":"Guanghao"},{"family":"Jiang","given":"Xia"},{"family":"O'Mara","given":"Tracy A."},{"family":"Zhao","given":"Ni"},{"family":"Bolla","given":"Manjeet K."},{"family":"Dunning","given":"Alison M."},{"family":"Dennis","given":"Joe"},{"family":"Wang","given":"Qin"},{"family":"Ful","given":"Zumuruda Abu"},{"family":"Aittomäki","given":"Kristiina"},{"family":"Andrulis","given":"Irene L."},{"family":"Anton-Culver","given":"Hoda"},{"family":"Arndt","given":"Volker"},{"family":"Aronson","given":"Kristan J."},{"family":"Arun","given":"Banu K."},{"family":"Auer","given":"Paul L."},{"family":"Azzollini","given":"Jacopo"},{"family":"Barrowdale","given":"Daniel"},{"family":"Becher","given":"Heiko"},{"family":"Beckmann","given":"Matthias W."},{"family":"Behrens","given":"Sabine"},{"family":"Benitez","given":"Javier"},{"family":"Bermisheva","given":"Marina"},{"family":"Bialkowska","given":"Katarzyna"},{"family":"Blanco","given":"Ana"},{"family":"Blomqvist","given":"Carl"},{"family":"Bogdanova","given":"Natalia V."},{"family":"Bojesen","given":"Stig E."},{"family":"Bonanni","given":"Bernardo"},{"family":"Bondavalli","given":"Davide"},{"family":"Borg","given":"Ake"},{"family":"Brauch","given":"Hiltrud"},{"family":"Brenner","given":"Hermann"},{"family":"Briceno","given":"Ignacio"},{"family":"Broeks","given":"Annegien"},{"family":"Brucker","given":"Sara Y."},{"family":"Brüning","given":"Thomas"},{"family":"Burwinkel","given":"Barbara"},{"family":"Buys","given":"Saundra S."},{"family":"Byers","given":"Helen"},{"family":"Caldés","given":"Trinidad"},{"family":"Caligo","given":"Maria A."},{"family":"Calvello","given":"Mariarosaria"},{"family":"Campa","given":"Daniele"},{"family":"Castelao","given":"Jose E."},{"family":"Chang-Claude","given":"Jenny"},{"family":"Chanock","given":"Stephen J."},{"family":"Christiaens","given":"Melissa"},{"family":"Christiansen","given":"Hans"},{"family":"Chung","given":"Wendy K."},{"family":"Claes","given":"Kathleen B. M."},{"family":"Clarke","given":"Christine L."},{"family":"Cornelissen","given":"Sten"},{"family":"Couch","given":"Fergus J."},{"family":"Cox","given":"Angela"},{"family":"Cross","given":"Simon S."},{"family":"Czene","given":"Kamila"},{"family":"Daly","given":"Mary B."},{"family":"Devilee","given":"Peter"},{"family":"Diez","given":"Orland"},{"family":"Domchek","given":"Susan M."},{"family":"Dörk","given":"Thilo"},{"family":"Dwek","given":"Miriam"},{"family":"Eccles","given":"Diana M."},{"family":"Ekici","given":"Arif B."},{"family":"Evans","given":"D. Gareth"},{"family":"Fasching","given":"Peter A."},{"family":"Figueroa","given":"Jonine"},{"family":"Foretova","given":"Lenka"},{"family":"Fostira","given":"Florentia"},{"family":"Friedman","given":"Eitan"},{"family":"Frost","given":"Debra"},{"family":"Gago-Dominguez","given":"Manuela"},{"family":"Gapstur","given":"Susan M."},{"family":"Garber","given":"Judy"},{"family":"García-Sáenz","given":"José A."},{"family":"Gaudet","given":"Mia M."},{"family":"Gayther","given":"Simon A."},{"family":"Giles","given":"Graham G."},{"family":"Godwin","given":"Andrew K."},{"family":"Goldberg","given":"Mark S."},{"family":"Goldgar","given":"David E."},{"family":"González-Neira","given":"Anna"},{"family":"Greene","given":"Mark H."},{"family":"Gronwald","given":"Jacek"},{"family":"Guénel","given":"Pascal"},{"family":"Häberle","given":"Lothar"},{"family":"Hahnen","given":"Eric"},{"family":"Haiman","given":"Christopher A."},{"family":"Hake","given":"Christopher R."},{"family":"Hall","given":"Per"},{"family":"Hamann","given":"Ute"},{"family":"Harkness","given":"Elaine F."},{"family":"Heemskerk-Gerritsen","given":"Bernadette A. M."},{"family":"Hillemanns","given":"Peter"},{"family":"Hogervorst","given":"Frans B. L."},{"family":"Holleczek","given":"Bernd"},{"family":"Hollestelle","given":"Antoinette"},{"family":"Hooning","given":"Maartje J."},{"family":"Hoover","given":"Robert N."},{"family":"Hopper","given":"John L."},{"family":"Howell","given":"Anthony"},{"family":"Huebner","given":"Hanna"},{"family":"Hulick","given":"Peter J."},{"family":"Imyanitov","given":"Evgeny N."},{"literal":"kConFab Investigators"},{"literal":"ABCTB Investigators"},{"family":"Isaacs","given":"Claudine"},{"family":"Izatt","given":"Louise"},{"family":"Jager","given":"Agnes"},{"family":"Jakimovska","given":"Milena"},{"family":"Jakubowska","given":"Anna"},{"family":"James","given":"Paul"},{"family":"Janavicius","given":"Ramunas"},{"family":"Janni","given":"Wolfgang"},{"family":"John","given":"Esther M."},{"family":"Jones","given":"Michael E."},{"family":"Jung","given":"Audrey"},{"family":"Kaaks","given":"Rudolf"},{"family":"Kapoor","given":"Pooja Middha"},{"family":"Karlan","given":"Beth Y."},{"family":"Keeman","given":"Renske"},{"family":"Khan","given":"Sofia"},{"family":"Khusnutdinova","given":"Elza"},{"family":"Kitahara","given":"Cari M."},{"family":"Ko","given":"Yon-Dschun"},{"family":"Konstantopoulou","given":"Irene"},{"family":"Koppert","given":"Linetta B."},{"family":"Koutros","given":"Stella"},{"family":"Kristensen","given":"Vessela N."},{"family":"Laenkholm","given":"Anne-Vibeke"},{"family":"Lambrechts","given":"Diether"},{"family":"Larsson","given":"Susanna C."},{"family":"Laurent-Puig","given":"Pierre"},{"family":"Lazaro","given":"Conxi"},{"family":"Lazarova","given":"Emilija"},{"family":"Lejbkowicz","given":"Flavio"},{"family":"Leslie","given":"Goska"},{"family":"Lesueur","given":"Fabienne"},{"family":"Lindblom","given":"Annika"},{"family":"Lissowska","given":"Jolanta"},{"family":"Lo","given":"Wing-Yee"},{"family":"Loud","given":"Jennifer T."},{"family":"Lubinski","given":"Jan"},{"family":"Lukomska","given":"Alicja"},{"family":"MacInnis","given":"Robert J."},{"family":"Mannermaa","given":"Arto"},{"family":"Manoochehri","given":"Mehdi"},{"family":"Manoukian","given":"Siranoush"},{"family":"Margolin","given":"Sara"},{"family":"Martinez","given":"Maria Elena"},{"family":"Matricardi","given":"Laura"},{"family":"McGuffog","given":"Lesley"},{"family":"McLean","given":"Catriona"},{"family":"Mebirouk","given":"Noura"},{"family":"Meindl","given":"Alfons"},{"family":"Menon","given":"Usha"},{"family":"Miller","given":"Austin"},{"family":"Mingazheva","given":"Elvira"},{"family":"Montagna","given":"Marco"},{"family":"Mulligan","given":"Anna Marie"},{"family":"Mulot","given":"Claire"},{"family":"Muranen","given":"Taru A."},{"family":"Nathanson","given":"Katherine L."},{"family":"Neuhausen","given":"Susan L."},{"family":"Nevanlinna","given":"Heli"},{"family":"Neven","given":"Patrick"},{"family":"Newman","given":"William G."},{"family":"Nielsen","given":"Finn C."},{"family":"Nikitina-Zake","given":"Liene"},{"family":"Nodora","given":"Jesse"},{"family":"Offit","given":"Kenneth"},{"family":"Olah","given":"Edith"},{"family":"Olopade","given":"Olufunmilayo I."},{"family":"Olsson","given":"Håkan"},{"family":"Orr","given":"Nick"},{"family":"Papi","given":"Laura"},{"family":"Papp","given":"Janos"},{"family":"Park-Simon","given":"Tjoung-Won"},{"family":"Parsons","given":"Michael T."},{"family":"Peissel","given":"Bernard"},{"family":"Peixoto","given":"Ana"},{"family":"Peshkin","given":"Beth"},{"family":"Peterlongo","given":"Paolo"},{"family":"Peto","given":"Julian"},{"family":"Phillips","given":"Kelly-Anne"},{"family":"Piedmonte","given":"Marion"},{"family":"Plaseska-Karanfilska","given":"Dijana"},{"family":"Prajzendanc","given":"Karolina"},{"family":"Prentice","given":"Ross"},{"family":"Prokofyeva","given":"Darya"},{"family":"Rack","given":"Brigitte"},{"family":"Radice","given":"Paolo"},{"family":"Ramus","given":"Susan J."},{"family":"Rantala","given":"Johanna"},{"family":"Rashid","given":"Muhammad U."},{"family":"Rennert","given":"Gad"},{"family":"Rennert","given":"Hedy S."},{"family":"Risch","given":"Harvey A."},{"family":"Romero","given":"Atocha"},{"family":"Rookus","given":"Matti A."},{"family":"Rübner","given":"Matthias"},{"family":"Rüdiger","given":"Thomas"},{"family":"Saloustros","given":"Emmanouil"},{"family":"Sampson","given":"Sarah"},{"family":"Sandler","given":"Dale P."},{"family":"Sawyer","given":"Elinor J."},{"family":"Scheuner","given":"Maren T."},{"family":"Schmutzler","given":"Rita K."},{"family":"Schneeweiss","given":"Andreas"},{"family":"Schoemaker","given":"Minouk J."},{"family":"Schöttker","given":"Ben"},{"family":"Schürmann","given":"Peter"},{"family":"Senter","given":"Leigha"},{"family":"Sharma","given":"Priyanka"},{"family":"Sherman","given":"Mark E."},{"family":"Shu","given":"Xiao-Ou"},{"family":"Singer","given":"Christian F."},{"family":"Smichkoska","given":"Snezhana"},{"family":"Soucy","given":"Penny"},{"family":"Southey","given":"Melissa C."},{"family":"Spinelli","given":"John J."},{"family":"Stone","given":"Jennifer"},{"family":"Stoppa-Lyonnet","given":"Dominique"},{"literal":"EMBRACE Study"},{"literal":"GEMO Study Collaborators"},{"family":"Swerdlow","given":"Anthony J."},{"family":"Szabo","given":"Csilla I."},{"family":"Tamimi","given":"Rulla M."},{"family":"Tapper","given":"William J."},{"family":"Taylor","given":"Jack A."},{"family":"Teixeira","given":"Manuel R."},{"family":"Terry","given":"MaryBeth"},{"family":"Thomassen","given":"Mads"},{"family":"Thull","given":"Darcy L."},{"family":"Tischkowitz","given":"Marc"},{"family":"Toland","given":"Amanda E."},{"family":"Tollenaar","given":"Rob A. E. M."},{"family":"Tomlinson","given":"Ian"},{"family":"Torres","given":"Diana"},{"family":"Troester","given":"Melissa A."},{"family":"Truong","given":"Thérèse"},{"family":"Tung","given":"Nadine"},{"family":"Untch","given":"Michael"},{"family":"Vachon","given":"Celine M."},{"family":"Ouweland","given":"Ans M. W.","non-dropping-particle":"van den"},{"family":"Kolk","given":"Lizet E.","non-dropping-particle":"van der"},{"family":"Veen","given":"Elke M.","non-dropping-particle":"van"},{"family":"vanRensburg","given":"Elizabeth J."},{"family":"Vega","given":"Ana"},{"family":"Wappenschmidt","given":"Barbara"},{"family":"Weinberg","given":"Clarice R."},{"family":"Weitzel","given":"Jeffrey N."},{"family":"Wildiers","given":"Hans"},{"family":"Winqvist","given":"Robert"},{"family":"Wolk","given":"Alicja"},{"family":"Yang","given":"Xiaohong R."},{"family":"Yannoukakos","given":"Drakoulis"},{"family":"Zheng","given":"Wei"},{"family":"Zorn","given":"Kristin K."},{"family":"Milne","given":"Roger L."},{"family":"Kraft","given":"Peter"},{"family":"Simard","given":"Jacques"},{"family":"Pharoah","given":"Paul D. P."},{"family":"Michailidou","given":"Kyriaki"},{"family":"Antoniou","given":"Antonis C."},{"family":"Schmidt","given":"Marjanka K."},{"family":"Chenevix-Trench","given":"Georgia"},{"family":"Easton","given":"Douglas F."},{"family":"Chatterjee","given":"Nilanjan"},{"family":"García-Closas","given":"Montserrat"}],"issued":{"date-parts":[["2020"]]}}}],"schema":"https://github.com/citation-style-language/schema/raw/master/csl-citation.json"}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(25)</w:t>
      </w:r>
      <w:r w:rsidRPr="00A42B2F">
        <w:rPr>
          <w:rFonts w:ascii="Arial" w:hAnsi="Arial" w:cs="Arial"/>
          <w:sz w:val="20"/>
          <w:szCs w:val="20"/>
        </w:rPr>
        <w:fldChar w:fldCharType="end"/>
      </w:r>
      <w:r w:rsidRPr="00A42B2F">
        <w:rPr>
          <w:rFonts w:ascii="Arial" w:hAnsi="Arial" w:cs="Arial"/>
          <w:sz w:val="20"/>
          <w:szCs w:val="20"/>
        </w:rPr>
        <w:t>. Additional summary-level data were obtained from a TNBC meta-analysis of 16,592 cases and 103,901 controls, comprised of the BCAC TNBC cohort, and Breast Cancer Risk Allele (</w:t>
      </w:r>
      <w:r w:rsidRPr="00A42B2F">
        <w:rPr>
          <w:rFonts w:ascii="Arial" w:hAnsi="Arial" w:cs="Arial"/>
          <w:i/>
          <w:iCs/>
          <w:sz w:val="20"/>
          <w:szCs w:val="20"/>
        </w:rPr>
        <w:t>BRCA</w:t>
      </w:r>
      <w:r w:rsidRPr="00A42B2F">
        <w:rPr>
          <w:rFonts w:ascii="Arial" w:hAnsi="Arial" w:cs="Arial"/>
          <w:sz w:val="20"/>
          <w:szCs w:val="20"/>
        </w:rPr>
        <w:t>) 1 carriers from the Consortium of Investigators of Modifiers of BRCA1/2 (CIMBA) consortium, who were assumed to have TNBC</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{"citationID":"BAMtZokA","properties":{"formattedCitation":"(25)","plainCitation":"(25)","noteIndex":0},"citationItems":[{"id":1541,"uris":["http://zotero.org/users/1763511/items/C7UVFZKD"],"itemData":{"id":1541,"type":"article-journal","abstract":"Breast cancer susceptibility variants frequently show heterogeneity in associations by tumor subtype1-3. To identify novel loci, we performed a genome-wide association study including 133,384 breast cancer cases and 113,789 controls, plus 18,908 BRCA1 mutation carriers (9,414 with breast cancer) of European ancestry, using both standard and novel methodologies that account for underlying tumor heterogeneity by estrogen receptor, progesterone receptor and human epidermal growth factor receptor 2 status and tumor grade. We identified 32 novel susceptibility loci (P &lt; 5.0 × 10-8), 15 of which showed evidence for associations with at least one tumor feature (false discovery rate &lt; 0.05). Five loci showed associations (P &lt; 0.05) in opposite directions between luminal and non-luminal subtypes. In silico analyses showed that these five loci contained cell-specific enhancers that differed between normal luminal and basal mammary cells. The genetic correlations between five intrinsic-like subtypes ranged from 0.35 to 0.80. The proportion of genome-wide chip heritability explained by all known susceptibility loci was 54.2% for luminal A-like disease and 37.6% for triple-negative disease. The odds ratios of polygenic risk scores, which included 330 variants, for the highest 1% of quantiles compared with middle quantiles were 5.63 and 3.02 for luminal A-like and triple-negative disease, respectively. These findings provide an improved understanding of genetic predisposition to breast cancer subtypes and will inform the development of subtype-specific polygenic risk scores.","container-title":"Nature Genetics","DOI":"10.1038/s41588-020-0609-2","ISSN":"1546-1718","issue":"6","journalAbbreviation":"Nat. Genet.","language":"eng","note":"PMID: 32424353","page":"572-581","source":"PubMed","title":"Genome-wide association study identifies 32 novel breast cancer susceptibility loci from overall and subtype-specific analyses","volume":"52","author":[{"family":"Zhang","given":"Haoyu"},{"family":"Ahearn","given":"Thomas U."},{"family":"Lecarpentier","given":"Julie"},{"family":"Barnes","given":"Daniel"},{"family":"Beesley","given":"Jonathan"},{"family":"Qi","given":"Guanghao"},{"family":"Jiang","given":"Xia"},{"family":"O'Mara","given":"Tracy A."},{"family":"Zhao","given":"Ni"},{"family":"Bolla","given":"Manjeet K."},{"family":"Dunning","given":"Alison M."},{"family":"Dennis","given":"Joe"},{"family":"Wang","given":"Qin"},{"family":"Ful","given":"Zumuruda Abu"},{"family":"Aittomäki","given":"Kristiina"},{"family":"Andrulis","given":"Irene L."},{"family":"Anton-Culver","given":"Hoda"},{"family":"Arndt","given":"Volker"},{"family":"Aronson","given":"Kristan J."},{"family":"Arun","given":"Banu K."},{"family":"Auer","given":"Paul L."},{"family":"Azzollini","given":"Jacopo"},{"family":"Barrowdale","given":"Daniel"},{"family":"Becher","given":"Heiko"},{"family":"Beckmann","given":"Matthias W."},{"family":"Behrens","given":"Sabine"},{"family":"Benitez","given":"Javier"},{"family":"Bermisheva","given":"Marina"},{"family":"Bialkowska","given":"Katarzyna"},{"family":"Blanco","given":"Ana"},{"family":"Blomqvist","given":"Carl"},{"family":"Bogdanova","given":"Natalia V."},{"family":"Bojesen","given":"Stig E."},{"family":"Bonanni","given":"Bernardo"},{"family":"Bondavalli","given":"Davide"},{"family":"Borg","given":"Ake"},{"family":"Brauch","given":"Hiltrud"},{"family":"Brenner","given":"Hermann"},{"family":"Briceno","given":"Ignacio"},{"family":"Broeks","given":"Annegien"},{"family":"Brucker","given":"Sara Y."},{"family":"Brüning","given":"Thomas"},{"family":"Burwinkel","given":"Barbara"},{"family":"Buys","given":"Saundra S."},{"family":"Byers","given":"Helen"},{"family":"Caldés","given":"Trinidad"},{"family":"Caligo","given":"Maria A."},{"family":"Calvello","given":"Mariarosaria"},{"family":"Campa","given":"Daniele"},{"family":"Castelao","given":"Jose E."},{"family":"Chang-Claude","given":"Jenny"},{"family":"Chanock","given":"Stephen J."},{"family":"Christiaens","given":"Melissa"},{"family":"Christiansen","given":"Hans"},{"family":"Chung","given":"Wendy K."},{"family":"Claes","given":"Kathleen B. M."},{"family":"Clarke","given":"Christine L."},{"family":"Cornelissen","given":"Sten"},{"family":"Couch","given":"Fergus J."},{"family":"Cox","given":"Angela"},{"family":"Cross","given":"Simon S."},{"family":"Czene","given":"Kamila"},{"family":"Daly","given":"Mary B."},{"family":"Devilee","given":"Peter"},{"family":"Diez","given":"Orland"},{"family":"Domchek","given":"Susan M."},{"family":"Dörk","given":"Thilo"},{"family":"Dwek","given":"Miriam"},{"family":"Eccles","given":"Diana M."},{"family":"Ekici","given":"Arif B."},{"family":"Evans","given":"D. Gareth"},{"family":"Fasching","given":"Peter A."},{"family":"Figueroa","given":"Jonine"},{"family":"Foretova","given":"Lenka"},{"family":"Fostira","given":"Florentia"},{"family":"Friedman","given":"Eitan"},{"family":"Frost","given":"Debra"},{"family":"Gago-Dominguez","given":"Manuela"},{"family":"Gapstur","given":"Susan M."},{"family":"Garber","given":"Judy"},{"family":"García-Sáenz","given":"José A."},{"family":"Gaudet","given":"Mia M."},{"family":"Gayther","given":"Simon A."},{"family":"Giles","given":"Graham G."},{"family":"Godwin","given":"Andrew K."},{"family":"Goldberg","given":"Mark S."},{"family":"Goldgar","given":"David E."},{"family":"González-Neira","given":"Anna"},{"family":"Greene","given":"Mark H."},{"family":"Gronwald","given":"Jacek"},{"family":"Guénel","given":"Pascal"},{"family":"Häberle","given":"Lothar"},{"family":"Hahnen","given":"Eric"},{"family":"Haiman","given":"Christopher A."},{"family":"Hake","given":"Christopher R."},{"family":"Hall","given":"Per"},{"family":"Hamann","given":"Ute"},{"family":"Harkness","given":"Elaine F."},{"family":"Heemskerk-Gerritsen","given":"Bernadette A. M."},{"family":"Hillemanns","given":"Peter"},{"family":"Hogervorst","given":"Frans B. L."},{"family":"Holleczek","given":"Bernd"},{"family":"Hollestelle","given":"Antoinette"},{"family":"Hooning","given":"Maartje J."},{"family":"Hoover","given":"Robert N."},{"family":"Hopper","given":"John L."},{"family":"Howell","given":"Anthony"},{"family":"Huebner","given":"Hanna"},{"family":"Hulick","given":"Peter J."},{"family":"Imyanitov","given":"Evgeny N."},{"literal":"kConFab Investigators"},{"literal":"ABCTB Investigators"},{"family":"Isaacs","given":"Claudine"},{"family":"Izatt","given":"Louise"},{"family":"Jager","given":"Agnes"},{"family":"Jakimovska","given":"Milena"},{"family":"Jakubowska","given":"Anna"},{"family":"James","given":"Paul"},{"family":"Janavicius","given":"Ramunas"},{"family":"Janni","given":"Wolfgang"},{"family":"John","given":"Esther M."},{"family":"Jones","given":"Michael E."},{"family":"Jung","given":"Audrey"},{"family":"Kaaks","given":"Rudolf"},{"family":"Kapoor","given":"Pooja Middha"},{"family":"Karlan","given":"Beth Y."},{"family":"Keeman","given":"Renske"},{"family":"Khan","given":"Sofia"},{"family":"Khusnutdinova","given":"Elza"},{"family":"Kitahara","given":"Cari M."},{"family":"Ko","given":"Yon-Dschun"},{"family":"Konstantopoulou","given":"Irene"},{"family":"Koppert","given":"Linetta B."},{"family":"Koutros","given":"Stella"},{"family":"Kristensen","given":"Vessela N."},{"family":"Laenkholm","given":"Anne-Vibeke"},{"family":"Lambrechts","given":"Diether"},{"family":"Larsson","given":"Susanna C."},{"family":"Laurent-Puig","given":"Pierre"},{"family":"Lazaro","given":"Conxi"},{"family":"Lazarova","given":"Emilija"},{"family":"Lejbkowicz","given":"Flavio"},{"family":"Leslie","given":"Goska"},{"family":"Lesueur","given":"Fabienne"},{"family":"Lindblom","given":"Annika"},{"family":"Lissowska","given":"Jolanta"},{"family":"Lo","given":"Wing-Yee"},{"family":"Loud","given":"Jennifer T."},{"family":"Lubinski","given":"Jan"},{"family":"Lukomska","given":"Alicja"},{"family":"MacInnis","given":"Robert J."},{"family":"Mannermaa","given":"Arto"},{"family":"Manoochehri","given":"Mehdi"},{"family":"Manoukian","given":"Siranoush"},{"family":"Margolin","given":"Sara"},{"family":"Martinez","given":"Maria Elena"},{"family":"Matricardi","given":"Laura"},{"family":"McGuffog","given":"Lesley"},{"family":"McLean","given":"Catriona"},{"family":"Mebirouk","given":"Noura"},{"family":"Meindl","given":"Alfons"},{"family":"Menon","given":"Usha"},{"family":"Miller","given":"Austin"},{"family":"Mingazheva","given":"Elvira"},{"family":"Montagna","given":"Marco"},{"family":"Mulligan","given":"Anna Marie"},{"family":"Mulot","given":"Claire"},{"family":"Muranen","given":"Taru A."},{"family":"Nathanson","given":"Katherine L."},{"family":"Neuhausen","given":"Susan L."},{"family":"Nevanlinna","given":"Heli"},{"family":"Neven","given":"Patrick"},{"family":"Newman","given":"William G."},{"family":"Nielsen","given":"Finn C."},{"family":"Nikitina-Zake","given":"Liene"},{"family":"Nodora","given":"Jesse"},{"family":"Offit","given":"Kenneth"},{"family":"Olah","given":"Edith"},{"family":"Olopade","given":"Olufunmilayo I."},{"family":"Olsson","given":"Håkan"},{"family":"Orr","given":"Nick"},{"family":"Papi","given":"Laura"},{"family":"Papp","given":"Janos"},{"family":"Park-Simon","given":"Tjoung-Won"},{"family":"Parsons","given":"Michael T."},{"family":"Peissel","given":"Bernard"},{"family":"Peixoto","given":"Ana"},{"family":"Peshkin","given":"Beth"},{"family":"Peterlongo","given":"Paolo"},{"family":"Peto","given":"Julian"},{"family":"Phillips","given":"Kelly-Anne"},{"family":"Piedmonte","given":"Marion"},{"family":"Plaseska-Karanfilska","given":"Dijana"},{"family":"Prajzendanc","given":"Karolina"},{"family":"Prentice","given":"Ross"},{"family":"Prokofyeva","given":"Darya"},{"family":"Rack","given":"Brigitte"},{"family":"Radice","given":"Paolo"},{"family":"Ramus","given":"Susan J."},{"family":"Rantala","given":"Johanna"},{"family":"Rashid","given":"Muhammad U."},{"family":"Rennert","given":"Gad"},{"family":"Rennert","given":"Hedy S."},{"family":"Risch","given":"Harvey A."},{"family":"Romero","given":"Atocha"},{"family":"Rookus","given":"Matti A."},{"family":"Rübner","given":"Matthias"},{"family":"Rüdiger","given":"Thomas"},{"family":"Saloustros","given":"Emmanouil"},{"family":"Sampson","given":"Sarah"},{"family":"Sandler","given":"Dale P."},{"family":"Sawyer","given":"Elinor J."},{"family":"Scheuner","given":"Maren T."},{"family":"Schmutzler","given":"Rita K."},{"family":"Schneeweiss","given":"Andreas"},{"family":"Schoemaker","given":"Minouk J."},{"family":"Schöttker","given":"Ben"},{"family":"Schürmann","given":"Peter"},{"family":"Senter","given":"Leigha"},{"family":"Sharma","given":"Priyanka"},{"family":"Sherman","given":"Mark E."},{"family":"Shu","given":"Xiao-Ou"},{"family":"Singer","given":"Christian F."},{"family":"Smichkoska","given":"Snezhana"},{"family":"Soucy","given":"Penny"},{"family":"Southey","given":"Melissa C."},{"family":"Spinelli","given":"John J."},{"family":"Stone","given":"Jennifer"},{"family":"Stoppa-Lyonnet","given":"Dominique"},{"literal":"EMBRACE Study"},{"literal":"GEMO Study Collaborators"},{"family":"Swerdlow","given":"Anthony J."},{"family":"Szabo","given":"Csilla I."},{"family":"Tamimi","given":"Rulla M."},{"family":"Tapper","given":"William J."},{"family":"Taylor","given":"Jack A."},{"family":"Teixeira","given":"Manuel R."},{"family":"Terry","given":"MaryBeth"},{"family":"Thomassen","given":"Mads"},{"family":"Thull","given":"Darcy L."},{"family":"Tischkowitz","given":"Marc"},{"family":"Toland","given":"Amanda E."},{"family":"Tollenaar","given":"Rob A. E. M."},{"family":"Tomlinson","given":"Ian"},{"family":"Torres","given":"Diana"},{"family":"Troester","given":"Melissa A."},{"family":"Truong","given":"Thérèse"},{"family":"Tung","given":"Nadine"},{"family":"Untch","given":"Michael"},{"family":"Vachon","given":"Celine M."},{"family":"Ouweland","given":"Ans M. W.","non-dropping-particle":"van den"},{"family":"Kolk","given":"Lizet E.","non-dropping-particle":"van der"},{"family":"Veen","given":"Elke M.","non-dropping-particle":"van"},{"family":"vanRensburg","given":"Elizabeth J."},{"family":"Vega","given":"Ana"},{"family":"Wappenschmidt","given":"Barbara"},{"family":"Weinberg","given":"Clarice R."},{"family":"Weitzel","given":"Jeffrey N."},{"family":"Wildiers","given":"Hans"},{"family":"Winqvist","given":"Robert"},{"family":"Wolk","given":"Alicja"},{"family":"Yang","given":"Xiaohong R."},{"family":"Yannoukakos","given":"Drakoulis"},{"family":"Zheng","given":"Wei"},{"family":"Zorn","given":"Kristin K."},{"family":"Milne","given":"Roger L."},{"family":"Kraft","given":"Peter"},{"family":"Simard","given":"Jacques"},{"family":"Pharoah","given":"Paul D. P."},{"family":"Michailidou","given":"Kyriaki"},{"family":"Antoniou","given":"Antonis C."},{"family":"Schmidt","given":"Marjanka K."},{"family":"Chenevix-Trench","given":"Georgia"},{"family":"Easton","given":"Douglas F."},{"family":"Chatterjee","given":"Nilanjan"},{"family":"García-Closas","given":"Montserrat"}],"issued":{"date-parts":[["2020"]]}}}],"schema":"https://github.com/citation-style-language/schema/raw/master/csl-citation.json"}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(25)</w:t>
      </w:r>
      <w:r w:rsidRPr="00A42B2F">
        <w:rPr>
          <w:rFonts w:ascii="Arial" w:hAnsi="Arial" w:cs="Arial"/>
          <w:sz w:val="20"/>
          <w:szCs w:val="20"/>
        </w:rPr>
        <w:fldChar w:fldCharType="end"/>
      </w:r>
      <w:r w:rsidRPr="00A42B2F">
        <w:rPr>
          <w:rFonts w:ascii="Arial" w:hAnsi="Arial" w:cs="Arial"/>
          <w:color w:val="000000"/>
          <w:sz w:val="20"/>
          <w:szCs w:val="20"/>
          <w:shd w:val="clear" w:color="auto" w:fill="FFFFFF"/>
        </w:rPr>
        <w:t>.</w:t>
      </w:r>
      <w:r w:rsidR="007E3983">
        <w:rPr>
          <w:rFonts w:ascii="Arial" w:hAnsi="Arial" w:cs="Arial"/>
          <w:color w:val="000000"/>
          <w:sz w:val="20"/>
          <w:szCs w:val="20"/>
          <w:shd w:val="clear" w:color="auto" w:fill="FFFFFF"/>
        </w:rPr>
        <w:t xml:space="preserve"> </w:t>
      </w:r>
      <w:r w:rsidRPr="00A42B2F">
        <w:rPr>
          <w:rFonts w:ascii="Arial" w:hAnsi="Arial" w:cs="Arial"/>
          <w:color w:val="000000"/>
          <w:sz w:val="20"/>
          <w:szCs w:val="20"/>
          <w:shd w:val="clear" w:color="auto" w:fill="FFFFFF"/>
        </w:rPr>
        <w:t xml:space="preserve">BCAC data were accessed in June 2023. </w:t>
      </w:r>
    </w:p>
    <w:p w14:paraId="40831328" w14:textId="41229D8E"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color w:val="000000"/>
          <w:sz w:val="20"/>
          <w:szCs w:val="20"/>
          <w:shd w:val="clear" w:color="auto" w:fill="FFFFFF"/>
        </w:rPr>
        <w:t>Participants in BCAC were enrolled from 1970 until 2020 and participants in CIMBA were enrolled between 1973 and 2014 with all individuals being of European ancestr</w:t>
      </w:r>
      <w:r w:rsidR="007E3983">
        <w:rPr>
          <w:rFonts w:ascii="Arial" w:hAnsi="Arial" w:cs="Arial"/>
          <w:color w:val="000000"/>
          <w:sz w:val="20"/>
          <w:szCs w:val="20"/>
          <w:shd w:val="clear" w:color="auto" w:fill="FFFFFF"/>
        </w:rPr>
        <w:t>ies</w:t>
      </w:r>
      <w:r w:rsidRPr="00A42B2F">
        <w:rPr>
          <w:rFonts w:ascii="Arial" w:hAnsi="Arial" w:cs="Arial"/>
          <w:color w:val="000000"/>
          <w:sz w:val="20"/>
          <w:szCs w:val="20"/>
          <w:shd w:val="clear" w:color="auto" w:fill="FFFFFF"/>
        </w:rPr>
        <w:t>.</w:t>
      </w:r>
      <w:r w:rsidRPr="00A42B2F">
        <w:rPr>
          <w:rFonts w:ascii="Arial" w:hAnsi="Arial" w:cs="Arial"/>
          <w:sz w:val="20"/>
          <w:szCs w:val="20"/>
        </w:rPr>
        <w:t xml:space="preserve"> The median (interquartile range) ages of participants in the BCAC data contributing to both overall and </w:t>
      </w:r>
      <w:r w:rsidR="00106492">
        <w:rPr>
          <w:rFonts w:ascii="Arial" w:hAnsi="Arial" w:cs="Arial"/>
          <w:sz w:val="20"/>
          <w:szCs w:val="20"/>
        </w:rPr>
        <w:t>BC</w:t>
      </w:r>
      <w:r w:rsidRPr="00A42B2F">
        <w:rPr>
          <w:rFonts w:ascii="Arial" w:hAnsi="Arial" w:cs="Arial"/>
          <w:sz w:val="20"/>
          <w:szCs w:val="20"/>
        </w:rPr>
        <w:t xml:space="preserve"> subtype-specific analyses were 57 (49-65) years old in cases and 57 (48-66) years old in controls. Participants </w:t>
      </w:r>
      <w:r w:rsidRPr="00A42B2F">
        <w:rPr>
          <w:rFonts w:ascii="Arial" w:hAnsi="Arial" w:cs="Arial"/>
          <w:sz w:val="20"/>
          <w:szCs w:val="20"/>
        </w:rPr>
        <w:lastRenderedPageBreak/>
        <w:t xml:space="preserve">were enrolled from 28 countries (Australia, Austria, Belarus, Belgium, Canada, Czech Republic, Denmark, Finland, Germany, Greece, Hungary, Ireland, Israel, Italy, Latvia, Lithuania, Macedonia, Netherlands, New Zealand, Norway, Poland, Portugal, Russia, South Africa, Spain, Sweden, UK, USA). The </w:t>
      </w:r>
      <w:r w:rsidRPr="00A42B2F">
        <w:rPr>
          <w:rFonts w:ascii="Arial" w:hAnsi="Arial" w:cs="Arial"/>
          <w:i/>
          <w:iCs/>
          <w:sz w:val="20"/>
          <w:szCs w:val="20"/>
        </w:rPr>
        <w:t xml:space="preserve">BRCA1 </w:t>
      </w:r>
      <w:r w:rsidRPr="00A42B2F">
        <w:rPr>
          <w:rFonts w:ascii="Arial" w:hAnsi="Arial" w:cs="Arial"/>
          <w:sz w:val="20"/>
          <w:szCs w:val="20"/>
        </w:rPr>
        <w:t xml:space="preserve">mutation carriers in the CIMBA cohort had a median age (interquartile range) of 40 (34-46) years in </w:t>
      </w:r>
      <w:r w:rsidR="00106492">
        <w:rPr>
          <w:rFonts w:ascii="Arial" w:hAnsi="Arial" w:cs="Arial"/>
          <w:sz w:val="20"/>
          <w:szCs w:val="20"/>
        </w:rPr>
        <w:t>BC</w:t>
      </w:r>
      <w:r w:rsidRPr="00A42B2F">
        <w:rPr>
          <w:rFonts w:ascii="Arial" w:hAnsi="Arial" w:cs="Arial"/>
          <w:sz w:val="20"/>
          <w:szCs w:val="20"/>
        </w:rPr>
        <w:t xml:space="preserve"> cases and 40 (32-49) years in controls. They came from 24 countries (Australia, Austria, Belgium, Canada, Czech Republic, Denmark, Finland, Germany, Greece, Hungary, Ireland, Israel, Italy, Latvia, Lithuania, Netherlands, Poland, Portugal, Russia, South Africa, Spain, Sweden, UK, USA). There was no overlap of participants between the BCAC and CIMBA data.  </w:t>
      </w:r>
    </w:p>
    <w:p w14:paraId="7F82AAFC" w14:textId="77777777" w:rsidR="00140B80" w:rsidRPr="00A42B2F" w:rsidRDefault="00140B80" w:rsidP="00140B80">
      <w:pPr>
        <w:spacing w:line="480" w:lineRule="auto"/>
        <w:jc w:val="both"/>
        <w:rPr>
          <w:rFonts w:ascii="Arial" w:hAnsi="Arial" w:cs="Arial"/>
          <w:i/>
          <w:iCs/>
          <w:sz w:val="20"/>
          <w:szCs w:val="20"/>
        </w:rPr>
      </w:pPr>
    </w:p>
    <w:p w14:paraId="52E6945C" w14:textId="77777777" w:rsidR="00140B80" w:rsidRPr="00A42B2F" w:rsidRDefault="00140B80" w:rsidP="00140B80">
      <w:pPr>
        <w:spacing w:line="480" w:lineRule="auto"/>
        <w:jc w:val="both"/>
        <w:rPr>
          <w:rFonts w:ascii="Arial" w:hAnsi="Arial" w:cs="Arial"/>
          <w:i/>
          <w:iCs/>
          <w:sz w:val="20"/>
          <w:szCs w:val="20"/>
        </w:rPr>
      </w:pPr>
      <w:r w:rsidRPr="00A42B2F">
        <w:rPr>
          <w:rFonts w:ascii="Arial" w:hAnsi="Arial" w:cs="Arial"/>
          <w:i/>
          <w:iCs/>
          <w:sz w:val="20"/>
          <w:szCs w:val="20"/>
        </w:rPr>
        <w:t>Gut microbiome</w:t>
      </w:r>
    </w:p>
    <w:p w14:paraId="72D66F5A" w14:textId="7BF3E530" w:rsidR="00140B80" w:rsidRPr="00A42B2F" w:rsidRDefault="00621873" w:rsidP="00140B80">
      <w:pPr>
        <w:spacing w:line="480" w:lineRule="auto"/>
        <w:ind w:firstLine="720"/>
        <w:jc w:val="both"/>
        <w:rPr>
          <w:rFonts w:ascii="Arial" w:hAnsi="Arial" w:cs="Arial"/>
          <w:sz w:val="20"/>
          <w:szCs w:val="20"/>
        </w:rPr>
      </w:pPr>
      <w:r>
        <w:rPr>
          <w:rFonts w:ascii="Arial" w:hAnsi="Arial" w:cs="Arial"/>
          <w:sz w:val="20"/>
          <w:szCs w:val="20"/>
        </w:rPr>
        <w:t xml:space="preserve">Summary-level data were obtained </w:t>
      </w:r>
      <w:r w:rsidR="00140B80" w:rsidRPr="00A42B2F">
        <w:rPr>
          <w:rFonts w:ascii="Arial" w:hAnsi="Arial" w:cs="Arial"/>
          <w:sz w:val="20"/>
          <w:szCs w:val="20"/>
        </w:rPr>
        <w:t>from a GWAS meta-analysis of the human gut microbiome from FGFP (N=2,223) and two German cohorts (FoCus, N=950 and PopGen, N=717)</w:t>
      </w:r>
      <w:r w:rsidR="00140B80"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{"citationID":"KQo3EGii","properties":{"formattedCitation":"(27)","plainCitation":"(27)","noteIndex":0},"citationItems":[{"id":1506,"uris":["http://zotero.org/users/1763511/items/QTSY3MAB"],"itemData":{"id":1506,"type":"article-journal","abstract":"Recent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00140B80" w:rsidRPr="00A42B2F">
        <w:rPr>
          <w:rFonts w:ascii="Arial" w:hAnsi="Arial" w:cs="Arial"/>
          <w:sz w:val="20"/>
          <w:szCs w:val="20"/>
        </w:rPr>
        <w:fldChar w:fldCharType="separate"/>
      </w:r>
      <w:r w:rsidR="00A42B2F" w:rsidRPr="00A42B2F">
        <w:rPr>
          <w:rFonts w:ascii="Arial" w:hAnsi="Arial" w:cs="Arial"/>
          <w:sz w:val="20"/>
        </w:rPr>
        <w:t>(27)</w:t>
      </w:r>
      <w:r w:rsidR="00140B80" w:rsidRPr="00A42B2F">
        <w:rPr>
          <w:rFonts w:ascii="Arial" w:hAnsi="Arial" w:cs="Arial"/>
          <w:sz w:val="20"/>
          <w:szCs w:val="20"/>
        </w:rPr>
        <w:fldChar w:fldCharType="end"/>
      </w:r>
      <w:r w:rsidR="00140B80" w:rsidRPr="00A42B2F">
        <w:rPr>
          <w:rFonts w:ascii="Arial" w:hAnsi="Arial" w:cs="Arial"/>
          <w:sz w:val="20"/>
          <w:szCs w:val="20"/>
        </w:rPr>
        <w:t xml:space="preserve">. The mean age in years of participants (range) was 52.3 (10-88), or 50.5 (10-88) for females and 54.9 (12-87) for males within FGFP. The mean age in years of participants (range) was 51.4 (18-83) within FoCus and 60.8 (25-83) within PopGen. The percentage of participants who were female in FGFP, FoCus and PopGen were 59.6%, 63.1% and 42.7%, respectively, with all participants of European ancestry. Faecal 16S ribosomal RNA (rRNA) sequencing was used to provide taxonomical classifications of all 16S sequences in each sample down to the genus level. Some 16S sequences could not be confidently assigned into all taxonomic levels and, beyond the level of confident assignment, they are assigned to an “unclassified” group.  Taxa that had substantial zero-inflated distributions were modelled in a two-step process within the GWAS, which included a binary (presence vs. absence) analysis and a zero-truncated rank normal transformed abundance analysis. All other taxa were treated as abundance phenotypes and rank normal transformed. </w:t>
      </w:r>
    </w:p>
    <w:p w14:paraId="277AB90C" w14:textId="505A1CDB"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GWAS analyses of host genotypic data with these microbial traits provided evidence for associations between 13 SNPs and either abundance or presence (vs. absence) of 13 microbial traits, meeting a genome-wide meta-analysis p-value threshold (P&lt;2.5x10</w:t>
      </w:r>
      <w:r w:rsidRPr="00A42B2F">
        <w:rPr>
          <w:rFonts w:ascii="Arial" w:hAnsi="Arial" w:cs="Arial"/>
          <w:sz w:val="20"/>
          <w:szCs w:val="20"/>
          <w:vertAlign w:val="superscript"/>
        </w:rPr>
        <w:t>-08</w:t>
      </w:r>
      <w:r w:rsidRPr="00A42B2F">
        <w:rPr>
          <w:rFonts w:ascii="Arial" w:hAnsi="Arial" w:cs="Arial"/>
          <w:sz w:val="20"/>
          <w:szCs w:val="20"/>
        </w:rPr>
        <w:t xml:space="preserve">). For the current MR analyses, we used all 13 SNPs associated with microbial traits (each SNP being associated with one microbial trait), along with the only persistent signal across all previous GWASs of the gut microbiome – the rs4988235 SNP in the </w:t>
      </w:r>
      <w:r w:rsidRPr="00A42B2F">
        <w:rPr>
          <w:rFonts w:ascii="Arial" w:hAnsi="Arial" w:cs="Arial"/>
          <w:i/>
          <w:iCs/>
          <w:sz w:val="20"/>
          <w:szCs w:val="20"/>
        </w:rPr>
        <w:t>MCM6</w:t>
      </w:r>
      <w:r w:rsidRPr="00A42B2F">
        <w:rPr>
          <w:rFonts w:ascii="Arial" w:hAnsi="Arial" w:cs="Arial"/>
          <w:sz w:val="20"/>
          <w:szCs w:val="20"/>
        </w:rPr>
        <w:t>/</w:t>
      </w:r>
      <w:r w:rsidRPr="00A42B2F">
        <w:rPr>
          <w:rFonts w:ascii="Arial" w:hAnsi="Arial" w:cs="Arial"/>
          <w:i/>
          <w:iCs/>
          <w:sz w:val="20"/>
          <w:szCs w:val="20"/>
        </w:rPr>
        <w:t xml:space="preserve">LCT </w:t>
      </w:r>
      <w:r w:rsidRPr="00A42B2F">
        <w:rPr>
          <w:rFonts w:ascii="Arial" w:hAnsi="Arial" w:cs="Arial"/>
          <w:sz w:val="20"/>
          <w:szCs w:val="20"/>
        </w:rPr>
        <w:t xml:space="preserve">locus associated with </w:t>
      </w:r>
      <w:r w:rsidRPr="00A42B2F">
        <w:rPr>
          <w:rFonts w:ascii="Arial" w:hAnsi="Arial" w:cs="Arial"/>
          <w:i/>
          <w:iCs/>
          <w:sz w:val="20"/>
          <w:szCs w:val="20"/>
        </w:rPr>
        <w:t>Bifidobacterium</w:t>
      </w:r>
      <w:r w:rsidRPr="00A42B2F">
        <w:rPr>
          <w:rFonts w:ascii="Arial" w:hAnsi="Arial" w:cs="Arial"/>
          <w:sz w:val="20"/>
          <w:szCs w:val="20"/>
        </w:rPr>
        <w:t xml:space="preserve"> (which reached a p-value of 1.34x10</w:t>
      </w:r>
      <w:r w:rsidRPr="00A42B2F">
        <w:rPr>
          <w:rFonts w:ascii="Arial" w:hAnsi="Arial" w:cs="Arial"/>
          <w:sz w:val="20"/>
          <w:szCs w:val="20"/>
          <w:vertAlign w:val="superscript"/>
        </w:rPr>
        <w:t>-06</w:t>
      </w:r>
      <w:r w:rsidRPr="00A42B2F">
        <w:rPr>
          <w:rFonts w:ascii="Arial" w:hAnsi="Arial" w:cs="Arial"/>
          <w:sz w:val="20"/>
          <w:szCs w:val="20"/>
        </w:rPr>
        <w:t xml:space="preserve"> in the Hughes </w:t>
      </w:r>
      <w:r w:rsidRPr="00A42B2F">
        <w:rPr>
          <w:rFonts w:ascii="Arial" w:hAnsi="Arial" w:cs="Arial"/>
          <w:i/>
          <w:iCs/>
          <w:sz w:val="20"/>
          <w:szCs w:val="20"/>
        </w:rPr>
        <w:t>et al</w:t>
      </w:r>
      <w:r w:rsidRPr="00A42B2F">
        <w:rPr>
          <w:rFonts w:ascii="Arial" w:hAnsi="Arial" w:cs="Arial"/>
          <w:sz w:val="20"/>
          <w:szCs w:val="20"/>
        </w:rPr>
        <w:t>. GWAS)</w:t>
      </w:r>
      <w:r w:rsidR="003124E0" w:rsidRPr="00A42B2F">
        <w:rPr>
          <w:rFonts w:ascii="Arial" w:hAnsi="Arial" w:cs="Arial"/>
          <w:sz w:val="20"/>
          <w:szCs w:val="20"/>
        </w:rPr>
        <w:t xml:space="preserve"> (</w:t>
      </w:r>
      <w:r w:rsidR="0039373F">
        <w:rPr>
          <w:rFonts w:ascii="Arial" w:hAnsi="Arial" w:cs="Arial"/>
          <w:sz w:val="20"/>
          <w:szCs w:val="20"/>
        </w:rPr>
        <w:t xml:space="preserve">Extended Data </w:t>
      </w:r>
      <w:r w:rsidR="003124E0" w:rsidRPr="00A42B2F">
        <w:rPr>
          <w:rFonts w:ascii="Arial" w:hAnsi="Arial" w:cs="Arial"/>
          <w:sz w:val="20"/>
          <w:szCs w:val="20"/>
        </w:rPr>
        <w:t>Table S1)</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h5ZILDrh","properties":{"formattedCitation":"(23,28\\uc0\\u8211{}32)","plainCitation":"(23,28–32)","noteIndex":0},"citationItems":[{"id":1745,"uris":["http://zotero.org/users/1763511/items/JK2ZM8LC"],"itemData":{"id":1745,"type":"article-journal","abstract":"Host genetics and the gut microbiome can both influence metabolic phenotypes. However, whether host genetic variation shapes the gut microbiome and interacts with it to affect host phenotype is unclear. Here, we compared microbiotas across &gt; 1,000 fecal samples obtained from the TwinsUK population, including 416 twin-pairs. We identified many microbial taxa whose abundances were influenced by host genetics. The most heritable taxon, the family Christensenellaceae, formed a cooccurrence network with other heritable Bacteria and with methanogenic Archaea. Furthermore, Christensenellaceae and its partners were enriched in individuals with low body mass index (BMI). An obese-associated microbiome was amended with Christensenella minuta, a cultured member of the Christensenellaceae, and transplanted to germfree mice. C. minuta amendment reduced weight gain and altered the microbiome of recipient mice. Our findings indicate that host genetics influence the composition of the human gut microbiome and can do so in ways that impact host metabolism.","container-title":"Cell","DOI":"10.1016/j.cell.2014.09.053","ISSN":"0092-8674","issue":"4","journalAbbreviation":"Cell","note":"PMID: 25417156\nPMCID: PMC4255478","page":"789-799","source":"PubMed Central","title":"Human genetics shape the gut microbiome","volume":"159","author":[{"family":"Goodrich","given":"Julia K."},{"family":"Waters","given":"Jillian L."},{"family":"Poole","given":"Angela C."},{"family":"Sutter","given":"Jessica L."},{"family":"Koren","given":"Omry"},{"family":"Blekhman","given":"Ran"},{"family":"Beaumont","given":"Michelle"},{"family":"Van Treuren","given":"William"},{"family":"Knight","given":"Rob"},{"family":"Bell","given":"Jordana T."},{"family":"Spector","given":"Timothy D."},{"family":"Clark","given":"Andrew G."},{"family":"Ley","given":"Ruth E."}],"issued":{"date-parts":[["2014",11,6]]}}},{"id":1685,"uris":["http://zotero.org/users/1763511/items/Q3B9KWWS"],"itemData":{"id":1685,"type":"article-journal","abstract":"Human gut microbiome composition is shaped by multiple factors but the relative contribution of host genetics remains elusive. Here we examine genotype and microbiome data from 1,046 healthy individuals with several distinct ancestral origins who share a relatively common environment, and demonstrate that the gut microbiome is not significantly associated with genetic ancestry, and that host genetics have a minor role in determining microbiome composition. We show that, by contrast, there are significant similarities in the compositions of the microbiomes of genetically unrelated individuals who share a household, and that over 20% of the inter-person microbiome variability is associated with factors related to diet, drugs and anthropometric measurements. We further demonstrate that microbiome data significantly improve the prediction accuracy for many human traits, such as glucose and obesity measures, compared to models that use only host genetic and environmental data. These results suggest that microbiome alterations aimed at improving clinical outcomes may be carried out across diverse genetic backgrounds.","container-title":"Nature","DOI":"10.1038/nature25973","ISSN":"1476-4687","issue":"7695","journalAbbreviation":"Nature","language":"eng","note":"PMID: 29489753","page":"210-215","source":"PubMed","title":"Environment dominates over host genetics in shaping human gut microbiota","volume":"555","author":[{"family":"Rothschild","given":"Daphna"},{"family":"Weissbrod","given":"Omer"},{"family":"Barkan","given":"Elad"},{"family":"Kurilshikov","given":"Alexander"},{"family":"Korem","given":"Tal"},{"family":"Zeevi","given":"David"},{"family":"Costea","given":"Paul I."},{"family":"Godneva","given":"Anastasia"},{"family":"Kalka","given":"Iris N."},{"family":"Bar","given":"Noam"},{"family":"Shilo","given":"Smadar"},{"family":"Lador","given":"Dar"},{"family":"Vila","given":"Arnau Vich"},{"family":"Zmora","given":"Niv"},{"family":"Pevsner-Fischer","given":"Meirav"},{"family":"Israeli","given":"David"},{"family":"Kosower","given":"Noa"},{"family":"Malka","given":"Gal"},{"family":"Wolf","given":"Bat Chen"},{"family":"Avnit-Sagi","given":"Tali"},{"family":"Lotan-Pompan","given":"Maya"},{"family":"Weinberger","given":"Adina"},{"family":"Halpern","given":"Zamir"},{"family":"Carmi","given":"Shai"},{"family":"Fu","given":"Jingyuan"},{"family":"Wijmenga","given":"Cisca"},{"family":"Zhernakova","given":"Alexandra"},{"family":"Elinav","given":"Eran"},{"family":"Segal","given":"Eran"}],"issued":{"date-parts":[["2018",3,8]]}}},{"id":1687,"uris":["http://zotero.org/users/1763511/items/FFVEJKV6"],"itemData":{"id":1687,"type":"article-journal","abstract":"BACKGROUND: The composition of bacteria in and on the human body varies widely across human individuals, and has been associated with multiple health conditions. While microbial communities are influenced by environmental factors, some degree of genetic influence of the host on the microbiome is also expected. This study is part of an expanding effort to comprehensively profile the interactions between human genetic variation and the composition of this microbial ecosystem on a genome- and microbiome-wide scale.\nRESULTS: Here, we jointly analyze the composition of the human microbiome and host genetic variation. By mining the shotgun metagenomic data from the Human Microbiome Project for host DNA reads, we gathered information on host genetic variation for 93 individuals for whom bacterial abundance data are also available. Using this dataset, we identify significant associations between host genetic variation and microbiome composition in 10 of the 15 body sites tested. These associations are driven by host genetic variation in immunity-related pathways, and are especially enriched in host genes that have been previously associated with microbiome-related complex diseases, such as inflammatory bowel disease and obesity-related disorders. Lastly, we show that host genomic regions associated with the microbiome have high levels of genetic differentiation among human populations, possibly indicating host genomic adaptation to environment-specific microbiomes.\nCONCLUSIONS: Our results highlight the role of host genetic variation in shaping the composition of the human microbiome, and provide a starting point toward understanding the complex interaction between human genetics and the microbiome in the context of human evolution and disease.","container-title":"Genome Biology","DOI":"10.1186/s13059-015-0759-1","ISSN":"1474-760X","journalAbbreviation":"Genome Biol","language":"eng","note":"PMID: 26374288\nPMCID: PMC4570153","page":"191","source":"PubMed","title":"Host genetic variation impacts microbiome composition across human body sites","volume":"16","author":[{"family":"Blekhman","given":"Ran"},{"family":"Goodrich","given":"Julia K."},{"family":"Huang","given":"Katherine"},{"family":"Sun","given":"Qi"},{"family":"Bukowski","given":"Robert"},{"family":"Bell","given":"Jordana T."},{"family":"Spector","given":"Timothy D."},{"family":"Keinan","given":"Alon"},{"family":"Ley","given":"Ruth E."},{"family":"Gevers","given":"Dirk"},{"family":"Clark","given":"Andrew G."}],"issued":{"date-parts":[["2015",9,15]]}}},{"id":1688,"uris":["http://zotero.org/users/1763511/items/3CFR62FN"],"itemData":{"id":1688,"type":"article-journal","abstract":"The gut microbiome is affected by multiple factors, including genetics. In this study, we assessed the influence of host genetics on microbial species, pathways and gene ontology categories, on the basis of metagenomic sequencing in 1,514 subjects. In a genome-wide analysis, we identified associations of 9 loci with microbial taxonomies and 33 loci with microbial pathways and gene ontology terms at P &lt; 5 × 10-8. Additionally, in a targeted analysis of regions involved in complex diseases, innate and adaptive immunity, or food preferences, 32 loci were identified at the suggestive level of P &lt; 5 × 10-6. Most of our reported associations are new, including genome-wide significance for the C-type lectin molecules CLEC4F-CD207 at 2p13.3 and CLEC4A-FAM90A1 at 12p13. We also identified association of a functional LCT SNP with the Bifidobacterium genus (P = 3.45 × 10-8) and provide evidence of a gene-diet interaction in the regulation of Bifidobacterium abundance. Our results demonstrate the importance of understanding host-microbe interactions to gain better insight into human health.","container-title":"Nature Genetics","DOI":"10.1038/ng.3663","ISSN":"1546-1718","issue":"11","journalAbbreviation":"Nat Genet","language":"eng","note":"PMID: 27694959","page":"1407-1412","source":"PubMed","title":"The effect of host genetics on the gut microbiome","volume":"48","author":[{"family":"Bonder","given":"Marc Jan"},{"family":"Kurilshikov","given":"Alexander"},{"family":"Tigchelaar","given":"Ettje F."},{"family":"Mujagic","given":"Zlatan"},{"family":"Imhann","given":"Floris"},{"family":"Vila","given":"Arnau Vich"},{"family":"Deelen","given":"Patrick"},{"family":"Vatanen","given":"Tommi"},{"family":"Schirmer","given":"Melanie"},{"family":"Smeekens","given":"Sanne P."},{"family":"Zhernakova","given":"Daria V."},{"family":"Jankipersadsing","given":"Soesma A."},{"family":"Jaeger","given":"Martin"},{"family":"Oosting","given":"Marije"},{"family":"Cenit","given":"Maria Carmen"},{"family":"Masclee","given":"Ad A. M."},{"family":"Swertz","given":"Morris A."},{"family":"Li","given":"Yang"},{"family":"Kumar","given":"Vinod"},{"family":"Joosten","given":"Leo"},{"family":"Harmsen","given":"Hermie"},{"family":"Weersma","given":"Rinse K."},{"family":"Franke","given":"Lude"},{"family":"Hofker","given":"Marten H."},{"family":"Xavier","given":"Ramnik J."},{"family":"Jonkers","given":"Daisy"},{"family":"Netea","given":"Mihai G."},{"family":"Wijmenga","given":"Cisca"},{"family":"Fu","given":"Jingyuan"},{"family":"Zhernakova","given":"Alexandra"}],"issued":{"date-parts":[["2016",11]]}}},{"id":1689,"uris":["http://zotero.org/users/1763511/items/B5G5BKUT"],"itemData":{"id":1689,"type":"article-journal","abstract":"Human gut microbiota is an important determinant for health and disease, and recent studies emphasize the numerous factors shaping its diversity. Here we performed a genome-wide association study (GWAS) of the gut microbiota using two cohorts from northern Germany totaling 1,812 individuals. Comprehensively controlling for diet and non-genetic parameters, we identify genome-wide significant associations for overall microbial variation and individual taxa at multiple genetic loci, including the VDR gene (encoding vitamin D receptor). We observe significant shifts in the microbiota of Vdr−/− mice relative to control mice and correlations between the microbiota and serum measurements of selected bile and fatty acids in humans, including known ligands and downstream metabolites of VDR. Genome-wide significant (P &lt; 5 × 10−8) associations at multiple additional loci identify other important points of host–microbe intersection, notably several disease susceptibility genes and sterol metabolism pathway components. Non-genetic and genetic factors each account for approximately 10% of the variation in gut microbiota, whereby individual effects are relatively small.","container-title":"Nature genetics","DOI":"10.1038/ng.3695","ISSN":"1061-4036","issue":"11","journalAbbreviation":"Nat Genet","note":"PMID: 27723756\nPMCID: PMC5626933","page":"1396-1406","source":"PubMed Central","title":"Genome-wide association analysis identifies variation in vitamin D receptor and other host factors influencing the gut microbiota","volume":"48","author":[{"family":"Wang","given":"Jun"},{"family":"Thingholm","given":"Louise B"},{"family":"Skiecevičienė","given":"Jurgita"},{"family":"Rausch","given":"Philipp"},{"family":"Kummen","given":"Martin"},{"family":"Hov","given":"Johannes R"},{"family":"Degenhardt","given":"Frauke"},{"family":"Heinsen","given":"Femke-Anouska"},{"family":"Rühlemann","given":"Malte C"},{"family":"Szymczak","given":"Silke"},{"family":"Holm","given":"Kristian"},{"family":"Esko","given":"Tönu"},{"family":"Sun","given":"Jun"},{"family":"Pricop-Jeckstadt","given":"Mihaela"},{"family":"Al-Dury","given":"Samer"},{"family":"Bohov","given":"Pavol"},{"family":"Bethune","given":"Jörn"},{"family":"Sommer","given":"Felix"},{"family":"Ellinghaus","given":"David"},{"family":"Berge","given":"Rolf K"},{"family":"Hübenthal","given":"Matthias"},{"family":"Koch","given":"Manja"},{"family":"Schwarz","given":"Karin"},{"family":"Rimbach","given":"Gerald"},{"family":"Hübbe","given":"Patricia"},{"family":"Pan","given":"Wei-Hung"},{"family":"Sheibani-Tezerji","given":"Raheleh"},{"family":"Häsler","given":"Robert"},{"family":"Rosenstiel","given":"Philipp"},{"family":"D’Amato","given":"Mauro"},{"family":"Cloppenborg-Schmidt","given":"Katja"},{"family":"Künzel","given":"Sven"},{"family":"Laudes","given":"Matthias"},{"family":"Marschall","given":"Hanns-Ulrich"},{"family":"Lieb","given":"Wolfgang"},{"family":"Nöthlings","given":"Ute"},{"family":"Karlsen","given":"Tom H"},{"family":"Baines","given":"John F"},{"family":"Franke","given":"Andre"}],"issued":{"date-parts":[["2016",11]]}}},{"id":1690,"uris":["http://zotero.org/users/1763511/items/IYJ5Q32A"],"itemData":{"id":1690,"type":"article-journal","abstract":"Intestinal microbiota is known to be important in health and disease. Its composition is influenced by both environmental and host factors. Few large-scale studies have evaluated the association between host genetic variation and the composition of microbiota. We recruited a cohort of 1,561 healthy individuals, of whom 270 belong in 123 families, and found that almost one-third of fecal bacterial taxa were heritable. In addition, we identified 58 SNPs associated with the relative abundance of 33 taxa in 1,098 discovery subjects. Among these, four loci were replicated in a second cohort of 463 subjects: rs62171178 (nearest gene UBR3) associated with Rikenellaceae, rs1394174 (CNTN6) associated with Faecalibacterium, rs59846192 (DMRTB1) associated with Lachnospira, and rs28473221 (SALL3) associated with Eubacterium. After correction for multiple testing, 6 of the 58 associations remained significant, one of which replicated. These results identify associations between specific genetic variants and the gut microbiome.","container-title":"Nature Genetics","DOI":"10.1038/ng.3693","ISSN":"1546-1718","issue":"11","journalAbbreviation":"Nat Genet","language":"eng","note":"PMID: 27694960","page":"1413-1417","source":"PubMed","title":"Association of host genome with intestinal microbial composition in a large healthy cohort","volume":"48","author":[{"family":"Turpin","given":"Williams"},{"family":"Espin-Garcia","given":"Osvaldo"},{"family":"Xu","given":"Wei"},{"family":"Silverberg","given":"Mark S."},{"family":"Kevans","given":"David"},{"family":"Smith","given":"Michelle I."},{"family":"Guttman","given":"David S."},{"family":"Griffiths","given":"Anne"},{"family":"Panaccione","given":"Remo"},{"family":"Otley","given":"Anthony"},{"family":"Xu","given":"Lizhen"},{"family":"Shestopaloff","given":"Konstantin"},{"family":"Moreno-Hagelsieb","given":"Gabriel"},{"literal":"GEM Project Research Consortium"},{"family":"Paterson","given":"Andrew D."},{"family":"Croitoru","given":"Kenneth"}],"issued":{"date-parts":[["2016",11]]}}}],"schema":"https://github.com/citation-style-language/schema/raw/master/csl-citation.json"}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(23,28–32)</w:t>
      </w:r>
      <w:r w:rsidRPr="00A42B2F">
        <w:rPr>
          <w:rFonts w:ascii="Arial" w:hAnsi="Arial" w:cs="Arial"/>
          <w:sz w:val="20"/>
          <w:szCs w:val="20"/>
        </w:rPr>
        <w:fldChar w:fldCharType="end"/>
      </w:r>
      <w:r w:rsidRPr="00A42B2F">
        <w:rPr>
          <w:rFonts w:ascii="Arial" w:hAnsi="Arial" w:cs="Arial"/>
          <w:sz w:val="20"/>
          <w:szCs w:val="20"/>
        </w:rPr>
        <w:t xml:space="preserve">. For abundance </w:t>
      </w:r>
      <w:r w:rsidRPr="00A42B2F">
        <w:rPr>
          <w:rFonts w:ascii="Arial" w:hAnsi="Arial" w:cs="Arial"/>
          <w:sz w:val="20"/>
          <w:szCs w:val="20"/>
        </w:rPr>
        <w:lastRenderedPageBreak/>
        <w:t xml:space="preserve">phenotypes, the GWAS effect estimates represent normalized standard deviation (SD) units of change in microbial trait </w:t>
      </w:r>
      <w:r w:rsidR="006926C2" w:rsidRPr="00A42B2F">
        <w:rPr>
          <w:rFonts w:ascii="Arial" w:hAnsi="Arial" w:cs="Arial"/>
          <w:sz w:val="20"/>
          <w:szCs w:val="20"/>
        </w:rPr>
        <w:t xml:space="preserve">relative </w:t>
      </w:r>
      <w:r w:rsidRPr="00A42B2F">
        <w:rPr>
          <w:rFonts w:ascii="Arial" w:hAnsi="Arial" w:cs="Arial"/>
          <w:sz w:val="20"/>
          <w:szCs w:val="20"/>
        </w:rPr>
        <w:t xml:space="preserve">abundance with each effect allele and, for binary phenotypes, the effect estimates represent the log odds ratio (OR) of presence vs. absence of each microbial trait with each effect allele. </w:t>
      </w:r>
    </w:p>
    <w:p w14:paraId="2A19C3D3" w14:textId="77777777" w:rsidR="00140B80" w:rsidRPr="00A42B2F" w:rsidRDefault="00140B80" w:rsidP="00140B80">
      <w:pPr>
        <w:spacing w:line="480" w:lineRule="auto"/>
        <w:jc w:val="both"/>
        <w:rPr>
          <w:rFonts w:ascii="Arial" w:hAnsi="Arial" w:cs="Arial"/>
          <w:sz w:val="20"/>
          <w:szCs w:val="20"/>
        </w:rPr>
      </w:pPr>
    </w:p>
    <w:p w14:paraId="397A2D8D" w14:textId="77777777" w:rsidR="00140B80" w:rsidRPr="00A42B2F" w:rsidRDefault="00140B80" w:rsidP="00140B80">
      <w:pPr>
        <w:spacing w:line="480" w:lineRule="auto"/>
        <w:jc w:val="both"/>
        <w:rPr>
          <w:rFonts w:ascii="Arial" w:hAnsi="Arial" w:cs="Arial"/>
          <w:sz w:val="20"/>
          <w:szCs w:val="20"/>
        </w:rPr>
      </w:pPr>
      <w:r w:rsidRPr="00A42B2F">
        <w:rPr>
          <w:rFonts w:ascii="Arial" w:hAnsi="Arial" w:cs="Arial"/>
          <w:i/>
          <w:iCs/>
          <w:sz w:val="20"/>
          <w:szCs w:val="20"/>
        </w:rPr>
        <w:t>Circulating metabolites</w:t>
      </w:r>
      <w:r w:rsidRPr="00A42B2F">
        <w:rPr>
          <w:rFonts w:ascii="Arial" w:hAnsi="Arial" w:cs="Arial"/>
          <w:sz w:val="20"/>
          <w:szCs w:val="20"/>
        </w:rPr>
        <w:t xml:space="preserve"> </w:t>
      </w:r>
    </w:p>
    <w:p w14:paraId="028B7F91" w14:textId="568B99F7" w:rsidR="00B05FA4" w:rsidRDefault="00140B80" w:rsidP="003A27AC">
      <w:pPr>
        <w:spacing w:line="480" w:lineRule="auto"/>
        <w:ind w:firstLine="720"/>
        <w:jc w:val="both"/>
        <w:rPr>
          <w:rFonts w:ascii="Arial" w:hAnsi="Arial" w:cs="Arial"/>
          <w:sz w:val="20"/>
          <w:szCs w:val="20"/>
        </w:rPr>
      </w:pPr>
      <w:r w:rsidRPr="00A42B2F">
        <w:rPr>
          <w:rFonts w:ascii="Arial" w:hAnsi="Arial" w:cs="Arial"/>
          <w:sz w:val="20"/>
          <w:szCs w:val="20"/>
        </w:rPr>
        <w:t>Two separate data sources were used for the MR and multivariable regression analyses comprising metabolite data.  Firstly, summary</w:t>
      </w:r>
      <w:r w:rsidR="00E00536">
        <w:rPr>
          <w:rFonts w:ascii="Arial" w:hAnsi="Arial" w:cs="Arial"/>
          <w:sz w:val="20"/>
          <w:szCs w:val="20"/>
        </w:rPr>
        <w:t>-level data were obtained</w:t>
      </w:r>
      <w:r w:rsidRPr="00A42B2F">
        <w:rPr>
          <w:rFonts w:ascii="Arial" w:hAnsi="Arial" w:cs="Arial"/>
          <w:sz w:val="20"/>
          <w:szCs w:val="20"/>
        </w:rPr>
        <w:t xml:space="preserve"> from a GWAS (published by Shin et al.) of over 400 blood metabolite traits, measured using mass spectrometry (MS), in a population of up to 7,824 adults of European descent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{"citationID":"Us7mXYoo","properties":{"formattedCitation":"(33)","plainCitation":"(33)","noteIndex":0},"citationItems":[{"id":1682,"uris":["http://zotero.org/users/1763511/items/MV9YJUJB"],"itemData":{"id":1682,"type":"article-journal","abstract":"Nicole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(33)</w:t>
      </w:r>
      <w:r w:rsidRPr="00A42B2F">
        <w:rPr>
          <w:rFonts w:ascii="Arial" w:hAnsi="Arial" w:cs="Arial"/>
          <w:sz w:val="20"/>
          <w:szCs w:val="20"/>
        </w:rPr>
        <w:fldChar w:fldCharType="end"/>
      </w:r>
      <w:r w:rsidR="00E00536">
        <w:rPr>
          <w:rFonts w:ascii="Arial" w:hAnsi="Arial" w:cs="Arial"/>
          <w:sz w:val="20"/>
          <w:szCs w:val="20"/>
        </w:rPr>
        <w:t>, and</w:t>
      </w:r>
      <w:r w:rsidRPr="00A42B2F">
        <w:rPr>
          <w:rFonts w:ascii="Arial" w:hAnsi="Arial" w:cs="Arial"/>
          <w:sz w:val="20"/>
          <w:szCs w:val="20"/>
        </w:rPr>
        <w:t xml:space="preserve"> were used in MR analyses to assess the effect of circulating metabolites on </w:t>
      </w:r>
      <w:r w:rsidR="00106492">
        <w:rPr>
          <w:rFonts w:ascii="Arial" w:hAnsi="Arial" w:cs="Arial"/>
          <w:sz w:val="20"/>
          <w:szCs w:val="20"/>
        </w:rPr>
        <w:t>BC</w:t>
      </w:r>
      <w:r w:rsidRPr="00A42B2F">
        <w:rPr>
          <w:rFonts w:ascii="Arial" w:hAnsi="Arial" w:cs="Arial"/>
          <w:sz w:val="20"/>
          <w:szCs w:val="20"/>
        </w:rPr>
        <w:t xml:space="preserve"> risk and the effect of the gut microbiome on circulating metabolites. Data for </w:t>
      </w:r>
      <w:r w:rsidR="005D4139" w:rsidRPr="00A42B2F">
        <w:rPr>
          <w:rFonts w:ascii="Arial" w:hAnsi="Arial" w:cs="Arial"/>
          <w:sz w:val="20"/>
          <w:szCs w:val="20"/>
        </w:rPr>
        <w:t xml:space="preserve">the 299 </w:t>
      </w:r>
      <w:r w:rsidRPr="00A42B2F">
        <w:rPr>
          <w:rFonts w:ascii="Arial" w:hAnsi="Arial" w:cs="Arial"/>
          <w:sz w:val="20"/>
          <w:szCs w:val="20"/>
        </w:rPr>
        <w:t>SNPs that were independently and strongly associated (P&lt;5x10</w:t>
      </w:r>
      <w:r w:rsidRPr="00A42B2F">
        <w:rPr>
          <w:rFonts w:ascii="Arial" w:hAnsi="Arial" w:cs="Arial"/>
          <w:sz w:val="20"/>
          <w:szCs w:val="20"/>
          <w:vertAlign w:val="superscript"/>
        </w:rPr>
        <w:t>-08</w:t>
      </w:r>
      <w:r w:rsidRPr="00A42B2F">
        <w:rPr>
          <w:rFonts w:ascii="Arial" w:hAnsi="Arial" w:cs="Arial"/>
          <w:sz w:val="20"/>
          <w:szCs w:val="20"/>
        </w:rPr>
        <w:t xml:space="preserve">) with MS-derived metabolites in this GWAS were obtained (i.e., those presented in their </w:t>
      </w:r>
      <w:r w:rsidR="0039373F">
        <w:rPr>
          <w:rFonts w:ascii="Arial" w:hAnsi="Arial" w:cs="Arial"/>
          <w:sz w:val="20"/>
          <w:szCs w:val="20"/>
        </w:rPr>
        <w:t xml:space="preserve">Extended Data </w:t>
      </w:r>
      <w:r w:rsidRPr="00A42B2F">
        <w:rPr>
          <w:rFonts w:ascii="Arial" w:hAnsi="Arial" w:cs="Arial"/>
          <w:sz w:val="20"/>
          <w:szCs w:val="20"/>
        </w:rPr>
        <w:t xml:space="preserve">Table </w:t>
      </w:r>
      <w:r w:rsidR="003124E0" w:rsidRPr="00A42B2F">
        <w:rPr>
          <w:rFonts w:ascii="Arial" w:hAnsi="Arial" w:cs="Arial"/>
          <w:sz w:val="20"/>
          <w:szCs w:val="20"/>
        </w:rPr>
        <w:t>2</w:t>
      </w:r>
      <w:r w:rsidR="005D66C2" w:rsidRPr="00A42B2F">
        <w:rPr>
          <w:rFonts w:ascii="Arial" w:hAnsi="Arial" w:cs="Arial"/>
          <w:sz w:val="20"/>
          <w:szCs w:val="20"/>
        </w:rPr>
        <w:t>). M</w:t>
      </w:r>
      <w:r w:rsidRPr="00A42B2F">
        <w:rPr>
          <w:rFonts w:ascii="Arial" w:hAnsi="Arial" w:cs="Arial"/>
          <w:sz w:val="20"/>
          <w:szCs w:val="20"/>
        </w:rPr>
        <w:t xml:space="preserve">etabolite </w:t>
      </w:r>
      <w:r w:rsidR="005D66C2" w:rsidRPr="00A42B2F">
        <w:rPr>
          <w:rFonts w:ascii="Arial" w:hAnsi="Arial" w:cs="Arial"/>
          <w:sz w:val="20"/>
          <w:szCs w:val="20"/>
        </w:rPr>
        <w:t xml:space="preserve">values </w:t>
      </w:r>
      <w:r w:rsidRPr="00A42B2F">
        <w:rPr>
          <w:rFonts w:ascii="Arial" w:hAnsi="Arial" w:cs="Arial"/>
          <w:sz w:val="20"/>
          <w:szCs w:val="20"/>
        </w:rPr>
        <w:t xml:space="preserve">were transformed such that </w:t>
      </w:r>
      <w:r w:rsidR="004477C8" w:rsidRPr="00A42B2F">
        <w:rPr>
          <w:rFonts w:ascii="Arial" w:hAnsi="Arial" w:cs="Arial"/>
          <w:sz w:val="20"/>
          <w:szCs w:val="20"/>
        </w:rPr>
        <w:t xml:space="preserve">GWAS </w:t>
      </w:r>
      <w:r w:rsidRPr="00A42B2F">
        <w:rPr>
          <w:rFonts w:ascii="Arial" w:hAnsi="Arial" w:cs="Arial"/>
          <w:sz w:val="20"/>
          <w:szCs w:val="20"/>
        </w:rPr>
        <w:t>effect estimates reflected the log</w:t>
      </w:r>
      <w:r w:rsidRPr="00A42B2F">
        <w:rPr>
          <w:rFonts w:ascii="Arial" w:hAnsi="Arial" w:cs="Arial"/>
          <w:sz w:val="20"/>
          <w:szCs w:val="20"/>
          <w:vertAlign w:val="subscript"/>
        </w:rPr>
        <w:t>10</w:t>
      </w:r>
      <w:r w:rsidRPr="00A42B2F">
        <w:rPr>
          <w:rFonts w:ascii="Arial" w:hAnsi="Arial" w:cs="Arial"/>
          <w:sz w:val="20"/>
          <w:szCs w:val="20"/>
        </w:rPr>
        <w:t xml:space="preserve"> unit change in the concentration in each metabolite per effect allele. Secondly, individual-level metabolite data</w:t>
      </w:r>
      <w:r w:rsidR="00E50F49">
        <w:rPr>
          <w:rFonts w:ascii="Arial" w:hAnsi="Arial" w:cs="Arial"/>
          <w:sz w:val="20"/>
          <w:szCs w:val="20"/>
        </w:rPr>
        <w:t xml:space="preserve"> (</w:t>
      </w:r>
      <w:r w:rsidR="007646F0">
        <w:rPr>
          <w:rFonts w:ascii="Arial" w:hAnsi="Arial" w:cs="Arial"/>
          <w:sz w:val="20"/>
          <w:szCs w:val="20"/>
        </w:rPr>
        <w:t>N</w:t>
      </w:r>
      <w:r w:rsidR="00E50F49">
        <w:rPr>
          <w:rFonts w:ascii="Arial" w:hAnsi="Arial" w:cs="Arial"/>
          <w:sz w:val="20"/>
          <w:szCs w:val="20"/>
        </w:rPr>
        <w:t>=2,90</w:t>
      </w:r>
      <w:r w:rsidR="00FE1C4E">
        <w:rPr>
          <w:rFonts w:ascii="Arial" w:hAnsi="Arial" w:cs="Arial"/>
          <w:sz w:val="20"/>
          <w:szCs w:val="20"/>
        </w:rPr>
        <w:t>6</w:t>
      </w:r>
      <w:r w:rsidR="00E50F49">
        <w:rPr>
          <w:rFonts w:ascii="Arial" w:hAnsi="Arial" w:cs="Arial"/>
          <w:sz w:val="20"/>
          <w:szCs w:val="20"/>
        </w:rPr>
        <w:t>)</w:t>
      </w:r>
      <w:r w:rsidRPr="00A42B2F">
        <w:rPr>
          <w:rFonts w:ascii="Arial" w:hAnsi="Arial" w:cs="Arial"/>
          <w:sz w:val="20"/>
          <w:szCs w:val="20"/>
        </w:rPr>
        <w:t xml:space="preserve"> for</w:t>
      </w:r>
      <w:r w:rsidR="00A61A5B">
        <w:rPr>
          <w:rFonts w:ascii="Arial" w:hAnsi="Arial" w:cs="Arial"/>
          <w:sz w:val="20"/>
          <w:szCs w:val="20"/>
        </w:rPr>
        <w:t xml:space="preserve"> the</w:t>
      </w:r>
      <w:r w:rsidRPr="00A42B2F">
        <w:rPr>
          <w:rFonts w:ascii="Arial" w:hAnsi="Arial" w:cs="Arial"/>
          <w:sz w:val="20"/>
          <w:szCs w:val="20"/>
        </w:rPr>
        <w:t xml:space="preserve"> 2,</w:t>
      </w:r>
      <w:r w:rsidR="001918E0">
        <w:rPr>
          <w:rFonts w:ascii="Arial" w:hAnsi="Arial" w:cs="Arial"/>
          <w:sz w:val="20"/>
          <w:szCs w:val="20"/>
        </w:rPr>
        <w:t>228</w:t>
      </w:r>
      <w:r w:rsidR="00072E37" w:rsidRPr="00A42B2F">
        <w:rPr>
          <w:rFonts w:ascii="Arial" w:hAnsi="Arial" w:cs="Arial"/>
          <w:sz w:val="20"/>
          <w:szCs w:val="20"/>
        </w:rPr>
        <w:t xml:space="preserve"> </w:t>
      </w:r>
      <w:r w:rsidRPr="00A42B2F">
        <w:rPr>
          <w:rFonts w:ascii="Arial" w:hAnsi="Arial" w:cs="Arial"/>
          <w:sz w:val="20"/>
          <w:szCs w:val="20"/>
        </w:rPr>
        <w:t>FGFP participants, who also had 16S microbiome data</w:t>
      </w:r>
      <w:r w:rsidR="00FE1C4E">
        <w:rPr>
          <w:rFonts w:ascii="Arial" w:hAnsi="Arial" w:cs="Arial"/>
          <w:sz w:val="20"/>
          <w:szCs w:val="20"/>
        </w:rPr>
        <w:t xml:space="preserve"> (</w:t>
      </w:r>
      <w:r w:rsidR="00C60C28">
        <w:rPr>
          <w:rFonts w:ascii="Arial" w:hAnsi="Arial" w:cs="Arial"/>
          <w:sz w:val="20"/>
          <w:szCs w:val="20"/>
        </w:rPr>
        <w:t>N</w:t>
      </w:r>
      <w:r w:rsidR="00FE1C4E">
        <w:rPr>
          <w:rFonts w:ascii="Arial" w:hAnsi="Arial" w:cs="Arial"/>
          <w:sz w:val="20"/>
          <w:szCs w:val="20"/>
        </w:rPr>
        <w:t>=2</w:t>
      </w:r>
      <w:r w:rsidR="00C60C28">
        <w:rPr>
          <w:rFonts w:ascii="Arial" w:hAnsi="Arial" w:cs="Arial"/>
          <w:sz w:val="20"/>
          <w:szCs w:val="20"/>
        </w:rPr>
        <w:t>,</w:t>
      </w:r>
      <w:r w:rsidR="00FE1C4E">
        <w:rPr>
          <w:rFonts w:ascii="Arial" w:hAnsi="Arial" w:cs="Arial"/>
          <w:sz w:val="20"/>
          <w:szCs w:val="20"/>
        </w:rPr>
        <w:t>248)</w:t>
      </w:r>
      <w:r w:rsidR="0099263C">
        <w:rPr>
          <w:rFonts w:ascii="Arial" w:hAnsi="Arial" w:cs="Arial"/>
          <w:sz w:val="20"/>
          <w:szCs w:val="20"/>
        </w:rPr>
        <w:t xml:space="preserve"> and </w:t>
      </w:r>
      <w:r w:rsidR="00C60C28">
        <w:rPr>
          <w:rFonts w:ascii="Arial" w:hAnsi="Arial" w:cs="Arial"/>
          <w:sz w:val="20"/>
          <w:szCs w:val="20"/>
        </w:rPr>
        <w:t xml:space="preserve">epidemiological </w:t>
      </w:r>
      <w:r w:rsidR="0099263C">
        <w:rPr>
          <w:rFonts w:ascii="Arial" w:hAnsi="Arial" w:cs="Arial"/>
          <w:sz w:val="20"/>
          <w:szCs w:val="20"/>
        </w:rPr>
        <w:t>data</w:t>
      </w:r>
      <w:r w:rsidR="0081757A">
        <w:rPr>
          <w:rFonts w:ascii="Arial" w:hAnsi="Arial" w:cs="Arial"/>
          <w:sz w:val="20"/>
          <w:szCs w:val="20"/>
        </w:rPr>
        <w:t xml:space="preserve"> (</w:t>
      </w:r>
      <w:r w:rsidR="00C60C28">
        <w:rPr>
          <w:rFonts w:ascii="Arial" w:hAnsi="Arial" w:cs="Arial"/>
          <w:sz w:val="20"/>
          <w:szCs w:val="20"/>
        </w:rPr>
        <w:t>N</w:t>
      </w:r>
      <w:r w:rsidR="0081757A">
        <w:rPr>
          <w:rFonts w:ascii="Arial" w:hAnsi="Arial" w:cs="Arial"/>
          <w:sz w:val="20"/>
          <w:szCs w:val="20"/>
        </w:rPr>
        <w:t>=2</w:t>
      </w:r>
      <w:r w:rsidR="00C60C28">
        <w:rPr>
          <w:rFonts w:ascii="Arial" w:hAnsi="Arial" w:cs="Arial"/>
          <w:sz w:val="20"/>
          <w:szCs w:val="20"/>
        </w:rPr>
        <w:t>,</w:t>
      </w:r>
      <w:r w:rsidR="0081757A">
        <w:rPr>
          <w:rFonts w:ascii="Arial" w:hAnsi="Arial" w:cs="Arial"/>
          <w:sz w:val="20"/>
          <w:szCs w:val="20"/>
        </w:rPr>
        <w:t>959)</w:t>
      </w:r>
      <w:r w:rsidR="001918E0">
        <w:rPr>
          <w:rFonts w:ascii="Arial" w:hAnsi="Arial" w:cs="Arial"/>
          <w:sz w:val="20"/>
          <w:szCs w:val="20"/>
        </w:rPr>
        <w:t xml:space="preserve"> </w:t>
      </w:r>
      <w:r w:rsidRPr="00A42B2F">
        <w:rPr>
          <w:rFonts w:ascii="Arial" w:hAnsi="Arial" w:cs="Arial"/>
          <w:sz w:val="20"/>
          <w:szCs w:val="20"/>
        </w:rPr>
        <w:t>available, were used for multivariable linear regression analyses to assess the association between gut microbial traits and circulating metabolites. Experimentally, blood serum samples from 3,005 FGFP participants were processed by MS on the Metabolon (Durham, NC, USA) platform, following Metabolon’s standard data quality control measures</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{"citationID":"Lvy6q8Xq","properties":{"formattedCitation":"(34)","plainCitation":"(34)","noteIndex":0},"citationItems":[{"id":68,"uris":["http://zotero.org/users/1763511/items/HQ53BBRP"],"itemData":{"id":68,"type":"article-journal","abstract":"To address the challenges associated with metabolomics analyses, such as identification of chemical structures and elimination of experimental artifacts, we developed a platform that integrated the chemical analysis, including identification and relative quantification, data reduction, and quality assurance components of the process. The analytical platform incorporated two separate ultrahigh performance liquid chromatography/tandem mass spectrometry (UHPLC/MS/MS(2)) injections; one injection was optimized for basic species, and the other was optimized for acidic species. This approach permitted the detection of 339 small molecules, a total instrument analysis time of 24 min (two injections at 12 min each), while maintaining a median process variability of 9%. The resulting MS/MS(2) data were searched against an in-house generated authentic standard library that included retention time, molecular weight (m/z), preferred adducts, and in-source fragments as well as their associated MS/MS spectra for all molecules in the library. The library allowed the rapid and high-confidence identification of the experimentally detected molecules based on a multiparameter match without need for additional analyses. This integrated platform enabled the high-throughput collection and relative quantitative analysis of analytical data and identified a large number and broad spectrum of molecules with a high degree of confidence.","container-title":"Analytical Chemistry","DOI":"10.1021/ac901536h","ISSN":"1520-6882","issue":"16","journalAbbreviation":"Anal Chem","language":"eng","note":"PMID: 19624122","page":"6656-6667","source":"PubMed","title":"Integrated, nontargeted ultrahigh performance liquid chromatography/electrospray ionization tandem mass spectrometry platform for the identification and relative quantification of the small-molecule complement of biological systems","volume":"81","author":[{"family":"Evans","given":"Anne M."},{"family":"DeHaven","given":"Corey D."},{"family":"Barrett","given":"Tom"},{"family":"Mitchell","given":"Matt"},{"family":"Milgram","given":"Eric"}],"issued":{"date-parts":[["2009",8,15]]}}}],"schema":"https://github.com/citation-style-language/schema/raw/master/csl-citation.json"}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(34)</w:t>
      </w:r>
      <w:r w:rsidRPr="00A42B2F">
        <w:rPr>
          <w:rFonts w:ascii="Arial" w:hAnsi="Arial" w:cs="Arial"/>
          <w:sz w:val="20"/>
          <w:szCs w:val="20"/>
        </w:rPr>
        <w:fldChar w:fldCharType="end"/>
      </w:r>
      <w:r w:rsidRPr="00A42B2F">
        <w:rPr>
          <w:rFonts w:ascii="Arial" w:hAnsi="Arial" w:cs="Arial"/>
          <w:sz w:val="20"/>
          <w:szCs w:val="20"/>
        </w:rPr>
        <w:t xml:space="preserve">. For certain metabolites, multiple metabolites may share identical backbones and biochemical names whilst being unique metabolites (as indicated by </w:t>
      </w:r>
      <w:proofErr w:type="spellStart"/>
      <w:r w:rsidRPr="00A42B2F">
        <w:rPr>
          <w:rFonts w:ascii="Arial" w:hAnsi="Arial" w:cs="Arial"/>
          <w:sz w:val="20"/>
          <w:szCs w:val="20"/>
        </w:rPr>
        <w:t>compid</w:t>
      </w:r>
      <w:proofErr w:type="spellEnd"/>
      <w:r w:rsidRPr="00A42B2F">
        <w:rPr>
          <w:rFonts w:ascii="Arial" w:hAnsi="Arial" w:cs="Arial"/>
          <w:sz w:val="20"/>
          <w:szCs w:val="20"/>
        </w:rPr>
        <w:t>).</w:t>
      </w:r>
      <w:r w:rsidR="00CA25DF">
        <w:rPr>
          <w:rFonts w:ascii="Arial" w:hAnsi="Arial" w:cs="Arial"/>
          <w:sz w:val="20"/>
          <w:szCs w:val="20"/>
        </w:rPr>
        <w:t xml:space="preserve"> </w:t>
      </w:r>
      <w:r w:rsidR="00661BCB">
        <w:rPr>
          <w:rFonts w:ascii="Arial" w:hAnsi="Arial" w:cs="Arial"/>
          <w:sz w:val="20"/>
          <w:szCs w:val="20"/>
        </w:rPr>
        <w:t>In total</w:t>
      </w:r>
      <w:r w:rsidR="00F139EF">
        <w:rPr>
          <w:rFonts w:ascii="Arial" w:hAnsi="Arial" w:cs="Arial"/>
          <w:sz w:val="20"/>
          <w:szCs w:val="20"/>
        </w:rPr>
        <w:t>,</w:t>
      </w:r>
      <w:r w:rsidR="00661BCB">
        <w:rPr>
          <w:rFonts w:ascii="Arial" w:hAnsi="Arial" w:cs="Arial"/>
          <w:sz w:val="20"/>
          <w:szCs w:val="20"/>
        </w:rPr>
        <w:t xml:space="preserve"> </w:t>
      </w:r>
      <w:r w:rsidR="00B05FA4">
        <w:rPr>
          <w:rFonts w:ascii="Arial" w:hAnsi="Arial" w:cs="Arial"/>
          <w:sz w:val="20"/>
          <w:szCs w:val="20"/>
        </w:rPr>
        <w:t xml:space="preserve">there were </w:t>
      </w:r>
      <w:r w:rsidR="00661BCB">
        <w:rPr>
          <w:rFonts w:ascii="Arial" w:hAnsi="Arial" w:cs="Arial"/>
          <w:sz w:val="20"/>
          <w:szCs w:val="20"/>
        </w:rPr>
        <w:t>1</w:t>
      </w:r>
      <w:r w:rsidR="00F139EF">
        <w:rPr>
          <w:rFonts w:ascii="Arial" w:hAnsi="Arial" w:cs="Arial"/>
          <w:sz w:val="20"/>
          <w:szCs w:val="20"/>
        </w:rPr>
        <w:t>,</w:t>
      </w:r>
      <w:r w:rsidR="00661BCB">
        <w:rPr>
          <w:rFonts w:ascii="Arial" w:hAnsi="Arial" w:cs="Arial"/>
          <w:sz w:val="20"/>
          <w:szCs w:val="20"/>
        </w:rPr>
        <w:t xml:space="preserve">049 metabolites </w:t>
      </w:r>
      <w:r w:rsidR="00B05FA4">
        <w:rPr>
          <w:rFonts w:ascii="Arial" w:hAnsi="Arial" w:cs="Arial"/>
          <w:sz w:val="20"/>
          <w:szCs w:val="20"/>
        </w:rPr>
        <w:t xml:space="preserve">available for analysis with </w:t>
      </w:r>
      <w:r w:rsidR="00661BCB">
        <w:rPr>
          <w:rFonts w:ascii="Arial" w:hAnsi="Arial" w:cs="Arial"/>
          <w:sz w:val="20"/>
          <w:szCs w:val="20"/>
        </w:rPr>
        <w:t xml:space="preserve">each of the </w:t>
      </w:r>
      <w:r w:rsidR="00862FF9">
        <w:rPr>
          <w:rFonts w:ascii="Arial" w:hAnsi="Arial" w:cs="Arial"/>
          <w:sz w:val="20"/>
          <w:szCs w:val="20"/>
        </w:rPr>
        <w:t>1</w:t>
      </w:r>
      <w:r w:rsidR="00893F72">
        <w:rPr>
          <w:rFonts w:ascii="Arial" w:hAnsi="Arial" w:cs="Arial"/>
          <w:sz w:val="20"/>
          <w:szCs w:val="20"/>
        </w:rPr>
        <w:t>4</w:t>
      </w:r>
      <w:r w:rsidR="00862FF9">
        <w:rPr>
          <w:rFonts w:ascii="Arial" w:hAnsi="Arial" w:cs="Arial"/>
          <w:sz w:val="20"/>
          <w:szCs w:val="20"/>
        </w:rPr>
        <w:t xml:space="preserve"> microbi</w:t>
      </w:r>
      <w:r w:rsidR="00C60C28">
        <w:rPr>
          <w:rFonts w:ascii="Arial" w:hAnsi="Arial" w:cs="Arial"/>
          <w:sz w:val="20"/>
          <w:szCs w:val="20"/>
        </w:rPr>
        <w:t>al</w:t>
      </w:r>
      <w:r w:rsidR="00862FF9">
        <w:rPr>
          <w:rFonts w:ascii="Arial" w:hAnsi="Arial" w:cs="Arial"/>
          <w:sz w:val="20"/>
          <w:szCs w:val="20"/>
        </w:rPr>
        <w:t xml:space="preserve"> traits. </w:t>
      </w:r>
    </w:p>
    <w:p w14:paraId="1F324108" w14:textId="01430727" w:rsidR="00140B80" w:rsidRPr="00A42B2F" w:rsidRDefault="00CA25DF" w:rsidP="003A27AC">
      <w:pPr>
        <w:spacing w:line="480" w:lineRule="auto"/>
        <w:ind w:firstLine="720"/>
        <w:jc w:val="both"/>
        <w:rPr>
          <w:rFonts w:ascii="Arial" w:hAnsi="Arial" w:cs="Arial"/>
          <w:sz w:val="20"/>
          <w:szCs w:val="20"/>
        </w:rPr>
      </w:pPr>
      <w:r>
        <w:rPr>
          <w:rFonts w:ascii="Arial" w:hAnsi="Arial" w:cs="Arial"/>
          <w:sz w:val="20"/>
          <w:szCs w:val="20"/>
        </w:rPr>
        <w:t xml:space="preserve">For these multivariable regression analyses, </w:t>
      </w:r>
      <w:r w:rsidR="00862FF9">
        <w:rPr>
          <w:rFonts w:ascii="Arial" w:hAnsi="Arial" w:cs="Arial"/>
          <w:sz w:val="20"/>
          <w:szCs w:val="20"/>
        </w:rPr>
        <w:t xml:space="preserve">we included </w:t>
      </w:r>
      <w:r w:rsidR="00AB521A">
        <w:rPr>
          <w:rFonts w:ascii="Arial" w:hAnsi="Arial" w:cs="Arial"/>
          <w:sz w:val="20"/>
          <w:szCs w:val="20"/>
        </w:rPr>
        <w:t xml:space="preserve">seven covariables: sex, </w:t>
      </w:r>
      <w:r w:rsidR="008841A0">
        <w:rPr>
          <w:rFonts w:ascii="Arial" w:hAnsi="Arial" w:cs="Arial"/>
          <w:sz w:val="20"/>
          <w:szCs w:val="20"/>
        </w:rPr>
        <w:t>age</w:t>
      </w:r>
      <w:r w:rsidR="00AB521A">
        <w:rPr>
          <w:rFonts w:ascii="Arial" w:hAnsi="Arial" w:cs="Arial"/>
          <w:sz w:val="20"/>
          <w:szCs w:val="20"/>
        </w:rPr>
        <w:t xml:space="preserve">, </w:t>
      </w:r>
      <w:r w:rsidR="00A21C24">
        <w:rPr>
          <w:rFonts w:ascii="Arial" w:hAnsi="Arial" w:cs="Arial"/>
          <w:sz w:val="20"/>
          <w:szCs w:val="20"/>
        </w:rPr>
        <w:t>body mass</w:t>
      </w:r>
      <w:r w:rsidR="00B734B6">
        <w:rPr>
          <w:rFonts w:ascii="Arial" w:hAnsi="Arial" w:cs="Arial"/>
          <w:sz w:val="20"/>
          <w:szCs w:val="20"/>
        </w:rPr>
        <w:t xml:space="preserve">, smoking status, </w:t>
      </w:r>
      <w:r w:rsidR="001307C3">
        <w:rPr>
          <w:rFonts w:ascii="Arial" w:hAnsi="Arial" w:cs="Arial"/>
          <w:sz w:val="20"/>
          <w:szCs w:val="20"/>
        </w:rPr>
        <w:t xml:space="preserve">average alcohol consumption </w:t>
      </w:r>
      <w:r w:rsidR="009066E4">
        <w:rPr>
          <w:rFonts w:ascii="Arial" w:hAnsi="Arial" w:cs="Arial"/>
          <w:sz w:val="20"/>
          <w:szCs w:val="20"/>
        </w:rPr>
        <w:t xml:space="preserve">in the week prior to sampling, </w:t>
      </w:r>
      <w:r w:rsidR="00BF6DA9">
        <w:rPr>
          <w:rFonts w:ascii="Arial" w:hAnsi="Arial" w:cs="Arial"/>
          <w:sz w:val="20"/>
          <w:szCs w:val="20"/>
        </w:rPr>
        <w:t xml:space="preserve">vegetarian status, </w:t>
      </w:r>
      <w:r w:rsidR="00D51CEA">
        <w:rPr>
          <w:rFonts w:ascii="Arial" w:hAnsi="Arial" w:cs="Arial"/>
          <w:sz w:val="20"/>
          <w:szCs w:val="20"/>
        </w:rPr>
        <w:t>and monthly household income.</w:t>
      </w:r>
      <w:r w:rsidR="00A21C24">
        <w:rPr>
          <w:rFonts w:ascii="Arial" w:hAnsi="Arial" w:cs="Arial"/>
          <w:sz w:val="20"/>
          <w:szCs w:val="20"/>
        </w:rPr>
        <w:t xml:space="preserve"> </w:t>
      </w:r>
      <w:r w:rsidR="008264FF">
        <w:rPr>
          <w:rFonts w:ascii="Arial" w:hAnsi="Arial" w:cs="Arial"/>
          <w:sz w:val="20"/>
          <w:szCs w:val="20"/>
        </w:rPr>
        <w:t>Sex</w:t>
      </w:r>
      <w:r w:rsidR="00364D5E">
        <w:rPr>
          <w:rFonts w:ascii="Arial" w:hAnsi="Arial" w:cs="Arial"/>
          <w:sz w:val="20"/>
          <w:szCs w:val="20"/>
        </w:rPr>
        <w:t xml:space="preserve"> (binary</w:t>
      </w:r>
      <w:r w:rsidR="00275DC8">
        <w:rPr>
          <w:rFonts w:ascii="Arial" w:hAnsi="Arial" w:cs="Arial"/>
          <w:sz w:val="20"/>
          <w:szCs w:val="20"/>
        </w:rPr>
        <w:t>;</w:t>
      </w:r>
      <w:r w:rsidR="009B3E5D">
        <w:rPr>
          <w:rFonts w:ascii="Arial" w:hAnsi="Arial" w:cs="Arial"/>
          <w:sz w:val="20"/>
          <w:szCs w:val="20"/>
        </w:rPr>
        <w:t xml:space="preserve"> </w:t>
      </w:r>
      <w:r w:rsidR="00277989">
        <w:rPr>
          <w:rFonts w:ascii="Arial" w:hAnsi="Arial" w:cs="Arial"/>
          <w:sz w:val="20"/>
          <w:szCs w:val="20"/>
        </w:rPr>
        <w:t>N</w:t>
      </w:r>
      <w:r w:rsidR="009B3E5D">
        <w:rPr>
          <w:rFonts w:ascii="Arial" w:hAnsi="Arial" w:cs="Arial"/>
          <w:sz w:val="20"/>
          <w:szCs w:val="20"/>
        </w:rPr>
        <w:t>=2</w:t>
      </w:r>
      <w:r w:rsidR="00277989">
        <w:rPr>
          <w:rFonts w:ascii="Arial" w:hAnsi="Arial" w:cs="Arial"/>
          <w:sz w:val="20"/>
          <w:szCs w:val="20"/>
        </w:rPr>
        <w:t>,</w:t>
      </w:r>
      <w:r w:rsidR="009B3E5D">
        <w:rPr>
          <w:rFonts w:ascii="Arial" w:hAnsi="Arial" w:cs="Arial"/>
          <w:sz w:val="20"/>
          <w:szCs w:val="20"/>
        </w:rPr>
        <w:t>880</w:t>
      </w:r>
      <w:r w:rsidR="00364D5E">
        <w:rPr>
          <w:rFonts w:ascii="Arial" w:hAnsi="Arial" w:cs="Arial"/>
          <w:sz w:val="20"/>
          <w:szCs w:val="20"/>
        </w:rPr>
        <w:t>)</w:t>
      </w:r>
      <w:r w:rsidR="008264FF">
        <w:rPr>
          <w:rFonts w:ascii="Arial" w:hAnsi="Arial" w:cs="Arial"/>
          <w:sz w:val="20"/>
          <w:szCs w:val="20"/>
        </w:rPr>
        <w:t>, age</w:t>
      </w:r>
      <w:r w:rsidR="00364D5E">
        <w:rPr>
          <w:rFonts w:ascii="Arial" w:hAnsi="Arial" w:cs="Arial"/>
          <w:sz w:val="20"/>
          <w:szCs w:val="20"/>
        </w:rPr>
        <w:t xml:space="preserve"> (years</w:t>
      </w:r>
      <w:r w:rsidR="00275DC8">
        <w:rPr>
          <w:rFonts w:ascii="Arial" w:hAnsi="Arial" w:cs="Arial"/>
          <w:sz w:val="20"/>
          <w:szCs w:val="20"/>
        </w:rPr>
        <w:t xml:space="preserve">; </w:t>
      </w:r>
      <w:r w:rsidR="00277989">
        <w:rPr>
          <w:rFonts w:ascii="Arial" w:hAnsi="Arial" w:cs="Arial"/>
          <w:sz w:val="20"/>
          <w:szCs w:val="20"/>
        </w:rPr>
        <w:t>N</w:t>
      </w:r>
      <w:r w:rsidR="00275DC8">
        <w:rPr>
          <w:rFonts w:ascii="Arial" w:hAnsi="Arial" w:cs="Arial"/>
          <w:sz w:val="20"/>
          <w:szCs w:val="20"/>
        </w:rPr>
        <w:t>=2</w:t>
      </w:r>
      <w:r w:rsidR="00277989">
        <w:rPr>
          <w:rFonts w:ascii="Arial" w:hAnsi="Arial" w:cs="Arial"/>
          <w:sz w:val="20"/>
          <w:szCs w:val="20"/>
        </w:rPr>
        <w:t>,</w:t>
      </w:r>
      <w:r w:rsidR="00275DC8">
        <w:rPr>
          <w:rFonts w:ascii="Arial" w:hAnsi="Arial" w:cs="Arial"/>
          <w:sz w:val="20"/>
          <w:szCs w:val="20"/>
        </w:rPr>
        <w:t>948</w:t>
      </w:r>
      <w:r w:rsidR="00364D5E">
        <w:rPr>
          <w:rFonts w:ascii="Arial" w:hAnsi="Arial" w:cs="Arial"/>
          <w:sz w:val="20"/>
          <w:szCs w:val="20"/>
        </w:rPr>
        <w:t>)</w:t>
      </w:r>
      <w:r w:rsidR="008264FF">
        <w:rPr>
          <w:rFonts w:ascii="Arial" w:hAnsi="Arial" w:cs="Arial"/>
          <w:sz w:val="20"/>
          <w:szCs w:val="20"/>
        </w:rPr>
        <w:t xml:space="preserve"> and body mass index</w:t>
      </w:r>
      <w:r w:rsidR="002553E1">
        <w:rPr>
          <w:rFonts w:ascii="Arial" w:hAnsi="Arial" w:cs="Arial"/>
          <w:sz w:val="20"/>
          <w:szCs w:val="20"/>
        </w:rPr>
        <w:t xml:space="preserve"> (derived from </w:t>
      </w:r>
      <w:r w:rsidR="00277989">
        <w:rPr>
          <w:rFonts w:ascii="Arial" w:hAnsi="Arial" w:cs="Arial"/>
          <w:sz w:val="20"/>
          <w:szCs w:val="20"/>
        </w:rPr>
        <w:t>w</w:t>
      </w:r>
      <w:r w:rsidR="002553E1">
        <w:rPr>
          <w:rFonts w:ascii="Arial" w:hAnsi="Arial" w:cs="Arial"/>
          <w:sz w:val="20"/>
          <w:szCs w:val="20"/>
        </w:rPr>
        <w:t xml:space="preserve">eight </w:t>
      </w:r>
      <w:r w:rsidR="00277989">
        <w:rPr>
          <w:rFonts w:ascii="Arial" w:hAnsi="Arial" w:cs="Arial"/>
          <w:sz w:val="20"/>
          <w:szCs w:val="20"/>
        </w:rPr>
        <w:t>divided by the square of h</w:t>
      </w:r>
      <w:r w:rsidR="002553E1">
        <w:rPr>
          <w:rFonts w:ascii="Arial" w:hAnsi="Arial" w:cs="Arial"/>
          <w:sz w:val="20"/>
          <w:szCs w:val="20"/>
        </w:rPr>
        <w:t>eight</w:t>
      </w:r>
      <w:r w:rsidR="00364D5E">
        <w:rPr>
          <w:rFonts w:ascii="Arial" w:hAnsi="Arial" w:cs="Arial"/>
          <w:sz w:val="20"/>
          <w:szCs w:val="20"/>
        </w:rPr>
        <w:t>, kg/m</w:t>
      </w:r>
      <w:r w:rsidR="00364D5E" w:rsidRPr="001615C1">
        <w:rPr>
          <w:rFonts w:ascii="Arial" w:hAnsi="Arial" w:cs="Arial"/>
          <w:sz w:val="20"/>
          <w:szCs w:val="20"/>
          <w:vertAlign w:val="superscript"/>
        </w:rPr>
        <w:t>2</w:t>
      </w:r>
      <w:r w:rsidR="00275DC8" w:rsidRPr="001615C1">
        <w:rPr>
          <w:rFonts w:ascii="Arial" w:hAnsi="Arial" w:cs="Arial"/>
          <w:sz w:val="20"/>
          <w:szCs w:val="20"/>
        </w:rPr>
        <w:t xml:space="preserve">; </w:t>
      </w:r>
      <w:r w:rsidR="00277989">
        <w:rPr>
          <w:rFonts w:ascii="Arial" w:hAnsi="Arial" w:cs="Arial"/>
          <w:sz w:val="20"/>
          <w:szCs w:val="20"/>
        </w:rPr>
        <w:t>N</w:t>
      </w:r>
      <w:r w:rsidR="00275DC8" w:rsidRPr="001615C1">
        <w:rPr>
          <w:rFonts w:ascii="Arial" w:hAnsi="Arial" w:cs="Arial"/>
          <w:sz w:val="20"/>
          <w:szCs w:val="20"/>
        </w:rPr>
        <w:t>=2</w:t>
      </w:r>
      <w:r w:rsidR="00277989">
        <w:rPr>
          <w:rFonts w:ascii="Arial" w:hAnsi="Arial" w:cs="Arial"/>
          <w:sz w:val="20"/>
          <w:szCs w:val="20"/>
        </w:rPr>
        <w:t>,</w:t>
      </w:r>
      <w:r w:rsidR="00275DC8" w:rsidRPr="001615C1">
        <w:rPr>
          <w:rFonts w:ascii="Arial" w:hAnsi="Arial" w:cs="Arial"/>
          <w:sz w:val="20"/>
          <w:szCs w:val="20"/>
        </w:rPr>
        <w:t>945</w:t>
      </w:r>
      <w:r w:rsidR="002553E1">
        <w:rPr>
          <w:rFonts w:ascii="Arial" w:hAnsi="Arial" w:cs="Arial"/>
          <w:sz w:val="20"/>
          <w:szCs w:val="20"/>
        </w:rPr>
        <w:t>)</w:t>
      </w:r>
      <w:r w:rsidR="008264FF">
        <w:rPr>
          <w:rFonts w:ascii="Arial" w:hAnsi="Arial" w:cs="Arial"/>
          <w:sz w:val="20"/>
          <w:szCs w:val="20"/>
        </w:rPr>
        <w:t xml:space="preserve"> were </w:t>
      </w:r>
      <w:r w:rsidR="002553E1">
        <w:rPr>
          <w:rFonts w:ascii="Arial" w:hAnsi="Arial" w:cs="Arial"/>
          <w:sz w:val="20"/>
          <w:szCs w:val="20"/>
        </w:rPr>
        <w:t>self-reported</w:t>
      </w:r>
      <w:r w:rsidR="00E10AAE">
        <w:rPr>
          <w:rFonts w:ascii="Arial" w:hAnsi="Arial" w:cs="Arial"/>
          <w:sz w:val="20"/>
          <w:szCs w:val="20"/>
        </w:rPr>
        <w:t xml:space="preserve"> as opposed to taken from medical records</w:t>
      </w:r>
      <w:r w:rsidR="002553E1">
        <w:rPr>
          <w:rFonts w:ascii="Arial" w:hAnsi="Arial" w:cs="Arial"/>
          <w:sz w:val="20"/>
          <w:szCs w:val="20"/>
        </w:rPr>
        <w:t xml:space="preserve">. Smoking was a </w:t>
      </w:r>
      <w:r w:rsidR="00151865">
        <w:rPr>
          <w:rFonts w:ascii="Arial" w:hAnsi="Arial" w:cs="Arial"/>
          <w:sz w:val="20"/>
          <w:szCs w:val="20"/>
        </w:rPr>
        <w:t>continuous trait</w:t>
      </w:r>
      <w:r w:rsidR="002553E1">
        <w:rPr>
          <w:rFonts w:ascii="Arial" w:hAnsi="Arial" w:cs="Arial"/>
          <w:sz w:val="20"/>
          <w:szCs w:val="20"/>
        </w:rPr>
        <w:t xml:space="preserve"> (coded </w:t>
      </w:r>
      <w:r w:rsidR="00277989">
        <w:rPr>
          <w:rFonts w:ascii="Arial" w:hAnsi="Arial" w:cs="Arial"/>
          <w:sz w:val="20"/>
          <w:szCs w:val="20"/>
        </w:rPr>
        <w:t xml:space="preserve">as </w:t>
      </w:r>
      <w:r w:rsidR="002553E1">
        <w:rPr>
          <w:rFonts w:ascii="Arial" w:hAnsi="Arial" w:cs="Arial"/>
          <w:sz w:val="20"/>
          <w:szCs w:val="20"/>
        </w:rPr>
        <w:t>0 for a never smoker, 1 for a former smoker, and 2 for a current smoker</w:t>
      </w:r>
      <w:r w:rsidR="0000206D">
        <w:rPr>
          <w:rFonts w:ascii="Arial" w:hAnsi="Arial" w:cs="Arial"/>
          <w:sz w:val="20"/>
          <w:szCs w:val="20"/>
        </w:rPr>
        <w:t xml:space="preserve">; </w:t>
      </w:r>
      <w:r w:rsidR="00277989">
        <w:rPr>
          <w:rFonts w:ascii="Arial" w:hAnsi="Arial" w:cs="Arial"/>
          <w:sz w:val="20"/>
          <w:szCs w:val="20"/>
        </w:rPr>
        <w:t>N</w:t>
      </w:r>
      <w:r w:rsidR="0000206D">
        <w:rPr>
          <w:rFonts w:ascii="Arial" w:hAnsi="Arial" w:cs="Arial"/>
          <w:sz w:val="20"/>
          <w:szCs w:val="20"/>
        </w:rPr>
        <w:t>=2</w:t>
      </w:r>
      <w:r w:rsidR="00277989">
        <w:rPr>
          <w:rFonts w:ascii="Arial" w:hAnsi="Arial" w:cs="Arial"/>
          <w:sz w:val="20"/>
          <w:szCs w:val="20"/>
        </w:rPr>
        <w:t>,</w:t>
      </w:r>
      <w:r w:rsidR="0000206D">
        <w:rPr>
          <w:rFonts w:ascii="Arial" w:hAnsi="Arial" w:cs="Arial"/>
          <w:sz w:val="20"/>
          <w:szCs w:val="20"/>
        </w:rPr>
        <w:t>635</w:t>
      </w:r>
      <w:r w:rsidR="002553E1">
        <w:rPr>
          <w:rFonts w:ascii="Arial" w:hAnsi="Arial" w:cs="Arial"/>
          <w:sz w:val="20"/>
          <w:szCs w:val="20"/>
        </w:rPr>
        <w:t>)</w:t>
      </w:r>
      <w:r w:rsidR="00A25331">
        <w:rPr>
          <w:rFonts w:ascii="Arial" w:hAnsi="Arial" w:cs="Arial"/>
          <w:sz w:val="20"/>
          <w:szCs w:val="20"/>
        </w:rPr>
        <w:t xml:space="preserve">, alcohol consumption was a </w:t>
      </w:r>
      <w:r w:rsidR="00151865">
        <w:rPr>
          <w:rFonts w:ascii="Arial" w:hAnsi="Arial" w:cs="Arial"/>
          <w:sz w:val="20"/>
          <w:szCs w:val="20"/>
        </w:rPr>
        <w:t xml:space="preserve">continuous trait </w:t>
      </w:r>
      <w:r w:rsidR="00A25331">
        <w:rPr>
          <w:rFonts w:ascii="Arial" w:hAnsi="Arial" w:cs="Arial"/>
          <w:sz w:val="20"/>
          <w:szCs w:val="20"/>
        </w:rPr>
        <w:t>(coded from 0</w:t>
      </w:r>
      <w:r w:rsidR="00790B9A">
        <w:rPr>
          <w:rFonts w:ascii="Arial" w:hAnsi="Arial" w:cs="Arial"/>
          <w:sz w:val="20"/>
          <w:szCs w:val="20"/>
        </w:rPr>
        <w:t xml:space="preserve"> = </w:t>
      </w:r>
      <w:r w:rsidR="00A25331">
        <w:rPr>
          <w:rFonts w:ascii="Arial" w:hAnsi="Arial" w:cs="Arial"/>
          <w:sz w:val="20"/>
          <w:szCs w:val="20"/>
        </w:rPr>
        <w:t xml:space="preserve">no alcohol, to </w:t>
      </w:r>
      <w:r w:rsidR="00790B9A">
        <w:rPr>
          <w:rFonts w:ascii="Arial" w:hAnsi="Arial" w:cs="Arial"/>
          <w:sz w:val="20"/>
          <w:szCs w:val="20"/>
        </w:rPr>
        <w:t>7 =</w:t>
      </w:r>
      <w:r w:rsidR="00A25331">
        <w:rPr>
          <w:rFonts w:ascii="Arial" w:hAnsi="Arial" w:cs="Arial"/>
          <w:sz w:val="20"/>
          <w:szCs w:val="20"/>
        </w:rPr>
        <w:t xml:space="preserve"> more than 10 units</w:t>
      </w:r>
      <w:r w:rsidR="00174CE7">
        <w:rPr>
          <w:rFonts w:ascii="Arial" w:hAnsi="Arial" w:cs="Arial"/>
          <w:sz w:val="20"/>
          <w:szCs w:val="20"/>
        </w:rPr>
        <w:t xml:space="preserve">; </w:t>
      </w:r>
      <w:r w:rsidR="00277989">
        <w:rPr>
          <w:rFonts w:ascii="Arial" w:hAnsi="Arial" w:cs="Arial"/>
          <w:sz w:val="20"/>
          <w:szCs w:val="20"/>
        </w:rPr>
        <w:t>N</w:t>
      </w:r>
      <w:r w:rsidR="00174CE7">
        <w:rPr>
          <w:rFonts w:ascii="Arial" w:hAnsi="Arial" w:cs="Arial"/>
          <w:sz w:val="20"/>
          <w:szCs w:val="20"/>
        </w:rPr>
        <w:t>=2</w:t>
      </w:r>
      <w:r w:rsidR="00277989">
        <w:rPr>
          <w:rFonts w:ascii="Arial" w:hAnsi="Arial" w:cs="Arial"/>
          <w:sz w:val="20"/>
          <w:szCs w:val="20"/>
        </w:rPr>
        <w:t>,</w:t>
      </w:r>
      <w:r w:rsidR="00174CE7">
        <w:rPr>
          <w:rFonts w:ascii="Arial" w:hAnsi="Arial" w:cs="Arial"/>
          <w:sz w:val="20"/>
          <w:szCs w:val="20"/>
        </w:rPr>
        <w:t>635</w:t>
      </w:r>
      <w:r w:rsidR="00A25331">
        <w:rPr>
          <w:rFonts w:ascii="Arial" w:hAnsi="Arial" w:cs="Arial"/>
          <w:sz w:val="20"/>
          <w:szCs w:val="20"/>
        </w:rPr>
        <w:t>)</w:t>
      </w:r>
      <w:r w:rsidR="00790B9A">
        <w:rPr>
          <w:rFonts w:ascii="Arial" w:hAnsi="Arial" w:cs="Arial"/>
          <w:sz w:val="20"/>
          <w:szCs w:val="20"/>
        </w:rPr>
        <w:t>, vegetarian status w</w:t>
      </w:r>
      <w:r w:rsidR="007C3B59">
        <w:rPr>
          <w:rFonts w:ascii="Arial" w:hAnsi="Arial" w:cs="Arial"/>
          <w:sz w:val="20"/>
          <w:szCs w:val="20"/>
        </w:rPr>
        <w:t xml:space="preserve">as a self-described </w:t>
      </w:r>
      <w:r w:rsidR="007C3B59">
        <w:rPr>
          <w:rFonts w:ascii="Arial" w:hAnsi="Arial" w:cs="Arial"/>
          <w:sz w:val="20"/>
          <w:szCs w:val="20"/>
        </w:rPr>
        <w:lastRenderedPageBreak/>
        <w:t>binary trait</w:t>
      </w:r>
      <w:r w:rsidR="00C44F6D">
        <w:rPr>
          <w:rFonts w:ascii="Arial" w:hAnsi="Arial" w:cs="Arial"/>
          <w:sz w:val="20"/>
          <w:szCs w:val="20"/>
        </w:rPr>
        <w:t xml:space="preserve"> (</w:t>
      </w:r>
      <w:r w:rsidR="00277989">
        <w:rPr>
          <w:rFonts w:ascii="Arial" w:hAnsi="Arial" w:cs="Arial"/>
          <w:sz w:val="20"/>
          <w:szCs w:val="20"/>
        </w:rPr>
        <w:t>N</w:t>
      </w:r>
      <w:r w:rsidR="00C44F6D">
        <w:rPr>
          <w:rFonts w:ascii="Arial" w:hAnsi="Arial" w:cs="Arial"/>
          <w:sz w:val="20"/>
          <w:szCs w:val="20"/>
        </w:rPr>
        <w:t>=2</w:t>
      </w:r>
      <w:r w:rsidR="00277989">
        <w:rPr>
          <w:rFonts w:ascii="Arial" w:hAnsi="Arial" w:cs="Arial"/>
          <w:sz w:val="20"/>
          <w:szCs w:val="20"/>
        </w:rPr>
        <w:t>,</w:t>
      </w:r>
      <w:r w:rsidR="00C44F6D">
        <w:rPr>
          <w:rFonts w:ascii="Arial" w:hAnsi="Arial" w:cs="Arial"/>
          <w:sz w:val="20"/>
          <w:szCs w:val="20"/>
        </w:rPr>
        <w:t>629)</w:t>
      </w:r>
      <w:r w:rsidR="007C3B59">
        <w:rPr>
          <w:rFonts w:ascii="Arial" w:hAnsi="Arial" w:cs="Arial"/>
          <w:sz w:val="20"/>
          <w:szCs w:val="20"/>
        </w:rPr>
        <w:t xml:space="preserve">, </w:t>
      </w:r>
      <w:r w:rsidR="00C44F6D">
        <w:rPr>
          <w:rFonts w:ascii="Arial" w:hAnsi="Arial" w:cs="Arial"/>
          <w:sz w:val="20"/>
          <w:szCs w:val="20"/>
        </w:rPr>
        <w:t xml:space="preserve">and </w:t>
      </w:r>
      <w:r w:rsidR="007C3B59">
        <w:rPr>
          <w:rFonts w:ascii="Arial" w:hAnsi="Arial" w:cs="Arial"/>
          <w:sz w:val="20"/>
          <w:szCs w:val="20"/>
        </w:rPr>
        <w:t xml:space="preserve">monthly household income </w:t>
      </w:r>
      <w:r w:rsidR="00184A39">
        <w:rPr>
          <w:rFonts w:ascii="Arial" w:hAnsi="Arial" w:cs="Arial"/>
          <w:sz w:val="20"/>
          <w:szCs w:val="20"/>
        </w:rPr>
        <w:t xml:space="preserve">was a </w:t>
      </w:r>
      <w:r w:rsidR="00151865">
        <w:rPr>
          <w:rFonts w:ascii="Arial" w:hAnsi="Arial" w:cs="Arial"/>
          <w:sz w:val="20"/>
          <w:szCs w:val="20"/>
        </w:rPr>
        <w:t xml:space="preserve">continuous trait </w:t>
      </w:r>
      <w:r w:rsidR="00184A39">
        <w:rPr>
          <w:rFonts w:ascii="Arial" w:hAnsi="Arial" w:cs="Arial"/>
          <w:sz w:val="20"/>
          <w:szCs w:val="20"/>
        </w:rPr>
        <w:t xml:space="preserve">(coded </w:t>
      </w:r>
      <w:r w:rsidR="004F7F50">
        <w:rPr>
          <w:rFonts w:ascii="Arial" w:hAnsi="Arial" w:cs="Arial"/>
          <w:sz w:val="20"/>
          <w:szCs w:val="20"/>
        </w:rPr>
        <w:t xml:space="preserve">from 1 = less than 750 Euros, to 7 </w:t>
      </w:r>
      <w:r w:rsidR="009D03DB">
        <w:rPr>
          <w:rFonts w:ascii="Arial" w:hAnsi="Arial" w:cs="Arial"/>
          <w:sz w:val="20"/>
          <w:szCs w:val="20"/>
        </w:rPr>
        <w:t>= greater than 3500 Euros</w:t>
      </w:r>
      <w:r w:rsidR="00937D8A">
        <w:rPr>
          <w:rFonts w:ascii="Arial" w:hAnsi="Arial" w:cs="Arial"/>
          <w:sz w:val="20"/>
          <w:szCs w:val="20"/>
        </w:rPr>
        <w:t xml:space="preserve">; </w:t>
      </w:r>
      <w:r w:rsidR="00277989">
        <w:rPr>
          <w:rFonts w:ascii="Arial" w:hAnsi="Arial" w:cs="Arial"/>
          <w:sz w:val="20"/>
          <w:szCs w:val="20"/>
        </w:rPr>
        <w:t xml:space="preserve">where the </w:t>
      </w:r>
      <w:r w:rsidR="00937D8A">
        <w:rPr>
          <w:rFonts w:ascii="Arial" w:hAnsi="Arial" w:cs="Arial"/>
          <w:sz w:val="20"/>
          <w:szCs w:val="20"/>
        </w:rPr>
        <w:t xml:space="preserve">960 individuals </w:t>
      </w:r>
      <w:r w:rsidR="00277989">
        <w:rPr>
          <w:rFonts w:ascii="Arial" w:hAnsi="Arial" w:cs="Arial"/>
          <w:sz w:val="20"/>
          <w:szCs w:val="20"/>
        </w:rPr>
        <w:t xml:space="preserve">who </w:t>
      </w:r>
      <w:r w:rsidR="00937D8A">
        <w:rPr>
          <w:rFonts w:ascii="Arial" w:hAnsi="Arial" w:cs="Arial"/>
          <w:sz w:val="20"/>
          <w:szCs w:val="20"/>
        </w:rPr>
        <w:t xml:space="preserve">did not know or preferred not to answer were coded as NA; </w:t>
      </w:r>
      <w:r w:rsidR="00277989">
        <w:rPr>
          <w:rFonts w:ascii="Arial" w:hAnsi="Arial" w:cs="Arial"/>
          <w:sz w:val="20"/>
          <w:szCs w:val="20"/>
        </w:rPr>
        <w:t>N</w:t>
      </w:r>
      <w:r w:rsidR="00937D8A">
        <w:rPr>
          <w:rFonts w:ascii="Arial" w:hAnsi="Arial" w:cs="Arial"/>
          <w:sz w:val="20"/>
          <w:szCs w:val="20"/>
        </w:rPr>
        <w:t>=</w:t>
      </w:r>
      <w:r w:rsidR="00CB59A6">
        <w:rPr>
          <w:rFonts w:ascii="Arial" w:hAnsi="Arial" w:cs="Arial"/>
          <w:sz w:val="20"/>
          <w:szCs w:val="20"/>
        </w:rPr>
        <w:t>2</w:t>
      </w:r>
      <w:r w:rsidR="00277989">
        <w:rPr>
          <w:rFonts w:ascii="Arial" w:hAnsi="Arial" w:cs="Arial"/>
          <w:sz w:val="20"/>
          <w:szCs w:val="20"/>
        </w:rPr>
        <w:t>,</w:t>
      </w:r>
      <w:r w:rsidR="00CB59A6">
        <w:rPr>
          <w:rFonts w:ascii="Arial" w:hAnsi="Arial" w:cs="Arial"/>
          <w:sz w:val="20"/>
          <w:szCs w:val="20"/>
        </w:rPr>
        <w:t>224</w:t>
      </w:r>
      <w:r w:rsidR="00184A39">
        <w:rPr>
          <w:rFonts w:ascii="Arial" w:hAnsi="Arial" w:cs="Arial"/>
          <w:sz w:val="20"/>
          <w:szCs w:val="20"/>
        </w:rPr>
        <w:t>)</w:t>
      </w:r>
      <w:r w:rsidR="00C44F6D">
        <w:rPr>
          <w:rFonts w:ascii="Arial" w:hAnsi="Arial" w:cs="Arial"/>
          <w:sz w:val="20"/>
          <w:szCs w:val="20"/>
        </w:rPr>
        <w:t>.</w:t>
      </w:r>
      <w:r w:rsidR="003A27AC">
        <w:rPr>
          <w:rFonts w:ascii="Arial" w:hAnsi="Arial" w:cs="Arial"/>
          <w:sz w:val="20"/>
          <w:szCs w:val="20"/>
        </w:rPr>
        <w:t xml:space="preserve"> </w:t>
      </w:r>
      <w:r w:rsidR="00E47929">
        <w:rPr>
          <w:rFonts w:ascii="Arial" w:hAnsi="Arial" w:cs="Arial"/>
          <w:sz w:val="20"/>
          <w:szCs w:val="20"/>
        </w:rPr>
        <w:t xml:space="preserve">Individuals with a mismatch in </w:t>
      </w:r>
      <w:r w:rsidR="00CC4935">
        <w:rPr>
          <w:rFonts w:ascii="Arial" w:hAnsi="Arial" w:cs="Arial"/>
          <w:sz w:val="20"/>
          <w:szCs w:val="20"/>
        </w:rPr>
        <w:t xml:space="preserve">self-reported </w:t>
      </w:r>
      <w:r w:rsidR="00154F31">
        <w:rPr>
          <w:rFonts w:ascii="Arial" w:hAnsi="Arial" w:cs="Arial"/>
          <w:sz w:val="20"/>
          <w:szCs w:val="20"/>
        </w:rPr>
        <w:t xml:space="preserve">and health record </w:t>
      </w:r>
      <w:r w:rsidR="00CC4935">
        <w:rPr>
          <w:rFonts w:ascii="Arial" w:hAnsi="Arial" w:cs="Arial"/>
          <w:sz w:val="20"/>
          <w:szCs w:val="20"/>
        </w:rPr>
        <w:t xml:space="preserve">sex and age </w:t>
      </w:r>
      <w:r w:rsidR="00912088">
        <w:rPr>
          <w:rFonts w:ascii="Arial" w:hAnsi="Arial" w:cs="Arial"/>
          <w:sz w:val="20"/>
          <w:szCs w:val="20"/>
        </w:rPr>
        <w:t>were removed from analyses (</w:t>
      </w:r>
      <w:r w:rsidR="00277989">
        <w:rPr>
          <w:rFonts w:ascii="Arial" w:hAnsi="Arial" w:cs="Arial"/>
          <w:sz w:val="20"/>
          <w:szCs w:val="20"/>
        </w:rPr>
        <w:t>N</w:t>
      </w:r>
      <w:r w:rsidR="00912088">
        <w:rPr>
          <w:rFonts w:ascii="Arial" w:hAnsi="Arial" w:cs="Arial"/>
          <w:sz w:val="20"/>
          <w:szCs w:val="20"/>
        </w:rPr>
        <w:t>=75)</w:t>
      </w:r>
      <w:r w:rsidR="00286FD4">
        <w:rPr>
          <w:rFonts w:ascii="Arial" w:hAnsi="Arial" w:cs="Arial"/>
          <w:sz w:val="20"/>
          <w:szCs w:val="20"/>
        </w:rPr>
        <w:t xml:space="preserve">, and all individuals less than 18 </w:t>
      </w:r>
      <w:r w:rsidR="006876B1">
        <w:rPr>
          <w:rFonts w:ascii="Arial" w:hAnsi="Arial" w:cs="Arial"/>
          <w:sz w:val="20"/>
          <w:szCs w:val="20"/>
        </w:rPr>
        <w:t xml:space="preserve">years of age </w:t>
      </w:r>
      <w:r w:rsidR="00286FD4">
        <w:rPr>
          <w:rFonts w:ascii="Arial" w:hAnsi="Arial" w:cs="Arial"/>
          <w:sz w:val="20"/>
          <w:szCs w:val="20"/>
        </w:rPr>
        <w:t>were removed</w:t>
      </w:r>
      <w:r w:rsidR="006876B1">
        <w:rPr>
          <w:rFonts w:ascii="Arial" w:hAnsi="Arial" w:cs="Arial"/>
          <w:sz w:val="20"/>
          <w:szCs w:val="20"/>
        </w:rPr>
        <w:t xml:space="preserve"> from analyses</w:t>
      </w:r>
      <w:r w:rsidR="00286FD4">
        <w:rPr>
          <w:rFonts w:ascii="Arial" w:hAnsi="Arial" w:cs="Arial"/>
          <w:sz w:val="20"/>
          <w:szCs w:val="20"/>
        </w:rPr>
        <w:t xml:space="preserve"> (</w:t>
      </w:r>
      <w:r w:rsidR="00277989">
        <w:rPr>
          <w:rFonts w:ascii="Arial" w:hAnsi="Arial" w:cs="Arial"/>
          <w:sz w:val="20"/>
          <w:szCs w:val="20"/>
        </w:rPr>
        <w:t>N</w:t>
      </w:r>
      <w:r w:rsidR="00286FD4">
        <w:rPr>
          <w:rFonts w:ascii="Arial" w:hAnsi="Arial" w:cs="Arial"/>
          <w:sz w:val="20"/>
          <w:szCs w:val="20"/>
        </w:rPr>
        <w:t>=</w:t>
      </w:r>
      <w:r w:rsidR="00481F1A">
        <w:rPr>
          <w:rFonts w:ascii="Arial" w:hAnsi="Arial" w:cs="Arial"/>
          <w:sz w:val="20"/>
          <w:szCs w:val="20"/>
        </w:rPr>
        <w:t>39</w:t>
      </w:r>
      <w:r w:rsidR="00286FD4">
        <w:rPr>
          <w:rFonts w:ascii="Arial" w:hAnsi="Arial" w:cs="Arial"/>
          <w:sz w:val="20"/>
          <w:szCs w:val="20"/>
        </w:rPr>
        <w:t>)</w:t>
      </w:r>
      <w:r w:rsidR="00912088">
        <w:rPr>
          <w:rFonts w:ascii="Arial" w:hAnsi="Arial" w:cs="Arial"/>
          <w:sz w:val="20"/>
          <w:szCs w:val="20"/>
        </w:rPr>
        <w:t xml:space="preserve">. </w:t>
      </w:r>
    </w:p>
    <w:p w14:paraId="65F59C55" w14:textId="77777777" w:rsidR="00140B80" w:rsidRPr="00A42B2F" w:rsidRDefault="00140B80" w:rsidP="00140B80">
      <w:pPr>
        <w:spacing w:line="480" w:lineRule="auto"/>
        <w:jc w:val="both"/>
        <w:rPr>
          <w:rFonts w:ascii="Arial" w:hAnsi="Arial" w:cs="Arial"/>
          <w:sz w:val="20"/>
          <w:szCs w:val="20"/>
        </w:rPr>
      </w:pPr>
    </w:p>
    <w:p w14:paraId="1A7B4D36" w14:textId="77777777" w:rsidR="00140B80" w:rsidRPr="00A42B2F" w:rsidRDefault="00140B80" w:rsidP="00140B80">
      <w:pPr>
        <w:spacing w:line="480" w:lineRule="auto"/>
        <w:jc w:val="both"/>
        <w:rPr>
          <w:rFonts w:ascii="Arial" w:hAnsi="Arial" w:cs="Arial"/>
          <w:b/>
          <w:bCs/>
          <w:color w:val="000000"/>
          <w:sz w:val="20"/>
          <w:szCs w:val="20"/>
          <w:shd w:val="clear" w:color="auto" w:fill="FFFFFF"/>
        </w:rPr>
      </w:pPr>
      <w:r w:rsidRPr="00A42B2F">
        <w:rPr>
          <w:rFonts w:ascii="Arial" w:hAnsi="Arial" w:cs="Arial"/>
          <w:b/>
          <w:bCs/>
          <w:color w:val="000000"/>
          <w:sz w:val="20"/>
          <w:szCs w:val="20"/>
          <w:shd w:val="clear" w:color="auto" w:fill="FFFFFF"/>
        </w:rPr>
        <w:t>Statistical Analyses</w:t>
      </w:r>
    </w:p>
    <w:p w14:paraId="074DCC6A" w14:textId="77777777" w:rsidR="00140B80" w:rsidRPr="00A42B2F" w:rsidRDefault="00140B80" w:rsidP="00140B80">
      <w:pPr>
        <w:spacing w:line="480" w:lineRule="auto"/>
        <w:jc w:val="both"/>
        <w:rPr>
          <w:rFonts w:ascii="Arial" w:hAnsi="Arial" w:cs="Arial"/>
          <w:i/>
          <w:iCs/>
          <w:sz w:val="20"/>
          <w:szCs w:val="20"/>
        </w:rPr>
      </w:pPr>
      <w:r w:rsidRPr="00A42B2F">
        <w:rPr>
          <w:rFonts w:ascii="Arial" w:hAnsi="Arial" w:cs="Arial"/>
          <w:i/>
          <w:iCs/>
          <w:sz w:val="20"/>
          <w:szCs w:val="20"/>
        </w:rPr>
        <w:t>Mendelian randomization</w:t>
      </w:r>
    </w:p>
    <w:p w14:paraId="15F8E387" w14:textId="77777777" w:rsidR="00E60F56" w:rsidRDefault="00140B80" w:rsidP="005B4CC9">
      <w:pPr>
        <w:spacing w:line="480" w:lineRule="auto"/>
        <w:ind w:firstLine="720"/>
        <w:jc w:val="both"/>
        <w:rPr>
          <w:rFonts w:ascii="Arial" w:hAnsi="Arial" w:cs="Arial"/>
          <w:sz w:val="20"/>
          <w:szCs w:val="20"/>
        </w:rPr>
      </w:pPr>
      <w:r w:rsidRPr="00A42B2F">
        <w:rPr>
          <w:rFonts w:ascii="Arial" w:hAnsi="Arial" w:cs="Arial"/>
          <w:sz w:val="20"/>
          <w:szCs w:val="20"/>
        </w:rPr>
        <w:t>The MR framework makes three assumptions: firstly, that genetic instruments are strongly associated with the exposure (the “relevance” assumption); secondly, that there is no confounding between the genetic instruments and the outcome (the “independence” or “exchangeability” assumption); and lastly, that genetic instruments have no effect on the outcome except by acting through the exposure (the “exclusion restriction” assumption).</w:t>
      </w:r>
      <w:r w:rsidR="005B4CC9">
        <w:rPr>
          <w:rFonts w:ascii="Arial" w:hAnsi="Arial" w:cs="Arial"/>
          <w:sz w:val="20"/>
          <w:szCs w:val="20"/>
        </w:rPr>
        <w:t xml:space="preserve"> </w:t>
      </w:r>
      <w:r w:rsidRPr="00A42B2F">
        <w:rPr>
          <w:rFonts w:ascii="Arial" w:hAnsi="Arial" w:cs="Arial"/>
          <w:sz w:val="20"/>
          <w:szCs w:val="20"/>
        </w:rPr>
        <w:t xml:space="preserve">To assess the causal effect of each microbial trait and metabolite on </w:t>
      </w:r>
      <w:r w:rsidR="00106492">
        <w:rPr>
          <w:rFonts w:ascii="Arial" w:hAnsi="Arial" w:cs="Arial"/>
          <w:sz w:val="20"/>
          <w:szCs w:val="20"/>
        </w:rPr>
        <w:t>BC</w:t>
      </w:r>
      <w:r w:rsidRPr="00A42B2F">
        <w:rPr>
          <w:rFonts w:ascii="Arial" w:hAnsi="Arial" w:cs="Arial"/>
          <w:sz w:val="20"/>
          <w:szCs w:val="20"/>
        </w:rPr>
        <w:t xml:space="preserve"> risk, SNPs used to proxy the exposure of interest were extracted from the relevant GWAS and harmonized to ensure that all GWAS beta-coefficients were in reference to the effect allele that increased the exposure. If any exposure-related SNP was not available in the outcome GWAS, we identified proxies using LD-Link </w:t>
      </w:r>
      <w:r w:rsidR="00E26345">
        <w:rPr>
          <w:rFonts w:ascii="Arial" w:hAnsi="Arial" w:cs="Arial"/>
          <w:sz w:val="20"/>
          <w:szCs w:val="20"/>
        </w:rPr>
        <w:t>with data of European ancestries</w:t>
      </w:r>
      <w:r w:rsidR="00D1293F">
        <w:rPr>
          <w:rFonts w:ascii="Arial" w:hAnsi="Arial" w:cs="Arial"/>
          <w:sz w:val="20"/>
          <w:szCs w:val="20"/>
        </w:rPr>
        <w:t xml:space="preserve">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{"citationID":"tm2XNZtA","properties":{"formattedCitation":"(35)","plainCitation":"(35)","noteIndex":0},"citationItems":[{"id":1691,"uris":["http://zotero.org/users/1763511/items/RBPYZ42M"],"itemData":{"id":1691,"type":"article-journal","abstract":"Assessing linkage disequilibrium (LD) across ancestral populations is a powerful approach for investigating population-specific genetic structure as well as functionally mapping regions of disease susceptibility. Here, we present LDlink, a web-based collection of bioinformatic modules that query single nucleotide polymorphisms (SNPs) in population groups of interest to generate haplotype tables and interactive plots. Modules are designed with an emphasis on ease of use, query flexibility, and interactive visualization of results. Phase 3 haplotype data from the 1000 Genomes Project are referenced for calculating pairwise metrics of LD, searching for proxies in high LD, and enumerating all observed haplotypes. LDlink is tailored for investigators interested in mapping common and uncommon disease susceptibility loci by focusing on output linking correlated alleles and highlighting putative functional variants.\nAVAILABILITY AND IMPLEMENTATION: LDlink is a free and publically available web tool which can be accessed at http://analysistools.nci.nih.gov/LDlink/.\nCONTACT: mitchell.machiela@nih.gov.","container-title":"Bioinformatics (Oxford, England)","DOI":"10.1093/bioinformatics/btv402","ISSN":"1367-4811","issue":"21","journalAbbreviation":"Bioinformatics","language":"eng","note":"PMID: 26139635\nPMCID: PMC4626747","page":"3555-3557","source":"PubMed","title":"LDlink: a web-based application for exploring population-specific haplotype structure and linking correlated alleles of possible functional variants","title-short":"LDlink","volume":"31","author":[{"family":"Machiela","given":"Mitchell J."},{"family":"Chanock","given":"Stephen J."}],"issued":{"date-parts":[["2015",11,1]]}}}],"schema":"https://github.com/citation-style-language/schema/raw/master/csl-citation.json"}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(35)</w:t>
      </w:r>
      <w:r w:rsidRPr="00A42B2F">
        <w:rPr>
          <w:rFonts w:ascii="Arial" w:hAnsi="Arial" w:cs="Arial"/>
          <w:sz w:val="20"/>
          <w:szCs w:val="20"/>
        </w:rPr>
        <w:fldChar w:fldCharType="end"/>
      </w:r>
      <w:r w:rsidRPr="00A42B2F">
        <w:rPr>
          <w:rFonts w:ascii="Arial" w:hAnsi="Arial" w:cs="Arial"/>
          <w:sz w:val="20"/>
          <w:szCs w:val="20"/>
        </w:rPr>
        <w:t xml:space="preserve"> that were in high (R</w:t>
      </w:r>
      <w:r w:rsidRPr="00A42B2F">
        <w:rPr>
          <w:rFonts w:ascii="Arial" w:hAnsi="Arial" w:cs="Arial"/>
          <w:sz w:val="20"/>
          <w:szCs w:val="20"/>
          <w:vertAlign w:val="superscript"/>
        </w:rPr>
        <w:t>2</w:t>
      </w:r>
      <w:r w:rsidRPr="00A42B2F">
        <w:rPr>
          <w:rFonts w:ascii="Arial" w:hAnsi="Arial" w:cs="Arial"/>
          <w:sz w:val="20"/>
          <w:szCs w:val="20"/>
        </w:rPr>
        <w:t xml:space="preserve">&gt;0.9) linkage disequilibrium (LD) with </w:t>
      </w:r>
      <w:r w:rsidRPr="00A42B2F">
        <w:rPr>
          <w:rFonts w:ascii="Arial" w:hAnsi="Arial" w:cs="Arial"/>
          <w:sz w:val="20"/>
          <w:szCs w:val="20"/>
          <w:lang w:val="en-US"/>
        </w:rPr>
        <w:t>the primary SNP and, if available, extracted data for these proxy SNPs from the outcome GWAS instead</w:t>
      </w:r>
      <w:r w:rsidRPr="00A42B2F">
        <w:rPr>
          <w:rFonts w:ascii="Arial" w:hAnsi="Arial" w:cs="Arial"/>
          <w:sz w:val="20"/>
          <w:szCs w:val="20"/>
        </w:rPr>
        <w:t xml:space="preserve">. </w:t>
      </w:r>
      <w:r w:rsidR="00B66413">
        <w:rPr>
          <w:rFonts w:ascii="Arial" w:hAnsi="Arial" w:cs="Arial"/>
          <w:sz w:val="20"/>
          <w:szCs w:val="20"/>
        </w:rPr>
        <w:t>Where 1 SNP was available</w:t>
      </w:r>
      <w:r w:rsidRPr="00A42B2F">
        <w:rPr>
          <w:rFonts w:ascii="Arial" w:hAnsi="Arial" w:cs="Arial"/>
          <w:sz w:val="20"/>
          <w:szCs w:val="20"/>
        </w:rPr>
        <w:t xml:space="preserve">, estimates were generated per SNP using the Wald ratio, where </w:t>
      </w:r>
      <m:oMath>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IV</m:t>
            </m:r>
          </m:sub>
        </m:sSub>
        <m:r>
          <w:rPr>
            <w:rFonts w:ascii="Cambria Math" w:hAnsi="Cambria Math" w:cs="Arial"/>
            <w:sz w:val="20"/>
            <w:szCs w:val="20"/>
          </w:rPr>
          <m:t xml:space="preserve">= </m:t>
        </m:r>
        <m:f>
          <m:fPr>
            <m:type m:val="lin"/>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ZY</m:t>
                </m:r>
              </m:sub>
            </m:sSub>
          </m:num>
          <m:den>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ZX</m:t>
                </m:r>
              </m:sub>
            </m:sSub>
          </m:den>
        </m:f>
      </m:oMath>
      <w:r w:rsidRPr="00A42B2F">
        <w:rPr>
          <w:rFonts w:ascii="Arial" w:hAnsi="Arial" w:cs="Arial"/>
          <w:sz w:val="20"/>
          <w:szCs w:val="20"/>
        </w:rPr>
        <w:t xml:space="preserve">, where </w:t>
      </w:r>
      <m:oMath>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ZY</m:t>
            </m:r>
          </m:sub>
        </m:sSub>
      </m:oMath>
      <w:r w:rsidRPr="00A42B2F">
        <w:rPr>
          <w:rFonts w:ascii="Arial" w:hAnsi="Arial" w:cs="Arial"/>
          <w:sz w:val="20"/>
          <w:szCs w:val="20"/>
        </w:rPr>
        <w:t xml:space="preserve"> is the effect estimate of association between the SNP and the outcome and </w:t>
      </w:r>
      <m:oMath>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ZX</m:t>
            </m:r>
          </m:sub>
        </m:sSub>
      </m:oMath>
      <w:r w:rsidRPr="00A42B2F">
        <w:rPr>
          <w:rFonts w:ascii="Arial" w:hAnsi="Arial" w:cs="Arial"/>
          <w:sz w:val="20"/>
          <w:szCs w:val="20"/>
        </w:rPr>
        <w:t xml:space="preserve"> is the effect estimate of association between the SNP and the exposure. For analyses using instruments with &gt;1 SNP, the inverse variance weighted (IVW) method </w:t>
      </w:r>
      <w:r w:rsidR="000B4B1A">
        <w:rPr>
          <w:rFonts w:ascii="Arial" w:hAnsi="Arial" w:cs="Arial"/>
          <w:sz w:val="20"/>
          <w:szCs w:val="20"/>
        </w:rPr>
        <w:t xml:space="preserve">with multiplicative random effects </w:t>
      </w:r>
      <w:r w:rsidRPr="00A42B2F">
        <w:rPr>
          <w:rFonts w:ascii="Arial" w:hAnsi="Arial" w:cs="Arial"/>
          <w:sz w:val="20"/>
          <w:szCs w:val="20"/>
        </w:rPr>
        <w:t xml:space="preserve">was used to estimate causal effect between each exposure and outcome, which combines Wald ratio estimates for each SNP, weighting each estimate by the inverse of the variance of the SNP-outcome association. </w:t>
      </w:r>
    </w:p>
    <w:p w14:paraId="6EE449F7" w14:textId="77777777" w:rsidR="00E60F56" w:rsidRDefault="00140B80" w:rsidP="005B4CC9">
      <w:pPr>
        <w:spacing w:line="480" w:lineRule="auto"/>
        <w:ind w:firstLine="720"/>
        <w:jc w:val="both"/>
        <w:rPr>
          <w:rFonts w:ascii="Arial" w:hAnsi="Arial" w:cs="Arial"/>
          <w:sz w:val="20"/>
          <w:szCs w:val="20"/>
        </w:rPr>
      </w:pPr>
      <w:r w:rsidRPr="00A42B2F">
        <w:rPr>
          <w:rFonts w:ascii="Arial" w:hAnsi="Arial" w:cs="Arial"/>
          <w:sz w:val="20"/>
          <w:szCs w:val="20"/>
        </w:rPr>
        <w:t>For all analyses, the strength of SNP-exposure association was assessed using an F-statistic for instrument strength and an R</w:t>
      </w:r>
      <w:r w:rsidRPr="00A42B2F">
        <w:rPr>
          <w:rFonts w:ascii="Arial" w:hAnsi="Arial" w:cs="Arial"/>
          <w:sz w:val="20"/>
          <w:szCs w:val="20"/>
          <w:vertAlign w:val="superscript"/>
        </w:rPr>
        <w:t>2</w:t>
      </w:r>
      <w:r w:rsidRPr="00A42B2F">
        <w:rPr>
          <w:rFonts w:ascii="Arial" w:hAnsi="Arial" w:cs="Arial"/>
          <w:sz w:val="20"/>
          <w:szCs w:val="20"/>
        </w:rPr>
        <w:t xml:space="preserve"> value was used to calculate the variance in each exposure explained by associated SNP(s).</w:t>
      </w:r>
      <w:r w:rsidRPr="00A42B2F" w:rsidDel="00EC40BB">
        <w:rPr>
          <w:rFonts w:ascii="Arial" w:hAnsi="Arial" w:cs="Arial"/>
          <w:sz w:val="20"/>
          <w:szCs w:val="20"/>
        </w:rPr>
        <w:t xml:space="preserve"> </w:t>
      </w:r>
      <w:r w:rsidRPr="00A42B2F">
        <w:rPr>
          <w:rFonts w:ascii="Arial" w:hAnsi="Arial" w:cs="Arial"/>
          <w:sz w:val="20"/>
          <w:szCs w:val="20"/>
        </w:rPr>
        <w:t>For continuous traits, R</w:t>
      </w:r>
      <w:r w:rsidRPr="00A42B2F">
        <w:rPr>
          <w:rFonts w:ascii="Arial" w:hAnsi="Arial" w:cs="Arial"/>
          <w:sz w:val="20"/>
          <w:szCs w:val="20"/>
          <w:vertAlign w:val="superscript"/>
        </w:rPr>
        <w:t>2</w:t>
      </w:r>
      <w:r w:rsidRPr="00A42B2F">
        <w:rPr>
          <w:rFonts w:ascii="Arial" w:hAnsi="Arial" w:cs="Arial"/>
          <w:sz w:val="20"/>
          <w:szCs w:val="20"/>
        </w:rPr>
        <w:t xml:space="preserve"> was calculated using the formula: </w:t>
      </w:r>
    </w:p>
    <w:p w14:paraId="5A0EF402" w14:textId="77777777" w:rsidR="00590BFB" w:rsidRDefault="00590BFB" w:rsidP="005B4CC9">
      <w:pPr>
        <w:spacing w:line="480" w:lineRule="auto"/>
        <w:ind w:firstLine="720"/>
        <w:jc w:val="both"/>
        <w:rPr>
          <w:rFonts w:ascii="Arial" w:hAnsi="Arial" w:cs="Arial"/>
          <w:sz w:val="20"/>
          <w:szCs w:val="20"/>
        </w:rPr>
      </w:pPr>
    </w:p>
    <w:p w14:paraId="612B5EEE" w14:textId="77777777" w:rsidR="00E60F56" w:rsidRDefault="00140B80" w:rsidP="00E60F56">
      <w:pPr>
        <w:spacing w:line="480" w:lineRule="auto"/>
        <w:ind w:firstLine="720"/>
        <w:jc w:val="center"/>
        <w:rPr>
          <w:rFonts w:ascii="Arial" w:hAnsi="Arial" w:cs="Arial"/>
          <w:i/>
          <w:iCs/>
          <w:sz w:val="20"/>
          <w:szCs w:val="20"/>
        </w:rPr>
      </w:pPr>
      <w:r w:rsidRPr="00A42B2F">
        <w:rPr>
          <w:rFonts w:ascii="Arial" w:hAnsi="Arial" w:cs="Arial"/>
          <w:i/>
          <w:iCs/>
          <w:sz w:val="20"/>
          <w:szCs w:val="20"/>
        </w:rPr>
        <w:t>R</w:t>
      </w:r>
      <w:r w:rsidRPr="00A42B2F">
        <w:rPr>
          <w:rFonts w:ascii="Arial" w:hAnsi="Arial" w:cs="Arial"/>
          <w:i/>
          <w:iCs/>
          <w:sz w:val="20"/>
          <w:szCs w:val="20"/>
          <w:vertAlign w:val="superscript"/>
        </w:rPr>
        <w:t>2</w:t>
      </w:r>
      <w:r w:rsidRPr="00A42B2F">
        <w:rPr>
          <w:rFonts w:ascii="Arial" w:hAnsi="Arial" w:cs="Arial"/>
          <w:i/>
          <w:iCs/>
          <w:sz w:val="20"/>
          <w:szCs w:val="20"/>
        </w:rPr>
        <w:t xml:space="preserve"> = (2(b</w:t>
      </w:r>
      <w:r w:rsidRPr="00A42B2F">
        <w:rPr>
          <w:rFonts w:ascii="Arial" w:hAnsi="Arial" w:cs="Arial"/>
          <w:i/>
          <w:iCs/>
          <w:sz w:val="20"/>
          <w:szCs w:val="20"/>
          <w:vertAlign w:val="superscript"/>
        </w:rPr>
        <w:t>2</w:t>
      </w:r>
      <w:r w:rsidRPr="00A42B2F">
        <w:rPr>
          <w:rFonts w:ascii="Arial" w:hAnsi="Arial" w:cs="Arial"/>
          <w:i/>
          <w:iCs/>
          <w:sz w:val="20"/>
          <w:szCs w:val="20"/>
        </w:rPr>
        <w:t xml:space="preserve">) x </w:t>
      </w:r>
      <w:proofErr w:type="spellStart"/>
      <w:r w:rsidRPr="00A42B2F">
        <w:rPr>
          <w:rFonts w:ascii="Arial" w:hAnsi="Arial" w:cs="Arial"/>
          <w:i/>
          <w:iCs/>
          <w:sz w:val="20"/>
          <w:szCs w:val="20"/>
        </w:rPr>
        <w:t>eaf</w:t>
      </w:r>
      <w:proofErr w:type="spellEnd"/>
      <w:r w:rsidRPr="00A42B2F">
        <w:rPr>
          <w:rFonts w:ascii="Arial" w:hAnsi="Arial" w:cs="Arial"/>
          <w:i/>
          <w:iCs/>
          <w:sz w:val="20"/>
          <w:szCs w:val="20"/>
        </w:rPr>
        <w:t xml:space="preserve"> x (1-eaf))/((2(b</w:t>
      </w:r>
      <w:r w:rsidRPr="00A42B2F">
        <w:rPr>
          <w:rFonts w:ascii="Arial" w:hAnsi="Arial" w:cs="Arial"/>
          <w:i/>
          <w:iCs/>
          <w:sz w:val="20"/>
          <w:szCs w:val="20"/>
          <w:vertAlign w:val="superscript"/>
        </w:rPr>
        <w:t>2</w:t>
      </w:r>
      <w:r w:rsidRPr="00A42B2F">
        <w:rPr>
          <w:rFonts w:ascii="Arial" w:hAnsi="Arial" w:cs="Arial"/>
          <w:i/>
          <w:iCs/>
          <w:sz w:val="20"/>
          <w:szCs w:val="20"/>
        </w:rPr>
        <w:t xml:space="preserve">) x </w:t>
      </w:r>
      <w:proofErr w:type="spellStart"/>
      <w:r w:rsidRPr="00A42B2F">
        <w:rPr>
          <w:rFonts w:ascii="Arial" w:hAnsi="Arial" w:cs="Arial"/>
          <w:i/>
          <w:iCs/>
          <w:sz w:val="20"/>
          <w:szCs w:val="20"/>
        </w:rPr>
        <w:t>eaf</w:t>
      </w:r>
      <w:proofErr w:type="spellEnd"/>
      <w:r w:rsidRPr="00A42B2F">
        <w:rPr>
          <w:rFonts w:ascii="Arial" w:hAnsi="Arial" w:cs="Arial"/>
          <w:i/>
          <w:iCs/>
          <w:sz w:val="20"/>
          <w:szCs w:val="20"/>
        </w:rPr>
        <w:t xml:space="preserve"> x (1-eaf)) + ((se</w:t>
      </w:r>
      <w:r w:rsidRPr="00A42B2F">
        <w:rPr>
          <w:rFonts w:ascii="Arial" w:hAnsi="Arial" w:cs="Arial"/>
          <w:i/>
          <w:iCs/>
          <w:sz w:val="20"/>
          <w:szCs w:val="20"/>
          <w:vertAlign w:val="superscript"/>
        </w:rPr>
        <w:t>2</w:t>
      </w:r>
      <w:r w:rsidRPr="00A42B2F">
        <w:rPr>
          <w:rFonts w:ascii="Arial" w:hAnsi="Arial" w:cs="Arial"/>
          <w:i/>
          <w:iCs/>
          <w:sz w:val="20"/>
          <w:szCs w:val="20"/>
        </w:rPr>
        <w:t xml:space="preserve">) x (2 x N) x </w:t>
      </w:r>
      <w:proofErr w:type="spellStart"/>
      <w:r w:rsidRPr="00A42B2F">
        <w:rPr>
          <w:rFonts w:ascii="Arial" w:hAnsi="Arial" w:cs="Arial"/>
          <w:i/>
          <w:iCs/>
          <w:sz w:val="20"/>
          <w:szCs w:val="20"/>
        </w:rPr>
        <w:t>eaf</w:t>
      </w:r>
      <w:proofErr w:type="spellEnd"/>
      <w:r w:rsidRPr="00A42B2F">
        <w:rPr>
          <w:rFonts w:ascii="Arial" w:hAnsi="Arial" w:cs="Arial"/>
          <w:i/>
          <w:iCs/>
          <w:sz w:val="20"/>
          <w:szCs w:val="20"/>
        </w:rPr>
        <w:t xml:space="preserve"> x (1-eaf)))</w:t>
      </w:r>
    </w:p>
    <w:p w14:paraId="250902FE" w14:textId="77777777" w:rsidR="00590BFB" w:rsidRDefault="00590BFB" w:rsidP="00E60F56">
      <w:pPr>
        <w:spacing w:line="480" w:lineRule="auto"/>
        <w:ind w:firstLine="720"/>
        <w:jc w:val="center"/>
        <w:rPr>
          <w:rFonts w:ascii="Arial" w:hAnsi="Arial" w:cs="Arial"/>
          <w:i/>
          <w:iCs/>
          <w:sz w:val="20"/>
          <w:szCs w:val="20"/>
        </w:rPr>
      </w:pPr>
    </w:p>
    <w:p w14:paraId="0730410A" w14:textId="77777777" w:rsidR="00E60F56" w:rsidRDefault="00140B80" w:rsidP="00E60F56">
      <w:pPr>
        <w:spacing w:line="480" w:lineRule="auto"/>
        <w:jc w:val="both"/>
        <w:rPr>
          <w:rFonts w:ascii="Arial" w:hAnsi="Arial" w:cs="Arial"/>
          <w:sz w:val="20"/>
          <w:szCs w:val="20"/>
        </w:rPr>
      </w:pPr>
      <w:r w:rsidRPr="00A42B2F">
        <w:rPr>
          <w:rFonts w:ascii="Arial" w:hAnsi="Arial" w:cs="Arial"/>
          <w:sz w:val="20"/>
          <w:szCs w:val="20"/>
        </w:rPr>
        <w:t xml:space="preserve">where b is beta of the SNP-exposure association, </w:t>
      </w:r>
      <w:proofErr w:type="spellStart"/>
      <w:r w:rsidRPr="00A42B2F">
        <w:rPr>
          <w:rFonts w:ascii="Arial" w:hAnsi="Arial" w:cs="Arial"/>
          <w:sz w:val="20"/>
          <w:szCs w:val="20"/>
        </w:rPr>
        <w:t>eaf</w:t>
      </w:r>
      <w:proofErr w:type="spellEnd"/>
      <w:r w:rsidRPr="00A42B2F">
        <w:rPr>
          <w:rFonts w:ascii="Arial" w:hAnsi="Arial" w:cs="Arial"/>
          <w:sz w:val="20"/>
          <w:szCs w:val="20"/>
        </w:rPr>
        <w:t xml:space="preserve"> is effect allele frequency of the SNP, se is standard error of the SNP-exposure association and N is sample size of the SNP-exposure GWAS. F-statistics were calculated using the formula: </w:t>
      </w:r>
    </w:p>
    <w:p w14:paraId="6F417F28" w14:textId="77777777" w:rsidR="00590BFB" w:rsidRDefault="00590BFB" w:rsidP="00E60F56">
      <w:pPr>
        <w:spacing w:line="480" w:lineRule="auto"/>
        <w:jc w:val="both"/>
        <w:rPr>
          <w:rFonts w:ascii="Arial" w:hAnsi="Arial" w:cs="Arial"/>
          <w:sz w:val="20"/>
          <w:szCs w:val="20"/>
        </w:rPr>
      </w:pPr>
    </w:p>
    <w:p w14:paraId="06AC0C9F" w14:textId="77777777" w:rsidR="00E60F56" w:rsidRDefault="00140B80" w:rsidP="00E60F56">
      <w:pPr>
        <w:spacing w:line="480" w:lineRule="auto"/>
        <w:jc w:val="center"/>
        <w:rPr>
          <w:rFonts w:ascii="Arial" w:hAnsi="Arial" w:cs="Arial"/>
          <w:i/>
          <w:iCs/>
          <w:sz w:val="20"/>
          <w:szCs w:val="20"/>
        </w:rPr>
      </w:pPr>
      <w:r w:rsidRPr="00A42B2F">
        <w:rPr>
          <w:rFonts w:ascii="Arial" w:hAnsi="Arial" w:cs="Arial"/>
          <w:i/>
          <w:iCs/>
          <w:sz w:val="20"/>
          <w:szCs w:val="20"/>
        </w:rPr>
        <w:t>F = R</w:t>
      </w:r>
      <w:r w:rsidRPr="00A42B2F">
        <w:rPr>
          <w:rFonts w:ascii="Arial" w:hAnsi="Arial" w:cs="Arial"/>
          <w:i/>
          <w:iCs/>
          <w:sz w:val="20"/>
          <w:szCs w:val="20"/>
          <w:vertAlign w:val="superscript"/>
        </w:rPr>
        <w:t>2</w:t>
      </w:r>
      <w:r w:rsidRPr="00A42B2F">
        <w:rPr>
          <w:rFonts w:ascii="Arial" w:hAnsi="Arial" w:cs="Arial"/>
          <w:i/>
          <w:iCs/>
          <w:sz w:val="20"/>
          <w:szCs w:val="20"/>
        </w:rPr>
        <w:t xml:space="preserve"> x (N-1-k)/((1-R</w:t>
      </w:r>
      <w:r w:rsidRPr="00A42B2F">
        <w:rPr>
          <w:rFonts w:ascii="Arial" w:hAnsi="Arial" w:cs="Arial"/>
          <w:i/>
          <w:iCs/>
          <w:sz w:val="20"/>
          <w:szCs w:val="20"/>
          <w:vertAlign w:val="superscript"/>
        </w:rPr>
        <w:t>2</w:t>
      </w:r>
      <w:r w:rsidRPr="00A42B2F">
        <w:rPr>
          <w:rFonts w:ascii="Arial" w:hAnsi="Arial" w:cs="Arial"/>
          <w:i/>
          <w:iCs/>
          <w:sz w:val="20"/>
          <w:szCs w:val="20"/>
        </w:rPr>
        <w:t>) x k)</w:t>
      </w:r>
    </w:p>
    <w:p w14:paraId="3505E7C4" w14:textId="77777777" w:rsidR="00590BFB" w:rsidRDefault="00590BFB" w:rsidP="00E60F56">
      <w:pPr>
        <w:spacing w:line="480" w:lineRule="auto"/>
        <w:jc w:val="center"/>
        <w:rPr>
          <w:rFonts w:ascii="Arial" w:hAnsi="Arial" w:cs="Arial"/>
          <w:i/>
          <w:iCs/>
          <w:sz w:val="20"/>
          <w:szCs w:val="20"/>
        </w:rPr>
      </w:pPr>
    </w:p>
    <w:p w14:paraId="12192596" w14:textId="1EEA47C5" w:rsidR="00140B80" w:rsidRPr="00A42B2F" w:rsidRDefault="00140B80" w:rsidP="00E60F56">
      <w:pPr>
        <w:spacing w:line="480" w:lineRule="auto"/>
        <w:rPr>
          <w:rFonts w:ascii="Arial" w:hAnsi="Arial" w:cs="Arial"/>
          <w:sz w:val="20"/>
          <w:szCs w:val="20"/>
        </w:rPr>
      </w:pPr>
      <w:r w:rsidRPr="00A42B2F">
        <w:rPr>
          <w:rFonts w:ascii="Arial" w:hAnsi="Arial" w:cs="Arial"/>
          <w:sz w:val="20"/>
          <w:szCs w:val="20"/>
        </w:rPr>
        <w:t>where k is the number of SNPs in the instrument and N is sample size of the SNP-exposure GWAS.</w:t>
      </w:r>
    </w:p>
    <w:p w14:paraId="69C39693" w14:textId="1F070927" w:rsidR="00140B80" w:rsidRPr="00A42B2F" w:rsidRDefault="00140B80" w:rsidP="00140B80">
      <w:pPr>
        <w:spacing w:line="480" w:lineRule="auto"/>
        <w:ind w:firstLine="720"/>
        <w:rPr>
          <w:rFonts w:ascii="Arial" w:hAnsi="Arial" w:cs="Arial"/>
          <w:sz w:val="20"/>
          <w:szCs w:val="20"/>
        </w:rPr>
      </w:pPr>
      <w:r w:rsidRPr="00A42B2F">
        <w:rPr>
          <w:rFonts w:ascii="Arial" w:hAnsi="Arial" w:cs="Arial"/>
          <w:sz w:val="20"/>
          <w:szCs w:val="20"/>
        </w:rPr>
        <w:t>For binary traits, R</w:t>
      </w:r>
      <w:r w:rsidRPr="00A42B2F">
        <w:rPr>
          <w:rFonts w:ascii="Arial" w:hAnsi="Arial" w:cs="Arial"/>
          <w:sz w:val="20"/>
          <w:szCs w:val="20"/>
          <w:vertAlign w:val="superscript"/>
        </w:rPr>
        <w:t xml:space="preserve"> </w:t>
      </w:r>
      <w:r w:rsidRPr="00A42B2F">
        <w:rPr>
          <w:rFonts w:ascii="Arial" w:hAnsi="Arial" w:cs="Arial"/>
          <w:sz w:val="20"/>
          <w:szCs w:val="20"/>
        </w:rPr>
        <w:t>was calculated using the ‘get_r_from_lor’ function in the TwoSampleMR package (the result of which was then squared to obtain the R</w:t>
      </w:r>
      <w:r w:rsidRPr="00A42B2F">
        <w:rPr>
          <w:rFonts w:ascii="Arial" w:hAnsi="Arial" w:cs="Arial"/>
          <w:sz w:val="20"/>
          <w:szCs w:val="20"/>
          <w:vertAlign w:val="superscript"/>
        </w:rPr>
        <w:t>2</w:t>
      </w:r>
      <w:r w:rsidRPr="00A42B2F">
        <w:rPr>
          <w:rFonts w:ascii="Arial" w:hAnsi="Arial" w:cs="Arial"/>
          <w:sz w:val="20"/>
          <w:szCs w:val="20"/>
        </w:rPr>
        <w:t>), and F-statistics were then calculated as above. For binary microbial traits specifically, the R</w:t>
      </w:r>
      <w:r w:rsidRPr="00A42B2F">
        <w:rPr>
          <w:rFonts w:ascii="Arial" w:hAnsi="Arial" w:cs="Arial"/>
          <w:sz w:val="20"/>
          <w:szCs w:val="20"/>
          <w:vertAlign w:val="superscript"/>
        </w:rPr>
        <w:t>2</w:t>
      </w:r>
      <w:r w:rsidRPr="00A42B2F">
        <w:rPr>
          <w:rFonts w:ascii="Arial" w:hAnsi="Arial" w:cs="Arial"/>
          <w:sz w:val="20"/>
          <w:szCs w:val="20"/>
        </w:rPr>
        <w:t xml:space="preserve"> calculation used the prevalence estimates of microbial trait presence derived from FGFP</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{"citationID":"NCGsSK5H","properties":{"formattedCitation":"(27)","plainCitation":"(27)","noteIndex":0},"citationItems":[{"id":1506,"uris":["http://zotero.org/users/1763511/items/QTSY3MAB"],"itemData":{"id":1506,"type":"article-journal","abstract":"Recent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(27)</w:t>
      </w:r>
      <w:r w:rsidRPr="00A42B2F">
        <w:rPr>
          <w:rFonts w:ascii="Arial" w:hAnsi="Arial" w:cs="Arial"/>
          <w:sz w:val="20"/>
          <w:szCs w:val="20"/>
        </w:rPr>
        <w:fldChar w:fldCharType="end"/>
      </w:r>
      <w:r w:rsidRPr="00A42B2F">
        <w:rPr>
          <w:rFonts w:ascii="Arial" w:hAnsi="Arial" w:cs="Arial"/>
          <w:sz w:val="20"/>
          <w:szCs w:val="20"/>
        </w:rPr>
        <w:t>. For multiple SNP instruments, R</w:t>
      </w:r>
      <w:r w:rsidRPr="00A42B2F">
        <w:rPr>
          <w:rFonts w:ascii="Arial" w:hAnsi="Arial" w:cs="Arial"/>
          <w:sz w:val="20"/>
          <w:szCs w:val="20"/>
          <w:vertAlign w:val="superscript"/>
        </w:rPr>
        <w:t xml:space="preserve">2 </w:t>
      </w:r>
      <w:r w:rsidRPr="00A42B2F">
        <w:rPr>
          <w:rFonts w:ascii="Arial" w:hAnsi="Arial" w:cs="Arial"/>
          <w:sz w:val="20"/>
          <w:szCs w:val="20"/>
        </w:rPr>
        <w:t>was calculated by taking the sum of the R</w:t>
      </w:r>
      <w:r w:rsidRPr="00A42B2F">
        <w:rPr>
          <w:rFonts w:ascii="Arial" w:hAnsi="Arial" w:cs="Arial"/>
          <w:sz w:val="20"/>
          <w:szCs w:val="20"/>
          <w:vertAlign w:val="superscript"/>
        </w:rPr>
        <w:t xml:space="preserve">2 </w:t>
      </w:r>
      <w:r w:rsidRPr="00A42B2F">
        <w:rPr>
          <w:rFonts w:ascii="Arial" w:hAnsi="Arial" w:cs="Arial"/>
          <w:sz w:val="20"/>
          <w:szCs w:val="20"/>
        </w:rPr>
        <w:t xml:space="preserve">value for each SNP being used as an instrument, and the F-statistic was the mean of the F-statistics across all SNPs being used as an instrument.  </w:t>
      </w:r>
    </w:p>
    <w:p w14:paraId="0F747041" w14:textId="1E5523B1"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For MR analyses of microbial traits on </w:t>
      </w:r>
      <w:r w:rsidR="00106492">
        <w:rPr>
          <w:rFonts w:ascii="Arial" w:hAnsi="Arial" w:cs="Arial"/>
          <w:sz w:val="20"/>
          <w:szCs w:val="20"/>
        </w:rPr>
        <w:t>BC</w:t>
      </w:r>
      <w:r w:rsidRPr="00A42B2F">
        <w:rPr>
          <w:rFonts w:ascii="Arial" w:hAnsi="Arial" w:cs="Arial"/>
          <w:sz w:val="20"/>
          <w:szCs w:val="20"/>
        </w:rPr>
        <w:t xml:space="preserve"> risk, the Wald ratio estimate was exponentially transformed to give the odds ratio (OR) per normalized SD change in each continuous microbial trait abundance or with an approximate doubling of the genetic liability of presence (vs. absence) of each binary microbial trait. Similarly, for MR analyses of metabolites on </w:t>
      </w:r>
      <w:r w:rsidR="00106492">
        <w:rPr>
          <w:rFonts w:ascii="Arial" w:hAnsi="Arial" w:cs="Arial"/>
          <w:sz w:val="20"/>
          <w:szCs w:val="20"/>
        </w:rPr>
        <w:t>BC</w:t>
      </w:r>
      <w:r w:rsidRPr="00A42B2F">
        <w:rPr>
          <w:rFonts w:ascii="Arial" w:hAnsi="Arial" w:cs="Arial"/>
          <w:sz w:val="20"/>
          <w:szCs w:val="20"/>
        </w:rPr>
        <w:t xml:space="preserve"> risk, estimates were exponentially transformed to represent the OR in </w:t>
      </w:r>
      <w:r w:rsidR="00106492">
        <w:rPr>
          <w:rFonts w:ascii="Arial" w:hAnsi="Arial" w:cs="Arial"/>
          <w:sz w:val="20"/>
          <w:szCs w:val="20"/>
        </w:rPr>
        <w:t>BC</w:t>
      </w:r>
      <w:r w:rsidRPr="00A42B2F">
        <w:rPr>
          <w:rFonts w:ascii="Arial" w:hAnsi="Arial" w:cs="Arial"/>
          <w:sz w:val="20"/>
          <w:szCs w:val="20"/>
        </w:rPr>
        <w:t xml:space="preserve"> risk per log</w:t>
      </w:r>
      <w:r w:rsidRPr="00A42B2F">
        <w:rPr>
          <w:rFonts w:ascii="Arial" w:hAnsi="Arial" w:cs="Arial"/>
          <w:sz w:val="20"/>
          <w:szCs w:val="20"/>
          <w:vertAlign w:val="subscript"/>
        </w:rPr>
        <w:t>10</w:t>
      </w:r>
      <w:r w:rsidRPr="00A42B2F">
        <w:rPr>
          <w:rFonts w:ascii="Arial" w:hAnsi="Arial" w:cs="Arial"/>
          <w:sz w:val="20"/>
          <w:szCs w:val="20"/>
        </w:rPr>
        <w:t xml:space="preserve"> higher concentration of each metabolite. Finally, Wald ratio estimates of the association between microbial traits and metabolites represented the log</w:t>
      </w:r>
      <w:r w:rsidRPr="00A42B2F">
        <w:rPr>
          <w:rFonts w:ascii="Arial" w:hAnsi="Arial" w:cs="Arial"/>
          <w:sz w:val="20"/>
          <w:szCs w:val="20"/>
          <w:vertAlign w:val="subscript"/>
        </w:rPr>
        <w:t>10</w:t>
      </w:r>
      <w:r w:rsidRPr="00A42B2F">
        <w:rPr>
          <w:rFonts w:ascii="Arial" w:hAnsi="Arial" w:cs="Arial"/>
          <w:sz w:val="20"/>
          <w:szCs w:val="20"/>
        </w:rPr>
        <w:t xml:space="preserve"> unit change in each metabolite with the same interpreted changes in each continuous (normalized SD) abundance and binary (approximate doubling in the genetic liability) presence vs. absence microbial trait, as described above.</w:t>
      </w:r>
    </w:p>
    <w:p w14:paraId="010321D8" w14:textId="19512128"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For all analyses, P-values were interpreted as continuous indicators of evidence strength and conclusions were drawn based on effect sizes and their precision. Given the much greater number of metabolites being assessed in this study, a Bonferroni-corrected p-value threshold </w:t>
      </w:r>
      <w:r w:rsidR="007F392D">
        <w:rPr>
          <w:rFonts w:ascii="Arial" w:hAnsi="Arial" w:cs="Arial"/>
          <w:sz w:val="20"/>
          <w:szCs w:val="20"/>
        </w:rPr>
        <w:t xml:space="preserve">accounting for the approximate number of independent metabolites </w:t>
      </w:r>
      <w:r w:rsidRPr="00A42B2F">
        <w:rPr>
          <w:rFonts w:ascii="Arial" w:hAnsi="Arial" w:cs="Arial"/>
          <w:sz w:val="20"/>
          <w:szCs w:val="20"/>
        </w:rPr>
        <w:t xml:space="preserve">was applied to MR and linear regression analyses </w:t>
      </w:r>
      <w:r w:rsidR="007E0185" w:rsidRPr="00A42B2F">
        <w:rPr>
          <w:rFonts w:ascii="Arial" w:hAnsi="Arial" w:cs="Arial"/>
          <w:sz w:val="20"/>
          <w:szCs w:val="20"/>
        </w:rPr>
        <w:t>(</w:t>
      </w:r>
      <w:r w:rsidRPr="00A42B2F">
        <w:rPr>
          <w:rFonts w:ascii="Arial" w:hAnsi="Arial" w:cs="Arial"/>
          <w:sz w:val="20"/>
          <w:szCs w:val="20"/>
        </w:rPr>
        <w:t>see "</w:t>
      </w:r>
      <w:r w:rsidRPr="00A42B2F">
        <w:rPr>
          <w:rFonts w:ascii="Arial" w:hAnsi="Arial" w:cs="Arial"/>
          <w:i/>
          <w:iCs/>
          <w:sz w:val="20"/>
          <w:szCs w:val="20"/>
        </w:rPr>
        <w:t>Multivariable linear regression</w:t>
      </w:r>
      <w:r w:rsidRPr="00A42B2F">
        <w:rPr>
          <w:rFonts w:ascii="Arial" w:hAnsi="Arial" w:cs="Arial"/>
          <w:sz w:val="20"/>
          <w:szCs w:val="20"/>
        </w:rPr>
        <w:t>"</w:t>
      </w:r>
      <w:r w:rsidRPr="00A42B2F">
        <w:rPr>
          <w:rFonts w:ascii="Arial" w:hAnsi="Arial" w:cs="Arial"/>
          <w:i/>
          <w:iCs/>
          <w:sz w:val="20"/>
          <w:szCs w:val="20"/>
        </w:rPr>
        <w:t xml:space="preserve"> </w:t>
      </w:r>
      <w:r w:rsidRPr="00A42B2F">
        <w:rPr>
          <w:rFonts w:ascii="Arial" w:hAnsi="Arial" w:cs="Arial"/>
          <w:sz w:val="20"/>
          <w:szCs w:val="20"/>
        </w:rPr>
        <w:t xml:space="preserve">section below) assessing possible causal relationships </w:t>
      </w:r>
      <w:r w:rsidR="003965E8" w:rsidRPr="00A42B2F">
        <w:rPr>
          <w:rFonts w:ascii="Arial" w:hAnsi="Arial" w:cs="Arial"/>
          <w:sz w:val="20"/>
          <w:szCs w:val="20"/>
        </w:rPr>
        <w:t xml:space="preserve">between </w:t>
      </w:r>
      <w:r w:rsidRPr="00A42B2F">
        <w:rPr>
          <w:rFonts w:ascii="Arial" w:hAnsi="Arial" w:cs="Arial"/>
          <w:sz w:val="20"/>
          <w:szCs w:val="20"/>
        </w:rPr>
        <w:t xml:space="preserve">metabolites </w:t>
      </w:r>
      <w:r w:rsidR="003965E8" w:rsidRPr="00A42B2F">
        <w:rPr>
          <w:rFonts w:ascii="Arial" w:hAnsi="Arial" w:cs="Arial"/>
          <w:sz w:val="20"/>
          <w:szCs w:val="20"/>
        </w:rPr>
        <w:t xml:space="preserve">and </w:t>
      </w:r>
      <w:r w:rsidR="00106492">
        <w:rPr>
          <w:rFonts w:ascii="Arial" w:hAnsi="Arial" w:cs="Arial"/>
          <w:sz w:val="20"/>
          <w:szCs w:val="20"/>
        </w:rPr>
        <w:t>BC</w:t>
      </w:r>
      <w:r w:rsidRPr="00A42B2F">
        <w:rPr>
          <w:rFonts w:ascii="Arial" w:hAnsi="Arial" w:cs="Arial"/>
          <w:sz w:val="20"/>
          <w:szCs w:val="20"/>
        </w:rPr>
        <w:t xml:space="preserve"> risk. In the MR analyses, as we were using summary-level data (and given </w:t>
      </w:r>
      <w:r w:rsidR="0018659B" w:rsidRPr="00A42B2F">
        <w:rPr>
          <w:rFonts w:ascii="Arial" w:hAnsi="Arial" w:cs="Arial"/>
          <w:sz w:val="20"/>
          <w:szCs w:val="20"/>
        </w:rPr>
        <w:t xml:space="preserve">that </w:t>
      </w:r>
      <w:r w:rsidRPr="00A42B2F">
        <w:rPr>
          <w:rFonts w:ascii="Arial" w:hAnsi="Arial" w:cs="Arial"/>
          <w:sz w:val="20"/>
          <w:szCs w:val="20"/>
        </w:rPr>
        <w:t xml:space="preserve">full summary statistics </w:t>
      </w:r>
      <w:r w:rsidR="0018659B" w:rsidRPr="00A42B2F">
        <w:rPr>
          <w:rFonts w:ascii="Arial" w:hAnsi="Arial" w:cs="Arial"/>
          <w:sz w:val="20"/>
          <w:szCs w:val="20"/>
        </w:rPr>
        <w:t xml:space="preserve">were not available for all metabolites </w:t>
      </w:r>
      <w:r w:rsidRPr="00A42B2F">
        <w:rPr>
          <w:rFonts w:ascii="Arial" w:hAnsi="Arial" w:cs="Arial"/>
          <w:sz w:val="20"/>
          <w:szCs w:val="20"/>
        </w:rPr>
        <w:t xml:space="preserve">at the time of analyses), we were unable to </w:t>
      </w:r>
      <w:r w:rsidRPr="00A42B2F">
        <w:rPr>
          <w:rFonts w:ascii="Arial" w:hAnsi="Arial" w:cs="Arial"/>
          <w:sz w:val="20"/>
          <w:szCs w:val="20"/>
        </w:rPr>
        <w:lastRenderedPageBreak/>
        <w:t xml:space="preserve">accurately determine the number of truly independent metabolites analysed in the Shin </w:t>
      </w:r>
      <w:r w:rsidRPr="00A42B2F">
        <w:rPr>
          <w:rFonts w:ascii="Arial" w:hAnsi="Arial" w:cs="Arial"/>
          <w:i/>
          <w:iCs/>
          <w:sz w:val="20"/>
          <w:szCs w:val="20"/>
        </w:rPr>
        <w:t>et al</w:t>
      </w:r>
      <w:r w:rsidRPr="00A42B2F">
        <w:rPr>
          <w:rFonts w:ascii="Arial" w:hAnsi="Arial" w:cs="Arial"/>
          <w:sz w:val="20"/>
          <w:szCs w:val="20"/>
        </w:rPr>
        <w:t xml:space="preserve">. GWAS; therefore, we used a Bonferroni-corrected p-value for the analyses of metabolites with overall and subtype-specific </w:t>
      </w:r>
      <w:r w:rsidR="00106492">
        <w:rPr>
          <w:rFonts w:ascii="Arial" w:hAnsi="Arial" w:cs="Arial"/>
          <w:sz w:val="20"/>
          <w:szCs w:val="20"/>
        </w:rPr>
        <w:t>BC</w:t>
      </w:r>
      <w:r w:rsidRPr="00A42B2F">
        <w:rPr>
          <w:rFonts w:ascii="Arial" w:hAnsi="Arial" w:cs="Arial"/>
          <w:sz w:val="20"/>
          <w:szCs w:val="20"/>
        </w:rPr>
        <w:t xml:space="preserve"> depending on the total number of metabolites that were available for MR analyses (i.e., those that had associated SNPs). </w:t>
      </w:r>
    </w:p>
    <w:p w14:paraId="7035FFBB" w14:textId="77777777" w:rsidR="00140B80" w:rsidRPr="00A42B2F" w:rsidRDefault="00140B80" w:rsidP="00140B80">
      <w:pPr>
        <w:spacing w:line="480" w:lineRule="auto"/>
        <w:jc w:val="both"/>
        <w:rPr>
          <w:rFonts w:ascii="Arial" w:hAnsi="Arial" w:cs="Arial"/>
          <w:sz w:val="20"/>
          <w:szCs w:val="20"/>
        </w:rPr>
      </w:pPr>
    </w:p>
    <w:p w14:paraId="62A0A5D7" w14:textId="77777777" w:rsidR="00140B80" w:rsidRPr="00A42B2F" w:rsidRDefault="00140B80" w:rsidP="00140B80">
      <w:pPr>
        <w:spacing w:line="480" w:lineRule="auto"/>
        <w:jc w:val="both"/>
        <w:rPr>
          <w:rFonts w:ascii="Arial" w:hAnsi="Arial" w:cs="Arial"/>
          <w:i/>
          <w:iCs/>
          <w:sz w:val="20"/>
          <w:szCs w:val="20"/>
        </w:rPr>
      </w:pPr>
      <w:r w:rsidRPr="00A42B2F">
        <w:rPr>
          <w:rFonts w:ascii="Arial" w:hAnsi="Arial" w:cs="Arial"/>
          <w:i/>
          <w:iCs/>
          <w:sz w:val="20"/>
          <w:szCs w:val="20"/>
        </w:rPr>
        <w:t>Multivariable linear regression</w:t>
      </w:r>
    </w:p>
    <w:p w14:paraId="5098891E" w14:textId="0A0DFDB8"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Within FGFP, we used multivariable linear regression to estimate associations between microbial traits and circulating metabolites. Our analyses were adjusted for sex, age, body mass index, smoking status (categorised as “never”, “ever” and “current”), alcohol consumption</w:t>
      </w:r>
      <w:r w:rsidR="00C46607">
        <w:rPr>
          <w:rFonts w:ascii="Arial" w:hAnsi="Arial" w:cs="Arial"/>
          <w:sz w:val="20"/>
          <w:szCs w:val="20"/>
        </w:rPr>
        <w:t xml:space="preserve"> in the week prior to sampling</w:t>
      </w:r>
      <w:r w:rsidRPr="00A42B2F">
        <w:rPr>
          <w:rFonts w:ascii="Arial" w:hAnsi="Arial" w:cs="Arial"/>
          <w:sz w:val="20"/>
          <w:szCs w:val="20"/>
        </w:rPr>
        <w:t xml:space="preserve"> (defined as the weekly average), vegetarian status (as a proxy for overall dietary behaviour, which was a binary trait defined as </w:t>
      </w:r>
      <w:r w:rsidR="00C46607">
        <w:rPr>
          <w:rFonts w:ascii="Arial" w:hAnsi="Arial" w:cs="Arial"/>
          <w:sz w:val="20"/>
          <w:szCs w:val="20"/>
        </w:rPr>
        <w:t>“</w:t>
      </w:r>
      <w:r w:rsidRPr="00A42B2F">
        <w:rPr>
          <w:rFonts w:ascii="Arial" w:hAnsi="Arial" w:cs="Arial"/>
          <w:sz w:val="20"/>
          <w:szCs w:val="20"/>
        </w:rPr>
        <w:t>vegetarian” vs. “other”), and income status (defined as monthly household income) as possible confounders of this relationship. Given the correlated nature of the metabolite data, a tree-cutting algorithm on a dendrogram derived from a Spearman’s correlation distance (1-absolute(rho)) matrix (</w:t>
      </w:r>
      <w:hyperlink r:id="rId16" w:history="1">
        <w:r w:rsidRPr="00A42B2F">
          <w:rPr>
            <w:rStyle w:val="Hyperlink"/>
            <w:rFonts w:ascii="Arial" w:hAnsi="Arial" w:cs="Arial"/>
            <w:sz w:val="20"/>
            <w:szCs w:val="20"/>
          </w:rPr>
          <w:t>https://github.com/hughesevoanth/iPVs</w:t>
        </w:r>
      </w:hyperlink>
      <w:r w:rsidRPr="00A42B2F">
        <w:rPr>
          <w:rFonts w:ascii="Arial" w:hAnsi="Arial" w:cs="Arial"/>
          <w:sz w:val="20"/>
          <w:szCs w:val="20"/>
        </w:rPr>
        <w:t xml:space="preserve">; cut-height = 0.4) was used to estimate the number of effectively independent variables (N=542 metabolites) within the data. Having determined the number of independent observations using individual-level data, we therefore defined a Bonferroni p-value correction for the multivariable linear regression analyses accounting for the number of microbial traits for which there was evidence for an effect on </w:t>
      </w:r>
      <w:r w:rsidR="00106492">
        <w:rPr>
          <w:rFonts w:ascii="Arial" w:hAnsi="Arial" w:cs="Arial"/>
          <w:sz w:val="20"/>
          <w:szCs w:val="20"/>
        </w:rPr>
        <w:t>BC</w:t>
      </w:r>
      <w:r w:rsidRPr="00A42B2F">
        <w:rPr>
          <w:rFonts w:ascii="Arial" w:hAnsi="Arial" w:cs="Arial"/>
          <w:sz w:val="20"/>
          <w:szCs w:val="20"/>
        </w:rPr>
        <w:t xml:space="preserve"> risk (n) and 542 independent metabolites as 0.05/(n*542). </w:t>
      </w:r>
      <w:r w:rsidR="00B226FB">
        <w:rPr>
          <w:rFonts w:ascii="Arial" w:hAnsi="Arial" w:cs="Arial"/>
          <w:sz w:val="20"/>
          <w:szCs w:val="20"/>
        </w:rPr>
        <w:t xml:space="preserve">Both microbial traits and metabolites were rank normal transformed, randomly splitting tied values, prior to linear modelling in R with the function </w:t>
      </w:r>
      <w:proofErr w:type="spellStart"/>
      <w:r w:rsidR="00B226FB">
        <w:rPr>
          <w:rFonts w:ascii="Arial" w:hAnsi="Arial" w:cs="Arial"/>
          <w:sz w:val="20"/>
          <w:szCs w:val="20"/>
        </w:rPr>
        <w:t>lm</w:t>
      </w:r>
      <w:proofErr w:type="spellEnd"/>
      <w:r w:rsidR="00B226FB">
        <w:rPr>
          <w:rFonts w:ascii="Arial" w:hAnsi="Arial" w:cs="Arial"/>
          <w:sz w:val="20"/>
          <w:szCs w:val="20"/>
        </w:rPr>
        <w:t xml:space="preserve">() from the stats package. After accounting for complete data across all linear model variables, the largest sample size in any linear model between the microbial traits and metabolites was 1,590. </w:t>
      </w:r>
      <w:r w:rsidRPr="00A42B2F">
        <w:rPr>
          <w:rFonts w:ascii="Arial" w:hAnsi="Arial" w:cs="Arial"/>
          <w:sz w:val="20"/>
          <w:szCs w:val="20"/>
        </w:rPr>
        <w:t xml:space="preserve">Results from these analyses represent the </w:t>
      </w:r>
      <w:r w:rsidR="00D91CBD">
        <w:rPr>
          <w:rFonts w:ascii="Arial" w:hAnsi="Arial" w:cs="Arial"/>
          <w:sz w:val="20"/>
          <w:szCs w:val="20"/>
        </w:rPr>
        <w:t xml:space="preserve">rank normalized </w:t>
      </w:r>
      <w:r w:rsidRPr="00A42B2F">
        <w:rPr>
          <w:rFonts w:ascii="Arial" w:hAnsi="Arial" w:cs="Arial"/>
          <w:sz w:val="20"/>
          <w:szCs w:val="20"/>
        </w:rPr>
        <w:t xml:space="preserve">SD unit change in each metabolite with each </w:t>
      </w:r>
      <w:r w:rsidR="00CF5746">
        <w:rPr>
          <w:rFonts w:ascii="Arial" w:hAnsi="Arial" w:cs="Arial"/>
          <w:sz w:val="20"/>
          <w:szCs w:val="20"/>
        </w:rPr>
        <w:t xml:space="preserve">normalized SD </w:t>
      </w:r>
      <w:r w:rsidR="00217DCA">
        <w:rPr>
          <w:rFonts w:ascii="Arial" w:hAnsi="Arial" w:cs="Arial"/>
          <w:sz w:val="20"/>
          <w:szCs w:val="20"/>
        </w:rPr>
        <w:t>unit change in</w:t>
      </w:r>
      <w:r w:rsidRPr="00A42B2F">
        <w:rPr>
          <w:rFonts w:ascii="Arial" w:hAnsi="Arial" w:cs="Arial"/>
          <w:sz w:val="20"/>
          <w:szCs w:val="20"/>
        </w:rPr>
        <w:t xml:space="preserve"> abundance in each continuous gut microbial trait </w:t>
      </w:r>
      <w:r w:rsidR="00B6113F">
        <w:rPr>
          <w:rFonts w:ascii="Arial" w:hAnsi="Arial" w:cs="Arial"/>
          <w:sz w:val="20"/>
          <w:szCs w:val="20"/>
        </w:rPr>
        <w:t>or</w:t>
      </w:r>
      <w:r w:rsidR="00B6113F" w:rsidRPr="00A42B2F">
        <w:rPr>
          <w:rFonts w:ascii="Arial" w:hAnsi="Arial" w:cs="Arial"/>
          <w:sz w:val="20"/>
          <w:szCs w:val="20"/>
        </w:rPr>
        <w:t xml:space="preserve"> </w:t>
      </w:r>
      <w:r w:rsidRPr="00A42B2F">
        <w:rPr>
          <w:rFonts w:ascii="Arial" w:hAnsi="Arial" w:cs="Arial"/>
          <w:sz w:val="20"/>
          <w:szCs w:val="20"/>
        </w:rPr>
        <w:t>with presence (vs. absence) of each binary microbial trait.</w:t>
      </w:r>
      <w:r w:rsidR="00CF5746">
        <w:rPr>
          <w:rFonts w:ascii="Arial" w:hAnsi="Arial" w:cs="Arial"/>
          <w:sz w:val="20"/>
          <w:szCs w:val="20"/>
        </w:rPr>
        <w:t xml:space="preserve"> </w:t>
      </w:r>
      <w:r w:rsidRPr="00A42B2F">
        <w:rPr>
          <w:rFonts w:ascii="Arial" w:hAnsi="Arial" w:cs="Arial"/>
          <w:sz w:val="20"/>
          <w:szCs w:val="20"/>
        </w:rPr>
        <w:t xml:space="preserve">Although multiple testing </w:t>
      </w:r>
      <w:r w:rsidR="00BD3B64">
        <w:rPr>
          <w:rFonts w:ascii="Arial" w:hAnsi="Arial" w:cs="Arial"/>
          <w:sz w:val="20"/>
          <w:szCs w:val="20"/>
        </w:rPr>
        <w:t xml:space="preserve">thresholds </w:t>
      </w:r>
      <w:r w:rsidRPr="00A42B2F">
        <w:rPr>
          <w:rFonts w:ascii="Arial" w:hAnsi="Arial" w:cs="Arial"/>
          <w:sz w:val="20"/>
          <w:szCs w:val="20"/>
        </w:rPr>
        <w:t>were set for each analysis (described above), the magnitude and precision of effect estimates, together with consistency in the direction across multiple tests (and sensitivity analyses), were considered the main basis of scientific conclusions.</w:t>
      </w:r>
    </w:p>
    <w:p w14:paraId="06D1356B" w14:textId="77777777" w:rsidR="00140B80" w:rsidRPr="00A42B2F" w:rsidRDefault="00140B80" w:rsidP="00140B80">
      <w:pPr>
        <w:spacing w:line="480" w:lineRule="auto"/>
        <w:jc w:val="both"/>
        <w:rPr>
          <w:rFonts w:ascii="Arial" w:hAnsi="Arial" w:cs="Arial"/>
          <w:sz w:val="20"/>
          <w:szCs w:val="20"/>
        </w:rPr>
      </w:pPr>
    </w:p>
    <w:p w14:paraId="22FB0478" w14:textId="77777777" w:rsidR="00140B80" w:rsidRPr="00A42B2F" w:rsidRDefault="00140B80" w:rsidP="00140B80">
      <w:pPr>
        <w:spacing w:line="480" w:lineRule="auto"/>
        <w:jc w:val="both"/>
        <w:rPr>
          <w:rFonts w:ascii="Arial" w:hAnsi="Arial" w:cs="Arial"/>
          <w:i/>
          <w:iCs/>
          <w:sz w:val="20"/>
          <w:szCs w:val="20"/>
        </w:rPr>
      </w:pPr>
      <w:r w:rsidRPr="00A42B2F">
        <w:rPr>
          <w:rFonts w:ascii="Arial" w:hAnsi="Arial" w:cs="Arial"/>
          <w:i/>
          <w:iCs/>
          <w:sz w:val="20"/>
          <w:szCs w:val="20"/>
        </w:rPr>
        <w:t>Identifying overlap between the gut microbiome, metabolites and breast cancer risk</w:t>
      </w:r>
    </w:p>
    <w:p w14:paraId="12E724B9" w14:textId="49020730"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lastRenderedPageBreak/>
        <w:t xml:space="preserve">To provide qualitative evidence of a possible </w:t>
      </w:r>
      <w:r w:rsidR="00E3014D" w:rsidRPr="00A42B2F">
        <w:rPr>
          <w:rFonts w:ascii="Arial" w:hAnsi="Arial" w:cs="Arial"/>
          <w:sz w:val="20"/>
          <w:szCs w:val="20"/>
        </w:rPr>
        <w:t xml:space="preserve">biologically plausible </w:t>
      </w:r>
      <w:r w:rsidRPr="00A42B2F">
        <w:rPr>
          <w:rFonts w:ascii="Arial" w:hAnsi="Arial" w:cs="Arial"/>
          <w:sz w:val="20"/>
          <w:szCs w:val="20"/>
        </w:rPr>
        <w:t xml:space="preserve">mediating role of a circulating metabolite in the relationship between a gut microbial trait and </w:t>
      </w:r>
      <w:r w:rsidR="00106492">
        <w:rPr>
          <w:rFonts w:ascii="Arial" w:hAnsi="Arial" w:cs="Arial"/>
          <w:sz w:val="20"/>
          <w:szCs w:val="20"/>
        </w:rPr>
        <w:t>BC</w:t>
      </w:r>
      <w:r w:rsidRPr="00A42B2F">
        <w:rPr>
          <w:rFonts w:ascii="Arial" w:hAnsi="Arial" w:cs="Arial"/>
          <w:sz w:val="20"/>
          <w:szCs w:val="20"/>
        </w:rPr>
        <w:t xml:space="preserve"> risk, we compared the consistency of direction between (</w:t>
      </w:r>
      <w:proofErr w:type="spellStart"/>
      <w:r w:rsidRPr="00A42B2F">
        <w:rPr>
          <w:rFonts w:ascii="Arial" w:hAnsi="Arial" w:cs="Arial"/>
          <w:sz w:val="20"/>
          <w:szCs w:val="20"/>
        </w:rPr>
        <w:t>i</w:t>
      </w:r>
      <w:proofErr w:type="spellEnd"/>
      <w:r w:rsidRPr="00A42B2F">
        <w:rPr>
          <w:rFonts w:ascii="Arial" w:hAnsi="Arial" w:cs="Arial"/>
          <w:sz w:val="20"/>
          <w:szCs w:val="20"/>
        </w:rPr>
        <w:t xml:space="preserve">) MR-derived estimates of the effect of that gut microbial trait on </w:t>
      </w:r>
      <w:r w:rsidR="00106492">
        <w:rPr>
          <w:rFonts w:ascii="Arial" w:hAnsi="Arial" w:cs="Arial"/>
          <w:sz w:val="20"/>
          <w:szCs w:val="20"/>
        </w:rPr>
        <w:t>BC</w:t>
      </w:r>
      <w:r w:rsidRPr="00A42B2F">
        <w:rPr>
          <w:rFonts w:ascii="Arial" w:hAnsi="Arial" w:cs="Arial"/>
          <w:sz w:val="20"/>
          <w:szCs w:val="20"/>
        </w:rPr>
        <w:t xml:space="preserve"> risk, (ii) MR-derived estimates of the effect of a circulating</w:t>
      </w:r>
      <w:r w:rsidRPr="00A42B2F" w:rsidDel="00C45EC3">
        <w:rPr>
          <w:rFonts w:ascii="Arial" w:hAnsi="Arial" w:cs="Arial"/>
          <w:sz w:val="20"/>
          <w:szCs w:val="20"/>
        </w:rPr>
        <w:t xml:space="preserve"> </w:t>
      </w:r>
      <w:r w:rsidRPr="00A42B2F">
        <w:rPr>
          <w:rFonts w:ascii="Arial" w:hAnsi="Arial" w:cs="Arial"/>
          <w:sz w:val="20"/>
          <w:szCs w:val="20"/>
        </w:rPr>
        <w:t xml:space="preserve">metabolite concentration on </w:t>
      </w:r>
      <w:r w:rsidR="00106492">
        <w:rPr>
          <w:rFonts w:ascii="Arial" w:hAnsi="Arial" w:cs="Arial"/>
          <w:sz w:val="20"/>
          <w:szCs w:val="20"/>
        </w:rPr>
        <w:t>BC</w:t>
      </w:r>
      <w:r w:rsidRPr="00A42B2F">
        <w:rPr>
          <w:rFonts w:ascii="Arial" w:hAnsi="Arial" w:cs="Arial"/>
          <w:sz w:val="20"/>
          <w:szCs w:val="20"/>
        </w:rPr>
        <w:t xml:space="preserve"> risk and (iii) the estimates linking the gut microbial trait with the circulating metabolite concentration using multivariable linear regression and MR analyses. If there was evidence that a higher abundance (or presence vs. absence) of a microbial trait increased </w:t>
      </w:r>
      <w:r w:rsidR="00106492">
        <w:rPr>
          <w:rFonts w:ascii="Arial" w:hAnsi="Arial" w:cs="Arial"/>
          <w:sz w:val="20"/>
          <w:szCs w:val="20"/>
        </w:rPr>
        <w:t>BC</w:t>
      </w:r>
      <w:r w:rsidRPr="00A42B2F">
        <w:rPr>
          <w:rFonts w:ascii="Arial" w:hAnsi="Arial" w:cs="Arial"/>
          <w:sz w:val="20"/>
          <w:szCs w:val="20"/>
        </w:rPr>
        <w:t xml:space="preserve"> risk (i.e., a positive association), we looked for either consistently positive or consistently negative associations across both analyses assessing the associations between (</w:t>
      </w:r>
      <w:proofErr w:type="spellStart"/>
      <w:r w:rsidRPr="00A42B2F">
        <w:rPr>
          <w:rFonts w:ascii="Arial" w:hAnsi="Arial" w:cs="Arial"/>
          <w:sz w:val="20"/>
          <w:szCs w:val="20"/>
        </w:rPr>
        <w:t>i</w:t>
      </w:r>
      <w:proofErr w:type="spellEnd"/>
      <w:r w:rsidRPr="00A42B2F">
        <w:rPr>
          <w:rFonts w:ascii="Arial" w:hAnsi="Arial" w:cs="Arial"/>
          <w:sz w:val="20"/>
          <w:szCs w:val="20"/>
        </w:rPr>
        <w:t xml:space="preserve">) that microbial trait and circulating metabolite and (ii) that circulating metabolite and </w:t>
      </w:r>
      <w:r w:rsidR="00106492">
        <w:rPr>
          <w:rFonts w:ascii="Arial" w:hAnsi="Arial" w:cs="Arial"/>
          <w:sz w:val="20"/>
          <w:szCs w:val="20"/>
        </w:rPr>
        <w:t>BC</w:t>
      </w:r>
      <w:r w:rsidRPr="00A42B2F">
        <w:rPr>
          <w:rFonts w:ascii="Arial" w:hAnsi="Arial" w:cs="Arial"/>
          <w:sz w:val="20"/>
          <w:szCs w:val="20"/>
        </w:rPr>
        <w:t xml:space="preserve"> risk. If there was evidence that a higher abundance (or presence vs. absence) of a microbial trait reduced the risk of </w:t>
      </w:r>
      <w:r w:rsidR="00106492">
        <w:rPr>
          <w:rFonts w:ascii="Arial" w:hAnsi="Arial" w:cs="Arial"/>
          <w:sz w:val="20"/>
          <w:szCs w:val="20"/>
        </w:rPr>
        <w:t>BC</w:t>
      </w:r>
      <w:r w:rsidRPr="00A42B2F">
        <w:rPr>
          <w:rFonts w:ascii="Arial" w:hAnsi="Arial" w:cs="Arial"/>
          <w:sz w:val="20"/>
          <w:szCs w:val="20"/>
        </w:rPr>
        <w:t xml:space="preserve"> risk (i.e., a negative association), we looked for the following two possible conditions to be satisfied: (</w:t>
      </w:r>
      <w:proofErr w:type="spellStart"/>
      <w:r w:rsidRPr="00A42B2F">
        <w:rPr>
          <w:rFonts w:ascii="Arial" w:hAnsi="Arial" w:cs="Arial"/>
          <w:sz w:val="20"/>
          <w:szCs w:val="20"/>
        </w:rPr>
        <w:t>i</w:t>
      </w:r>
      <w:proofErr w:type="spellEnd"/>
      <w:r w:rsidRPr="00A42B2F">
        <w:rPr>
          <w:rFonts w:ascii="Arial" w:hAnsi="Arial" w:cs="Arial"/>
          <w:sz w:val="20"/>
          <w:szCs w:val="20"/>
        </w:rPr>
        <w:t xml:space="preserve">) a positive association between that microbial trait and circulating metabolite and a negative association between that circulating metabolite and </w:t>
      </w:r>
      <w:r w:rsidR="00106492">
        <w:rPr>
          <w:rFonts w:ascii="Arial" w:hAnsi="Arial" w:cs="Arial"/>
          <w:sz w:val="20"/>
          <w:szCs w:val="20"/>
        </w:rPr>
        <w:t>BC</w:t>
      </w:r>
      <w:r w:rsidRPr="00A42B2F">
        <w:rPr>
          <w:rFonts w:ascii="Arial" w:hAnsi="Arial" w:cs="Arial"/>
          <w:sz w:val="20"/>
          <w:szCs w:val="20"/>
        </w:rPr>
        <w:t xml:space="preserve"> risk or (ii) a negative association between that microbial trait and a circulating metabolite and a positive association between that metabolite and </w:t>
      </w:r>
      <w:r w:rsidR="00106492">
        <w:rPr>
          <w:rFonts w:ascii="Arial" w:hAnsi="Arial" w:cs="Arial"/>
          <w:sz w:val="20"/>
          <w:szCs w:val="20"/>
        </w:rPr>
        <w:t>BC</w:t>
      </w:r>
      <w:r w:rsidRPr="00A42B2F">
        <w:rPr>
          <w:rFonts w:ascii="Arial" w:hAnsi="Arial" w:cs="Arial"/>
          <w:sz w:val="20"/>
          <w:szCs w:val="20"/>
        </w:rPr>
        <w:t xml:space="preserve"> risk.</w:t>
      </w:r>
    </w:p>
    <w:p w14:paraId="4878785E" w14:textId="77777777" w:rsidR="00140B80" w:rsidRPr="00A42B2F" w:rsidRDefault="00140B80" w:rsidP="00140B80">
      <w:pPr>
        <w:spacing w:line="480" w:lineRule="auto"/>
        <w:ind w:firstLine="720"/>
        <w:jc w:val="both"/>
        <w:rPr>
          <w:rFonts w:ascii="Arial" w:hAnsi="Arial" w:cs="Arial"/>
          <w:sz w:val="20"/>
          <w:szCs w:val="20"/>
        </w:rPr>
      </w:pPr>
    </w:p>
    <w:p w14:paraId="50AE799A" w14:textId="77777777" w:rsidR="00140B80" w:rsidRPr="00A42B2F" w:rsidRDefault="00140B80" w:rsidP="00140B80">
      <w:pPr>
        <w:spacing w:line="480" w:lineRule="auto"/>
        <w:jc w:val="both"/>
        <w:rPr>
          <w:rFonts w:ascii="Arial" w:hAnsi="Arial" w:cs="Arial"/>
          <w:b/>
          <w:bCs/>
          <w:sz w:val="20"/>
          <w:szCs w:val="20"/>
        </w:rPr>
      </w:pPr>
      <w:r w:rsidRPr="00A42B2F">
        <w:rPr>
          <w:rFonts w:ascii="Arial" w:hAnsi="Arial" w:cs="Arial"/>
          <w:b/>
          <w:bCs/>
          <w:sz w:val="20"/>
          <w:szCs w:val="20"/>
        </w:rPr>
        <w:t>Sensitivity analyses</w:t>
      </w:r>
    </w:p>
    <w:p w14:paraId="507BDF69" w14:textId="4E0B5C97"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To examine the robustness of causal estimates to violations of MR assumptions (predominantly to assess</w:t>
      </w:r>
      <w:r w:rsidRPr="00A42B2F" w:rsidDel="00CF66D3">
        <w:rPr>
          <w:rFonts w:ascii="Arial" w:hAnsi="Arial" w:cs="Arial"/>
          <w:sz w:val="20"/>
          <w:szCs w:val="20"/>
        </w:rPr>
        <w:t xml:space="preserve"> </w:t>
      </w:r>
      <w:r w:rsidRPr="00A42B2F">
        <w:rPr>
          <w:rFonts w:ascii="Arial" w:hAnsi="Arial" w:cs="Arial"/>
          <w:sz w:val="20"/>
          <w:szCs w:val="20"/>
        </w:rPr>
        <w:t>the presence of horizontal pleiotropy), the following sensitivity analyses were undertaken.</w:t>
      </w:r>
      <w:r w:rsidRPr="00A42B2F" w:rsidDel="00CF66D3">
        <w:rPr>
          <w:rFonts w:ascii="Arial" w:hAnsi="Arial" w:cs="Arial"/>
          <w:sz w:val="20"/>
          <w:szCs w:val="20"/>
        </w:rPr>
        <w:t xml:space="preserve"> </w:t>
      </w:r>
      <w:r w:rsidRPr="00A42B2F">
        <w:rPr>
          <w:rFonts w:ascii="Arial" w:hAnsi="Arial" w:cs="Arial"/>
          <w:sz w:val="20"/>
          <w:szCs w:val="20"/>
        </w:rPr>
        <w:t>For single-SNP instruments, sensitivity analyses were based on manually searching</w:t>
      </w:r>
      <w:r w:rsidRPr="00A42B2F" w:rsidDel="00CF66D3">
        <w:rPr>
          <w:rFonts w:ascii="Arial" w:hAnsi="Arial" w:cs="Arial"/>
          <w:sz w:val="20"/>
          <w:szCs w:val="20"/>
        </w:rPr>
        <w:t xml:space="preserve"> </w:t>
      </w:r>
      <w:r w:rsidRPr="00A42B2F">
        <w:rPr>
          <w:rFonts w:ascii="Arial" w:hAnsi="Arial" w:cs="Arial"/>
          <w:sz w:val="20"/>
          <w:szCs w:val="20"/>
        </w:rPr>
        <w:t xml:space="preserve">both </w:t>
      </w:r>
      <w:proofErr w:type="spellStart"/>
      <w:r w:rsidRPr="00A42B2F">
        <w:rPr>
          <w:rFonts w:ascii="Arial" w:hAnsi="Arial" w:cs="Arial"/>
          <w:sz w:val="20"/>
          <w:szCs w:val="20"/>
        </w:rPr>
        <w:t>PhenoScanner</w:t>
      </w:r>
      <w:proofErr w:type="spellEnd"/>
      <w:r w:rsidRPr="00A42B2F">
        <w:rPr>
          <w:rFonts w:ascii="Arial" w:hAnsi="Arial" w:cs="Arial"/>
          <w:sz w:val="20"/>
          <w:szCs w:val="20"/>
        </w:rPr>
        <w:t xml:space="preserve">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{"citationID":"cPzw4L49","properties":{"formattedCitation":"(36)","plainCitation":"(36)","noteIndex":0},"citationItems":[{"id":1326,"uris":["http://zotero.org/users/1763511/items/6JBRIFFA"],"itemData":{"id":1326,"type":"article-journal","abstract":"SUMMARY: PhenoScanner is a curated database of publicly available results from large-scale genetic association studies in humans. This online tool facilitates 'phenome scans', where genetic variants are cross-referenced for association with many phenotypes of different types. Here we present a major update of PhenoScanner ('PhenoScanner V2'), including over 150 million genetic variants and more than 65 billion associations (compared to 350 million associations in PhenoScanner V1) with diseases and traits, gene expression, metabolite and protein levels, and epigenetic markers. The query options have been extended to include searches by genes, genomic regions and phenotypes, as well as for genetic variants. All variants are positionally annotated using the Variant Effect Predictor and the phenotypes are mapped to Experimental Factor Ontology terms. Linkage disequilibrium statistics from the 1000 Genomes project can be used to search for phenotype associations with proxy variants.\nAVAILABILITY AND IMPLEMENTATION: PhenoScanner V2 is available at www.phenoscanner.medschl.cam.ac.uk.","container-title":"Bioinformatics (Oxford, England)","DOI":"10.1093/bioinformatics/btz469","ISSN":"1367-4811","issue":"22","journalAbbreviation":"Bioinformatics","language":"eng","note":"PMID: 31233103\nPMCID: PMC6853652","page":"4851-4853","source":"PubMed","title":"PhenoScanner V2: an expanded tool for searching human genotype-phenotype associations","title-short":"PhenoScanner V2","volume":"35","author":[{"family":"Kamat","given":"Mihir A."},{"family":"Blackshaw","given":"James A."},{"family":"Young","given":"Robin"},{"family":"Surendran","given":"Praveen"},{"family":"Burgess","given":"Stephen"},{"family":"Danesh","given":"John"},{"family":"Butterworth","given":"Adam S."},{"family":"Staley","given":"James R."}],"issued":{"date-parts":[["2019",11,1]]}}}],"schema":"https://github.com/citation-style-language/schema/raw/master/csl-citation.json"}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(36)</w:t>
      </w:r>
      <w:r w:rsidRPr="00A42B2F">
        <w:rPr>
          <w:rFonts w:ascii="Arial" w:hAnsi="Arial" w:cs="Arial"/>
          <w:sz w:val="20"/>
          <w:szCs w:val="20"/>
        </w:rPr>
        <w:fldChar w:fldCharType="end"/>
      </w:r>
      <w:r w:rsidRPr="00A42B2F">
        <w:rPr>
          <w:rFonts w:ascii="Arial" w:hAnsi="Arial" w:cs="Arial"/>
          <w:sz w:val="20"/>
          <w:szCs w:val="20"/>
        </w:rPr>
        <w:t xml:space="preserve"> and the IEU </w:t>
      </w:r>
      <w:proofErr w:type="spellStart"/>
      <w:r w:rsidRPr="00A42B2F">
        <w:rPr>
          <w:rFonts w:ascii="Arial" w:hAnsi="Arial" w:cs="Arial"/>
          <w:sz w:val="20"/>
          <w:szCs w:val="20"/>
        </w:rPr>
        <w:t>OpenGWAS</w:t>
      </w:r>
      <w:proofErr w:type="spellEnd"/>
      <w:r w:rsidRPr="00A42B2F">
        <w:rPr>
          <w:rFonts w:ascii="Arial" w:hAnsi="Arial" w:cs="Arial"/>
          <w:sz w:val="20"/>
          <w:szCs w:val="20"/>
        </w:rPr>
        <w:t xml:space="preserve">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{"citationID":"42t2xHB2","properties":{"formattedCitation":"(37)","plainCitation":"(37)","noteIndex":0},"citationItems":[{"id":1681,"uris":["http://zotero.org/users/1763511/items/5XRDVMAU"],"itemData":{"id":1681,"type":"article-journal","abstract":"&lt;h3&gt;Abstract&lt;/h3&gt; &lt;p&gt;Data generated by genome-wide association studies (GWAS) are growing fast with the linkage of biobank samples to health records, and expanding capture of high-dimensional molecular phenotypes. However the utility of these efforts can only be fully realised if their complete results are collected from their heterogeneous sources and formats, harmonised and made programmatically accessible.&lt;/p&gt;&lt;p&gt;Here we present the OpenGWAS database, an open source, open access, scalable and high-performance cloud-based data infrastructure that imports and publishes complete GWAS summary datasets and metadata for the scientific community. Our import pipeline harmonises these datasets against dbSNP and the human genome reference sequence, generates summary reports and standardises the format of results and metadata. Users can access the data via a website, an application programming interface, R and Python packages, and also as downloadable files that can be rapidly queried in high performance computing environments.&lt;/p&gt;&lt;p&gt;OpenGWAS currently contains 126 billion genetic associations from 14,582 complete GWAS datasets representing a range of different human phenotypes and disease outcomes across different populations. We developed R and Python packages to serve as conduits between these GWAS data sources and a range of available analytical tools, enabling Mendelian randomization, genetic colocalisation analysis, fine mapping, genetic correlation and locus visualisation.&lt;/p&gt;&lt;p&gt;OpenGWAS is freely accessible at https://gwas.mrcieu.ac.uk, and has been designed to facilitate integration with third party analytical tools.&lt;/p&gt;","container-title":"bioRxiv","DOI":"10.1101/2020.08.10.244293","language":"en","license":"© 2020, Posted by Cold Spring Harbor Laboratory. This pre-print is available under a Creative Commons License (Attribution 4.0 International), CC BY 4.0, as described at http://creativecommons.org/licenses/by/4.0/","note":"publisher: Cold Spring Harbor Laboratory\nsection: New Results","page":"2020.08.10.244293","source":"www.biorxiv.org","title":"The MRC IEU OpenGWAS data infrastructure","author":[{"family":"Elsworth","given":"Ben"},{"family":"Lyon","given":"Matthew"},{"family":"Alexander","given":"Tessa"},{"family":"Liu","given":"Yi"},{"family":"Matthews","given":"Peter"},{"family":"Hallett","given":"Jon"},{"family":"Bates","given":"Phil"},{"family":"Palmer","given":"Tom"},{"family":"Haberland","given":"Valeriia"},{"family":"Smith","given":"George Davey"},{"family":"Zheng","given":"Jie"},{"family":"Haycock","given":"Philip"},{"family":"Gaunt","given":"Tom R."},{"family":"Hemani","given":"Gibran"}],"issued":{"date-parts":[["2020",8,10]]}}}],"schema":"https://github.com/citation-style-language/schema/raw/master/csl-citation.json"}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(37)</w:t>
      </w:r>
      <w:r w:rsidRPr="00A42B2F">
        <w:rPr>
          <w:rFonts w:ascii="Arial" w:hAnsi="Arial" w:cs="Arial"/>
          <w:sz w:val="20"/>
          <w:szCs w:val="20"/>
        </w:rPr>
        <w:fldChar w:fldCharType="end"/>
      </w:r>
      <w:r w:rsidRPr="00A42B2F">
        <w:rPr>
          <w:rFonts w:ascii="Arial" w:hAnsi="Arial" w:cs="Arial"/>
          <w:sz w:val="20"/>
          <w:szCs w:val="20"/>
        </w:rPr>
        <w:t xml:space="preserve"> (i.e., due to the unique GWAS summary statistics across these resources, despite a high level of overlap) to determine if SNPs used as instruments</w:t>
      </w:r>
      <w:r w:rsidRPr="00A42B2F" w:rsidDel="00CF66D3">
        <w:rPr>
          <w:rFonts w:ascii="Arial" w:hAnsi="Arial" w:cs="Arial"/>
          <w:sz w:val="20"/>
          <w:szCs w:val="20"/>
        </w:rPr>
        <w:t xml:space="preserve"> </w:t>
      </w:r>
      <w:r w:rsidRPr="00A42B2F">
        <w:rPr>
          <w:rFonts w:ascii="Arial" w:hAnsi="Arial" w:cs="Arial"/>
          <w:sz w:val="20"/>
          <w:szCs w:val="20"/>
        </w:rPr>
        <w:t>were</w:t>
      </w:r>
      <w:r w:rsidRPr="00A42B2F" w:rsidDel="00CF66D3">
        <w:rPr>
          <w:rFonts w:ascii="Arial" w:hAnsi="Arial" w:cs="Arial"/>
          <w:sz w:val="20"/>
          <w:szCs w:val="20"/>
        </w:rPr>
        <w:t xml:space="preserve"> </w:t>
      </w:r>
      <w:r w:rsidRPr="00A42B2F">
        <w:rPr>
          <w:rFonts w:ascii="Arial" w:hAnsi="Arial" w:cs="Arial"/>
          <w:sz w:val="20"/>
          <w:szCs w:val="20"/>
        </w:rPr>
        <w:t xml:space="preserve">associated with other traits that could also cause changes in the outcome independently of the exposure of interest. P-value thresholds indicating evidence for an association between exposure-related SNPs and traits were defined to account for the number of traits present within each database, where a 10% Bonferroni correction was applied due to the likelihood that traits could be correlated within those databases. For </w:t>
      </w:r>
      <w:proofErr w:type="spellStart"/>
      <w:r w:rsidRPr="00A42B2F">
        <w:rPr>
          <w:rFonts w:ascii="Arial" w:hAnsi="Arial" w:cs="Arial"/>
          <w:sz w:val="20"/>
          <w:szCs w:val="20"/>
        </w:rPr>
        <w:t>PhenoScanner</w:t>
      </w:r>
      <w:proofErr w:type="spellEnd"/>
      <w:r w:rsidRPr="00A42B2F">
        <w:rPr>
          <w:rFonts w:ascii="Arial" w:hAnsi="Arial" w:cs="Arial"/>
          <w:sz w:val="20"/>
          <w:szCs w:val="20"/>
        </w:rPr>
        <w:t xml:space="preserve">, the p-value threshold was therefore set at 0.0001 (i.e., accounting for the largest number of results that the online tool provides; N=1,000) and, for the IEU </w:t>
      </w:r>
      <w:proofErr w:type="spellStart"/>
      <w:r w:rsidRPr="00A42B2F">
        <w:rPr>
          <w:rFonts w:ascii="Arial" w:hAnsi="Arial" w:cs="Arial"/>
          <w:sz w:val="20"/>
          <w:szCs w:val="20"/>
        </w:rPr>
        <w:t>OpenGWAS</w:t>
      </w:r>
      <w:proofErr w:type="spellEnd"/>
      <w:r w:rsidRPr="00A42B2F">
        <w:rPr>
          <w:rFonts w:ascii="Arial" w:hAnsi="Arial" w:cs="Arial"/>
          <w:sz w:val="20"/>
          <w:szCs w:val="20"/>
        </w:rPr>
        <w:t>, a p-value threshold was set at 2.53x10</w:t>
      </w:r>
      <w:r w:rsidRPr="00A42B2F">
        <w:rPr>
          <w:rFonts w:ascii="Arial" w:hAnsi="Arial" w:cs="Arial"/>
          <w:sz w:val="20"/>
          <w:szCs w:val="20"/>
          <w:vertAlign w:val="superscript"/>
        </w:rPr>
        <w:t xml:space="preserve">-06 </w:t>
      </w:r>
      <w:r w:rsidRPr="00A42B2F">
        <w:rPr>
          <w:rFonts w:ascii="Arial" w:hAnsi="Arial" w:cs="Arial"/>
          <w:sz w:val="20"/>
          <w:szCs w:val="20"/>
        </w:rPr>
        <w:t>to correct for the 39,603 GWAS datasets within the database at the time of running analyses (2</w:t>
      </w:r>
      <w:r w:rsidRPr="00A42B2F">
        <w:rPr>
          <w:rFonts w:ascii="Arial" w:hAnsi="Arial" w:cs="Arial"/>
          <w:sz w:val="20"/>
          <w:szCs w:val="20"/>
          <w:vertAlign w:val="superscript"/>
        </w:rPr>
        <w:t>nd</w:t>
      </w:r>
      <w:r w:rsidRPr="00A42B2F">
        <w:rPr>
          <w:rFonts w:ascii="Arial" w:hAnsi="Arial" w:cs="Arial"/>
          <w:sz w:val="20"/>
          <w:szCs w:val="20"/>
        </w:rPr>
        <w:t xml:space="preserve"> December 2022). For these analyses, we present all results in the </w:t>
      </w:r>
      <w:r w:rsidR="0039373F">
        <w:rPr>
          <w:rFonts w:ascii="Arial" w:hAnsi="Arial" w:cs="Arial"/>
          <w:sz w:val="20"/>
          <w:szCs w:val="20"/>
        </w:rPr>
        <w:t xml:space="preserve">Extended </w:t>
      </w:r>
      <w:r w:rsidR="0039373F">
        <w:rPr>
          <w:rFonts w:ascii="Arial" w:hAnsi="Arial" w:cs="Arial"/>
          <w:sz w:val="20"/>
          <w:szCs w:val="20"/>
        </w:rPr>
        <w:lastRenderedPageBreak/>
        <w:t xml:space="preserve">data </w:t>
      </w:r>
      <w:r w:rsidRPr="00A42B2F">
        <w:rPr>
          <w:rFonts w:ascii="Arial" w:hAnsi="Arial" w:cs="Arial"/>
          <w:sz w:val="20"/>
          <w:szCs w:val="20"/>
        </w:rPr>
        <w:t xml:space="preserve">tables that reached a p-value of 0.001 in the IEU </w:t>
      </w:r>
      <w:proofErr w:type="spellStart"/>
      <w:r w:rsidRPr="00A42B2F">
        <w:rPr>
          <w:rFonts w:ascii="Arial" w:hAnsi="Arial" w:cs="Arial"/>
          <w:sz w:val="20"/>
          <w:szCs w:val="20"/>
        </w:rPr>
        <w:t>OpenGWAS</w:t>
      </w:r>
      <w:proofErr w:type="spellEnd"/>
      <w:r w:rsidRPr="00A42B2F">
        <w:rPr>
          <w:rFonts w:ascii="Arial" w:hAnsi="Arial" w:cs="Arial"/>
          <w:sz w:val="20"/>
          <w:szCs w:val="20"/>
        </w:rPr>
        <w:t xml:space="preserve"> and across the five databases in </w:t>
      </w:r>
      <w:proofErr w:type="spellStart"/>
      <w:r w:rsidRPr="00A42B2F">
        <w:rPr>
          <w:rFonts w:ascii="Arial" w:hAnsi="Arial" w:cs="Arial"/>
          <w:sz w:val="20"/>
          <w:szCs w:val="20"/>
        </w:rPr>
        <w:t>PhenoScanner</w:t>
      </w:r>
      <w:proofErr w:type="spellEnd"/>
      <w:r w:rsidRPr="00A42B2F">
        <w:rPr>
          <w:rFonts w:ascii="Arial" w:hAnsi="Arial" w:cs="Arial"/>
          <w:sz w:val="20"/>
          <w:szCs w:val="20"/>
        </w:rPr>
        <w:t xml:space="preserve"> (i.e., diseases and traits, gene expression, proteins, metabolites and epigenetic markers), allowing proxies from European ancestr</w:t>
      </w:r>
      <w:r w:rsidR="00101863">
        <w:rPr>
          <w:rFonts w:ascii="Arial" w:hAnsi="Arial" w:cs="Arial"/>
          <w:sz w:val="20"/>
          <w:szCs w:val="20"/>
        </w:rPr>
        <w:t>ies</w:t>
      </w:r>
      <w:r w:rsidRPr="00A42B2F">
        <w:rPr>
          <w:rFonts w:ascii="Arial" w:hAnsi="Arial" w:cs="Arial"/>
          <w:sz w:val="20"/>
          <w:szCs w:val="20"/>
        </w:rPr>
        <w:t xml:space="preserve"> data (defined by an R</w:t>
      </w:r>
      <w:r w:rsidRPr="00A42B2F">
        <w:rPr>
          <w:rFonts w:ascii="Arial" w:hAnsi="Arial" w:cs="Arial"/>
          <w:sz w:val="20"/>
          <w:szCs w:val="20"/>
          <w:vertAlign w:val="superscript"/>
        </w:rPr>
        <w:t>2</w:t>
      </w:r>
      <w:r w:rsidRPr="00A42B2F">
        <w:rPr>
          <w:rFonts w:ascii="Arial" w:hAnsi="Arial" w:cs="Arial"/>
          <w:sz w:val="20"/>
          <w:szCs w:val="20"/>
        </w:rPr>
        <w:t xml:space="preserve"> of </w:t>
      </w:r>
      <w:r w:rsidR="00101863">
        <w:rPr>
          <w:rFonts w:ascii="Arial" w:hAnsi="Arial" w:cs="Arial"/>
          <w:sz w:val="20"/>
          <w:szCs w:val="20"/>
        </w:rPr>
        <w:t>≥</w:t>
      </w:r>
      <w:r w:rsidRPr="00A42B2F">
        <w:rPr>
          <w:rFonts w:ascii="Arial" w:hAnsi="Arial" w:cs="Arial"/>
          <w:sz w:val="20"/>
          <w:szCs w:val="20"/>
        </w:rPr>
        <w:t xml:space="preserve"> 0.8 on human genome build 37), highlighting those that reached our defined p-value thresholds accounting for multiple testing. If results are not presented for any of the five databases within </w:t>
      </w:r>
      <w:proofErr w:type="spellStart"/>
      <w:r w:rsidRPr="00A42B2F">
        <w:rPr>
          <w:rFonts w:ascii="Arial" w:hAnsi="Arial" w:cs="Arial"/>
          <w:sz w:val="20"/>
          <w:szCs w:val="20"/>
        </w:rPr>
        <w:t>PhenoScanner</w:t>
      </w:r>
      <w:proofErr w:type="spellEnd"/>
      <w:r w:rsidRPr="00A42B2F">
        <w:rPr>
          <w:rFonts w:ascii="Arial" w:hAnsi="Arial" w:cs="Arial"/>
          <w:sz w:val="20"/>
          <w:szCs w:val="20"/>
        </w:rPr>
        <w:t>, there were no results that reached a p-value of 0.001 in that search.</w:t>
      </w:r>
    </w:p>
    <w:p w14:paraId="3B36B083" w14:textId="4C1C61D0"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Given the limited number of SNPs associated with each microbial trait and some metabolites, we also used colocalisation to examine whether the microbial traits or metabolites and </w:t>
      </w:r>
      <w:r w:rsidR="00106492">
        <w:rPr>
          <w:rFonts w:ascii="Arial" w:hAnsi="Arial" w:cs="Arial"/>
          <w:sz w:val="20"/>
          <w:szCs w:val="20"/>
        </w:rPr>
        <w:t>BC</w:t>
      </w:r>
      <w:r w:rsidRPr="00A42B2F">
        <w:rPr>
          <w:rFonts w:ascii="Arial" w:hAnsi="Arial" w:cs="Arial"/>
          <w:sz w:val="20"/>
          <w:szCs w:val="20"/>
        </w:rPr>
        <w:t xml:space="preserve"> risk were likely to share a causal variant or whether both traits were influenced by distinct causal variants </w:t>
      </w:r>
      <w:r w:rsidR="00101863">
        <w:rPr>
          <w:rFonts w:ascii="Arial" w:hAnsi="Arial" w:cs="Arial"/>
          <w:sz w:val="20"/>
          <w:szCs w:val="20"/>
        </w:rPr>
        <w:t xml:space="preserve">which may be correlated </w:t>
      </w:r>
      <w:r w:rsidR="002F6A87">
        <w:rPr>
          <w:rFonts w:ascii="Arial" w:hAnsi="Arial" w:cs="Arial"/>
          <w:sz w:val="20"/>
          <w:szCs w:val="20"/>
        </w:rPr>
        <w:t xml:space="preserve">due to </w:t>
      </w:r>
      <w:r w:rsidRPr="00A42B2F">
        <w:rPr>
          <w:rFonts w:ascii="Arial" w:hAnsi="Arial" w:cs="Arial"/>
          <w:sz w:val="20"/>
          <w:szCs w:val="20"/>
        </w:rPr>
        <w:t xml:space="preserve">LD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{"citationID":"kYMsHXCp","properties":{"formattedCitation":"(38)","plainCitation":"(38)","noteIndex":0},"citationItems":[{"id":1735,"uris":["http://zotero.org/users/1763511/items/6WE7Y26I"],"itemData":{"id":1735,"type":"article-journal","container-title":"The American Journal of Human Genetics","DOI":"10.1016/j.ajhg.2016.10.003","ISSN":"0002-9297, 1537-6605","issue":"6","journalAbbreviation":"The American Journal of Human Genetics","language":"English","note":"publisher: Elsevier\nPMID: 27866706","page":"1245-1260","source":"www.cell.com","title":"Colocalization of GWAS and eQTL Signals Detects Target Genes","volume":"99","author":[{"family":"Hormozdiari","given":"Farhad"},{"family":"van de Bunt","given":"Martijn"},{"family":"Segrè","given":"Ayellet V."},{"family":"Li","given":"Xiao"},{"family":"Joo","given":"Jong Wha J."},{"family":"Bilow","given":"Michael"},{"family":"Sul","given":"Jae Hoon"},{"family":"Sankararaman","given":"Sriram"},{"family":"Pasaniuc","given":"Bogdan"},{"family":"Eskin","given":"Eleazar"}],"issued":{"date-parts":[["2016",12,1]]}}}],"schema":"https://github.com/citation-style-language/schema/raw/master/csl-citation.json"}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(38)</w:t>
      </w:r>
      <w:r w:rsidRPr="00A42B2F">
        <w:rPr>
          <w:rFonts w:ascii="Arial" w:hAnsi="Arial" w:cs="Arial"/>
          <w:sz w:val="20"/>
          <w:szCs w:val="20"/>
        </w:rPr>
        <w:fldChar w:fldCharType="end"/>
      </w:r>
      <w:r w:rsidRPr="00A42B2F">
        <w:rPr>
          <w:rFonts w:ascii="Arial" w:hAnsi="Arial" w:cs="Arial"/>
          <w:sz w:val="20"/>
          <w:szCs w:val="20"/>
        </w:rPr>
        <w:t>. While not sufficient, shared causal variants between two traits are necessary for them to be causally related. The coloc R package (version 2.0) was used, which uses approximate Bayes factor computation to generate posterior probabilities that associations between two traits represent each of the following configurations: (H</w:t>
      </w:r>
      <w:r w:rsidRPr="00A42B2F">
        <w:rPr>
          <w:rFonts w:ascii="Arial" w:hAnsi="Arial" w:cs="Arial"/>
          <w:sz w:val="20"/>
          <w:szCs w:val="20"/>
          <w:vertAlign w:val="subscript"/>
        </w:rPr>
        <w:t>0</w:t>
      </w:r>
      <w:r w:rsidRPr="00A42B2F">
        <w:rPr>
          <w:rFonts w:ascii="Arial" w:hAnsi="Arial" w:cs="Arial"/>
          <w:sz w:val="20"/>
          <w:szCs w:val="20"/>
        </w:rPr>
        <w:t>) neither trait has a genetic association in the region, (H</w:t>
      </w:r>
      <w:r w:rsidRPr="00A42B2F">
        <w:rPr>
          <w:rFonts w:ascii="Arial" w:hAnsi="Arial" w:cs="Arial"/>
          <w:sz w:val="20"/>
          <w:szCs w:val="20"/>
          <w:vertAlign w:val="subscript"/>
        </w:rPr>
        <w:t>1</w:t>
      </w:r>
      <w:r w:rsidRPr="00A42B2F">
        <w:rPr>
          <w:rFonts w:ascii="Arial" w:hAnsi="Arial" w:cs="Arial"/>
          <w:sz w:val="20"/>
          <w:szCs w:val="20"/>
        </w:rPr>
        <w:t>) only the first trait (i.e., a microbial trait or metabolite) has a genetic association in the region, (H</w:t>
      </w:r>
      <w:r w:rsidRPr="00A42B2F">
        <w:rPr>
          <w:rFonts w:ascii="Arial" w:hAnsi="Arial" w:cs="Arial"/>
          <w:sz w:val="20"/>
          <w:szCs w:val="20"/>
          <w:vertAlign w:val="subscript"/>
        </w:rPr>
        <w:t>2</w:t>
      </w:r>
      <w:r w:rsidRPr="00A42B2F">
        <w:rPr>
          <w:rFonts w:ascii="Arial" w:hAnsi="Arial" w:cs="Arial"/>
          <w:sz w:val="20"/>
          <w:szCs w:val="20"/>
        </w:rPr>
        <w:t xml:space="preserve">) only the second trait (i.e., </w:t>
      </w:r>
      <w:r w:rsidR="00106492">
        <w:rPr>
          <w:rFonts w:ascii="Arial" w:hAnsi="Arial" w:cs="Arial"/>
          <w:sz w:val="20"/>
          <w:szCs w:val="20"/>
        </w:rPr>
        <w:t>BC</w:t>
      </w:r>
      <w:r w:rsidRPr="00A42B2F">
        <w:rPr>
          <w:rFonts w:ascii="Arial" w:hAnsi="Arial" w:cs="Arial"/>
          <w:sz w:val="20"/>
          <w:szCs w:val="20"/>
        </w:rPr>
        <w:t>) has a genetic association in the region, (H</w:t>
      </w:r>
      <w:r w:rsidRPr="00A42B2F">
        <w:rPr>
          <w:rFonts w:ascii="Arial" w:hAnsi="Arial" w:cs="Arial"/>
          <w:sz w:val="20"/>
          <w:szCs w:val="20"/>
          <w:vertAlign w:val="subscript"/>
        </w:rPr>
        <w:t>3</w:t>
      </w:r>
      <w:r w:rsidRPr="00A42B2F">
        <w:rPr>
          <w:rFonts w:ascii="Arial" w:hAnsi="Arial" w:cs="Arial"/>
          <w:sz w:val="20"/>
          <w:szCs w:val="20"/>
        </w:rPr>
        <w:t>) both traits are associated but have different causal variants and (H</w:t>
      </w:r>
      <w:r w:rsidRPr="00A42B2F">
        <w:rPr>
          <w:rFonts w:ascii="Arial" w:hAnsi="Arial" w:cs="Arial"/>
          <w:sz w:val="20"/>
          <w:szCs w:val="20"/>
          <w:vertAlign w:val="subscript"/>
        </w:rPr>
        <w:t>4</w:t>
      </w:r>
      <w:r w:rsidRPr="00A42B2F">
        <w:rPr>
          <w:rFonts w:ascii="Arial" w:hAnsi="Arial" w:cs="Arial"/>
          <w:sz w:val="20"/>
          <w:szCs w:val="20"/>
        </w:rPr>
        <w:t xml:space="preserve">) both traits are associated and share a single causal variant. This colocalisation method assumes that there is a single causal variant in the region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{"citationID":"kIRby94X","properties":{"formattedCitation":"(39)","plainCitation":"(39)","noteIndex":0},"citationItems":[{"id":1513,"uris":["http://zotero.org/users/1763511/items/C924LPTK"],"itemData":{"id":1513,"type":"article-journal","abstract":"Genetic association studies, in particular the genome-wide association study (GWAS) design, have provided a wealth of novel insights into the aetiology of a wide range of human diseases and traits, in particular cardiovascular diseases and lipid biomarkers. The next challenge consists of understanding the molecular basis of these associations. The integration of multiple association datasets, including gene expression datasets, can contribute to this goal. We have developed a novel statistical methodology to assess whether two association signals are consistent with a shared causal variant. An application is the integration of disease scans with expression quantitative trait locus (eQTL) studies, but any pair of GWAS datasets can be integrated in this framework. We demonstrate the value of the approach by re-analysing a gene expression dataset in 966 liver samples with a published meta-analysis of lipid traits including &gt;100,000 individuals of European ancestry. Combining all lipid biomarkers, our re-analysis supported 26 out of 38 reported colocalisation results with eQTLs and identified 14 new colocalisation results, hence highlighting the value of a formal statistical test. In three cases of reported eQTL-lipid pairs (SYPL2, IFT172, TBKBP1) for which our analysis suggests that the eQTL pattern is not consistent with the lipid association, we identify alternative colocalisation results with SORT1, GCKR, and KPNB1, indicating that these genes are more likely to be causal in these genomic intervals. A key feature of the method is the ability to derive the output statistics from single SNP summary statistics, hence making it possible to perform systematic meta-analysis type comparisons across multiple GWAS datasets (implemented online at http://coloc.cs.ucl.ac.uk/coloc/). Our methodology provides information about candidate causal genes in associated intervals and has direct implications for the understanding of complex diseases as well as the design of drugs to target disease pathways.","container-title":"PLOS Genetics","DOI":"10.1371/journal.pgen.1004383","ISSN":"1553-7404","issue":"5","journalAbbreviation":"PLOS Genetics","language":"en","note":"publisher: Public Library of Science","page":"e1004383","source":"PLoS Journals","title":"Bayesian Test for Colocalisation between Pairs of Genetic Association Studies Using Summary Statistics","volume":"10","author":[{"family":"Giambartolomei","given":"Claudia"},{"family":"Vukcevic","given":"Damjan"},{"family":"Schadt","given":"Eric E."},{"family":"Franke","given":"Lude"},{"family":"Hingorani","given":"Aroon D."},{"family":"Wallace","given":"Chris"},{"family":"Plagnol","given":"Vincent"}],"issued":{"date-parts":[["2014",5,15]]}}}],"schema":"https://github.com/citation-style-language/schema/raw/master/csl-citation.json"}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(39)</w:t>
      </w:r>
      <w:r w:rsidRPr="00A42B2F">
        <w:rPr>
          <w:rFonts w:ascii="Arial" w:hAnsi="Arial" w:cs="Arial"/>
          <w:sz w:val="20"/>
          <w:szCs w:val="20"/>
        </w:rPr>
        <w:fldChar w:fldCharType="end"/>
      </w:r>
      <w:r w:rsidRPr="00A42B2F">
        <w:rPr>
          <w:rFonts w:ascii="Arial" w:hAnsi="Arial" w:cs="Arial"/>
          <w:sz w:val="20"/>
          <w:szCs w:val="20"/>
        </w:rPr>
        <w:t xml:space="preserve">.  </w:t>
      </w:r>
      <w:r w:rsidR="00F77367" w:rsidRPr="00A42B2F">
        <w:rPr>
          <w:rFonts w:ascii="Arial" w:hAnsi="Arial" w:cs="Arial"/>
          <w:sz w:val="20"/>
          <w:szCs w:val="20"/>
        </w:rPr>
        <w:t>P</w:t>
      </w:r>
      <w:r w:rsidRPr="00A42B2F">
        <w:rPr>
          <w:rFonts w:ascii="Arial" w:hAnsi="Arial" w:cs="Arial"/>
          <w:sz w:val="20"/>
          <w:szCs w:val="20"/>
        </w:rPr>
        <w:t>rior probabilities were set as the default (i.e., at H</w:t>
      </w:r>
      <w:r w:rsidRPr="00A42B2F">
        <w:rPr>
          <w:rFonts w:ascii="Arial" w:hAnsi="Arial" w:cs="Arial"/>
          <w:sz w:val="20"/>
          <w:szCs w:val="20"/>
          <w:vertAlign w:val="subscript"/>
        </w:rPr>
        <w:t>1</w:t>
      </w:r>
      <w:r w:rsidRPr="00A42B2F">
        <w:rPr>
          <w:rFonts w:ascii="Arial" w:hAnsi="Arial" w:cs="Arial"/>
          <w:sz w:val="20"/>
          <w:szCs w:val="20"/>
        </w:rPr>
        <w:t xml:space="preserve"> = 10</w:t>
      </w:r>
      <w:r w:rsidRPr="00A42B2F">
        <w:rPr>
          <w:rFonts w:ascii="Arial" w:hAnsi="Arial" w:cs="Arial"/>
          <w:sz w:val="20"/>
          <w:szCs w:val="20"/>
          <w:vertAlign w:val="superscript"/>
        </w:rPr>
        <w:t>-4</w:t>
      </w:r>
      <w:r w:rsidRPr="00A42B2F">
        <w:rPr>
          <w:rFonts w:ascii="Arial" w:hAnsi="Arial" w:cs="Arial"/>
          <w:sz w:val="20"/>
          <w:szCs w:val="20"/>
        </w:rPr>
        <w:t>, H</w:t>
      </w:r>
      <w:r w:rsidRPr="00A42B2F">
        <w:rPr>
          <w:rFonts w:ascii="Arial" w:hAnsi="Arial" w:cs="Arial"/>
          <w:sz w:val="20"/>
          <w:szCs w:val="20"/>
          <w:vertAlign w:val="subscript"/>
        </w:rPr>
        <w:t>2</w:t>
      </w:r>
      <w:r w:rsidRPr="00A42B2F">
        <w:rPr>
          <w:rFonts w:ascii="Arial" w:hAnsi="Arial" w:cs="Arial"/>
          <w:sz w:val="20"/>
          <w:szCs w:val="20"/>
        </w:rPr>
        <w:t xml:space="preserve"> = 10</w:t>
      </w:r>
      <w:r w:rsidRPr="00A42B2F">
        <w:rPr>
          <w:rFonts w:ascii="Arial" w:hAnsi="Arial" w:cs="Arial"/>
          <w:sz w:val="20"/>
          <w:szCs w:val="20"/>
          <w:vertAlign w:val="superscript"/>
        </w:rPr>
        <w:t>-4</w:t>
      </w:r>
      <w:r w:rsidRPr="00A42B2F">
        <w:rPr>
          <w:rFonts w:ascii="Arial" w:hAnsi="Arial" w:cs="Arial"/>
          <w:sz w:val="20"/>
          <w:szCs w:val="20"/>
        </w:rPr>
        <w:t>, and H</w:t>
      </w:r>
      <w:r w:rsidRPr="00A42B2F">
        <w:rPr>
          <w:rFonts w:ascii="Arial" w:hAnsi="Arial" w:cs="Arial"/>
          <w:sz w:val="20"/>
          <w:szCs w:val="20"/>
          <w:vertAlign w:val="subscript"/>
        </w:rPr>
        <w:t>3</w:t>
      </w:r>
      <w:r w:rsidRPr="00A42B2F">
        <w:rPr>
          <w:rFonts w:ascii="Arial" w:hAnsi="Arial" w:cs="Arial"/>
          <w:sz w:val="20"/>
          <w:szCs w:val="20"/>
        </w:rPr>
        <w:t xml:space="preserve"> = 10</w:t>
      </w:r>
      <w:r w:rsidRPr="00A42B2F">
        <w:rPr>
          <w:rFonts w:ascii="Arial" w:hAnsi="Arial" w:cs="Arial"/>
          <w:sz w:val="20"/>
          <w:szCs w:val="20"/>
          <w:vertAlign w:val="superscript"/>
        </w:rPr>
        <w:t>-5</w:t>
      </w:r>
      <w:r w:rsidRPr="00A42B2F">
        <w:rPr>
          <w:rFonts w:ascii="Arial" w:hAnsi="Arial" w:cs="Arial"/>
          <w:sz w:val="20"/>
          <w:szCs w:val="20"/>
        </w:rPr>
        <w:t xml:space="preserve">) and the </w:t>
      </w:r>
      <w:r w:rsidRPr="00A42B2F">
        <w:rPr>
          <w:rFonts w:ascii="Arial" w:hAnsi="Arial" w:cs="Arial"/>
          <w:color w:val="000000"/>
          <w:sz w:val="20"/>
          <w:szCs w:val="20"/>
          <w:shd w:val="clear" w:color="auto" w:fill="FFFFFF"/>
        </w:rPr>
        <w:t xml:space="preserve">posterior probability used was also the default (i.e., </w:t>
      </w:r>
      <w:r w:rsidR="006F449B" w:rsidRPr="00A42B2F">
        <w:rPr>
          <w:rFonts w:ascii="Arial" w:hAnsi="Arial" w:cs="Arial"/>
          <w:color w:val="000000"/>
          <w:sz w:val="20"/>
          <w:szCs w:val="20"/>
          <w:shd w:val="clear" w:color="auto" w:fill="FFFFFF"/>
        </w:rPr>
        <w:t>&gt;</w:t>
      </w:r>
      <w:r w:rsidRPr="00A42B2F">
        <w:rPr>
          <w:rFonts w:ascii="Arial" w:hAnsi="Arial" w:cs="Arial"/>
          <w:color w:val="000000"/>
          <w:sz w:val="20"/>
          <w:szCs w:val="20"/>
          <w:shd w:val="clear" w:color="auto" w:fill="FFFFFF"/>
        </w:rPr>
        <w:t xml:space="preserve">0.80 providing </w:t>
      </w:r>
      <w:r w:rsidR="00121DF1" w:rsidRPr="00A42B2F">
        <w:rPr>
          <w:rFonts w:ascii="Arial" w:hAnsi="Arial" w:cs="Arial"/>
          <w:color w:val="000000"/>
          <w:sz w:val="20"/>
          <w:szCs w:val="20"/>
          <w:shd w:val="clear" w:color="auto" w:fill="FFFFFF"/>
        </w:rPr>
        <w:t xml:space="preserve">strong </w:t>
      </w:r>
      <w:r w:rsidRPr="00A42B2F">
        <w:rPr>
          <w:rFonts w:ascii="Arial" w:hAnsi="Arial" w:cs="Arial"/>
          <w:color w:val="000000"/>
          <w:sz w:val="20"/>
          <w:szCs w:val="20"/>
          <w:shd w:val="clear" w:color="auto" w:fill="FFFFFF"/>
        </w:rPr>
        <w:t>evidence for a particular hypothesis)</w:t>
      </w:r>
      <w:r w:rsidR="00746709" w:rsidRPr="00A42B2F">
        <w:rPr>
          <w:rFonts w:ascii="Arial" w:hAnsi="Arial" w:cs="Arial"/>
          <w:color w:val="000000"/>
          <w:sz w:val="20"/>
          <w:szCs w:val="20"/>
          <w:shd w:val="clear" w:color="auto" w:fill="FFFFFF"/>
        </w:rPr>
        <w:t>, with additional comparison between hypotheses</w:t>
      </w:r>
      <w:r w:rsidRPr="00A42B2F">
        <w:rPr>
          <w:rFonts w:ascii="Arial" w:hAnsi="Arial" w:cs="Arial"/>
          <w:color w:val="000000"/>
          <w:sz w:val="20"/>
          <w:szCs w:val="20"/>
          <w:shd w:val="clear" w:color="auto" w:fill="FFFFFF"/>
        </w:rPr>
        <w:t>.</w:t>
      </w:r>
      <w:r w:rsidRPr="00A42B2F">
        <w:rPr>
          <w:rFonts w:ascii="Arial" w:hAnsi="Arial" w:cs="Arial"/>
          <w:sz w:val="20"/>
          <w:szCs w:val="20"/>
        </w:rPr>
        <w:t xml:space="preserve"> Where MR analyses provided evidence of a causal effect of any microbial trait or metabolite on </w:t>
      </w:r>
      <w:r w:rsidR="00106492">
        <w:rPr>
          <w:rFonts w:ascii="Arial" w:hAnsi="Arial" w:cs="Arial"/>
          <w:sz w:val="20"/>
          <w:szCs w:val="20"/>
        </w:rPr>
        <w:t>BC</w:t>
      </w:r>
      <w:r w:rsidRPr="00A42B2F">
        <w:rPr>
          <w:rFonts w:ascii="Arial" w:hAnsi="Arial" w:cs="Arial"/>
          <w:sz w:val="20"/>
          <w:szCs w:val="20"/>
        </w:rPr>
        <w:t xml:space="preserve"> risk, which was instrumented by a single SNP, colocalisation analysis was either performed using FGFP data alone (i.e., where we had access to genome-wide summary-level data</w:t>
      </w:r>
      <w:r w:rsidRPr="00A42B2F" w:rsidDel="00D32384">
        <w:rPr>
          <w:rFonts w:ascii="Arial" w:hAnsi="Arial" w:cs="Arial"/>
          <w:sz w:val="20"/>
          <w:szCs w:val="20"/>
        </w:rPr>
        <w:t xml:space="preserve"> </w:t>
      </w:r>
      <w:r w:rsidRPr="00A42B2F">
        <w:rPr>
          <w:rFonts w:ascii="Arial" w:hAnsi="Arial" w:cs="Arial"/>
          <w:sz w:val="20"/>
          <w:szCs w:val="20"/>
        </w:rPr>
        <w:t xml:space="preserve">for each microbial trait, as this was not available across both FoCus and PopGen due to the methodology of the GWAS published by Hughes </w:t>
      </w:r>
      <w:r w:rsidRPr="00A42B2F">
        <w:rPr>
          <w:rFonts w:ascii="Arial" w:hAnsi="Arial" w:cs="Arial"/>
          <w:i/>
          <w:iCs/>
          <w:sz w:val="20"/>
          <w:szCs w:val="20"/>
        </w:rPr>
        <w:t>et al.</w:t>
      </w:r>
      <w:r w:rsidRPr="00A42B2F">
        <w:rPr>
          <w:rFonts w:ascii="Arial" w:hAnsi="Arial" w:cs="Arial"/>
          <w:sz w:val="20"/>
          <w:szCs w:val="20"/>
        </w:rPr>
        <w:t xml:space="preserve"> </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{"citationID":"uNia4Gnj","properties":{"formattedCitation":"(27)","plainCitation":"(27)","noteIndex":0},"citationItems":[{"id":1506,"uris":["http://zotero.org/users/1763511/items/QTSY3MAB"],"itemData":{"id":1506,"type":"article-journal","abstract":"Recent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(27)</w:t>
      </w:r>
      <w:r w:rsidRPr="00A42B2F">
        <w:rPr>
          <w:rFonts w:ascii="Arial" w:hAnsi="Arial" w:cs="Arial"/>
          <w:sz w:val="20"/>
          <w:szCs w:val="20"/>
        </w:rPr>
        <w:fldChar w:fldCharType="end"/>
      </w:r>
      <w:r w:rsidRPr="00A42B2F">
        <w:rPr>
          <w:rFonts w:ascii="Arial" w:hAnsi="Arial" w:cs="Arial"/>
          <w:sz w:val="20"/>
          <w:szCs w:val="20"/>
        </w:rPr>
        <w:t xml:space="preserve">) or the Shin </w:t>
      </w:r>
      <w:r w:rsidRPr="00A42B2F">
        <w:rPr>
          <w:rFonts w:ascii="Arial" w:hAnsi="Arial" w:cs="Arial"/>
          <w:i/>
          <w:iCs/>
          <w:sz w:val="20"/>
          <w:szCs w:val="20"/>
        </w:rPr>
        <w:t>et al.</w:t>
      </w:r>
      <w:r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{"citationID":"ar0410Eb","properties":{"formattedCitation":"(33)","plainCitation":"(33)","noteIndex":0},"citationItems":[{"id":1682,"uris":["http://zotero.org/users/1763511/items/MV9YJUJB"],"itemData":{"id":1682,"type":"article-journal","abstract":"Nicole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(33)</w:t>
      </w:r>
      <w:r w:rsidRPr="00A42B2F">
        <w:rPr>
          <w:rFonts w:ascii="Arial" w:hAnsi="Arial" w:cs="Arial"/>
          <w:sz w:val="20"/>
          <w:szCs w:val="20"/>
        </w:rPr>
        <w:fldChar w:fldCharType="end"/>
      </w:r>
      <w:r w:rsidRPr="00A42B2F">
        <w:rPr>
          <w:rFonts w:ascii="Arial" w:hAnsi="Arial" w:cs="Arial"/>
          <w:sz w:val="20"/>
          <w:szCs w:val="20"/>
        </w:rPr>
        <w:t xml:space="preserve"> summary statistics</w:t>
      </w:r>
      <w:r w:rsidR="00264D58" w:rsidRPr="00A42B2F">
        <w:rPr>
          <w:rFonts w:ascii="Arial" w:hAnsi="Arial" w:cs="Arial"/>
          <w:sz w:val="20"/>
          <w:szCs w:val="20"/>
        </w:rPr>
        <w:t xml:space="preserve"> (i.e., for metabolites)</w:t>
      </w:r>
      <w:r w:rsidR="00F77367" w:rsidRPr="00A42B2F">
        <w:rPr>
          <w:rFonts w:ascii="Arial" w:hAnsi="Arial" w:cs="Arial"/>
          <w:sz w:val="20"/>
          <w:szCs w:val="20"/>
        </w:rPr>
        <w:t>.</w:t>
      </w:r>
      <w:r w:rsidRPr="00A42B2F">
        <w:rPr>
          <w:rFonts w:ascii="Arial" w:hAnsi="Arial" w:cs="Arial"/>
          <w:sz w:val="20"/>
          <w:szCs w:val="20"/>
        </w:rPr>
        <w:t xml:space="preserve"> </w:t>
      </w:r>
      <w:r w:rsidR="00F77367" w:rsidRPr="00A42B2F">
        <w:rPr>
          <w:rFonts w:ascii="Arial" w:hAnsi="Arial" w:cs="Arial"/>
          <w:sz w:val="20"/>
          <w:szCs w:val="20"/>
        </w:rPr>
        <w:t xml:space="preserve">This was undertaken </w:t>
      </w:r>
      <w:r w:rsidRPr="00A42B2F">
        <w:rPr>
          <w:rFonts w:ascii="Arial" w:hAnsi="Arial" w:cs="Arial"/>
          <w:sz w:val="20"/>
          <w:szCs w:val="20"/>
        </w:rPr>
        <w:t>by generating windows ±</w:t>
      </w:r>
      <w:r w:rsidR="00ED1792" w:rsidRPr="00A42B2F">
        <w:rPr>
          <w:rFonts w:ascii="Arial" w:hAnsi="Arial" w:cs="Arial"/>
          <w:sz w:val="20"/>
          <w:szCs w:val="20"/>
        </w:rPr>
        <w:t>1M</w:t>
      </w:r>
      <w:r w:rsidRPr="00A42B2F">
        <w:rPr>
          <w:rFonts w:ascii="Arial" w:hAnsi="Arial" w:cs="Arial"/>
          <w:sz w:val="20"/>
          <w:szCs w:val="20"/>
        </w:rPr>
        <w:t xml:space="preserve">b from the top SNP used to instrument the microbial trait or metabolite exposure and extracting the summary statistics from both the exposure and outcome GWAS for those SNPs. </w:t>
      </w:r>
      <w:r w:rsidR="00ED1792" w:rsidRPr="00A42B2F">
        <w:rPr>
          <w:rFonts w:ascii="Arial" w:hAnsi="Arial" w:cs="Arial"/>
          <w:sz w:val="20"/>
          <w:szCs w:val="20"/>
        </w:rPr>
        <w:t xml:space="preserve">Regional association plots were generated to visualise genetic colocalisation using the </w:t>
      </w:r>
      <w:proofErr w:type="spellStart"/>
      <w:r w:rsidR="00ED1792" w:rsidRPr="00A42B2F">
        <w:rPr>
          <w:rFonts w:ascii="Arial" w:hAnsi="Arial" w:cs="Arial"/>
          <w:sz w:val="20"/>
          <w:szCs w:val="20"/>
        </w:rPr>
        <w:t>LocusCompareR</w:t>
      </w:r>
      <w:proofErr w:type="spellEnd"/>
      <w:r w:rsidR="00ED1792" w:rsidRPr="00A42B2F">
        <w:rPr>
          <w:rFonts w:ascii="Arial" w:hAnsi="Arial" w:cs="Arial"/>
          <w:sz w:val="20"/>
          <w:szCs w:val="20"/>
        </w:rPr>
        <w:t xml:space="preserve"> package</w:t>
      </w:r>
      <w:r w:rsidR="00C8017B" w:rsidRPr="00A42B2F">
        <w:rPr>
          <w:rFonts w:ascii="Arial" w:hAnsi="Arial" w:cs="Arial"/>
          <w:sz w:val="20"/>
          <w:szCs w:val="20"/>
        </w:rPr>
        <w:t xml:space="preserve"> </w:t>
      </w:r>
      <w:r w:rsidR="0005530D" w:rsidRPr="00A42B2F">
        <w:rPr>
          <w:rFonts w:ascii="Arial" w:hAnsi="Arial" w:cs="Arial"/>
          <w:sz w:val="20"/>
          <w:szCs w:val="20"/>
        </w:rPr>
        <w:t xml:space="preserve"> </w:t>
      </w:r>
      <w:r w:rsidR="0005530D"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{"citationID":"fJATJ1Tv","properties":{"formattedCitation":"(40)","plainCitation":"(40)","noteIndex":0},"citationItems":[{"id":5957,"uris":["http://zotero.org/users/1763511/items/29NA5IMY"],"itemData":{"id":5957,"type":"article-journal","container-title":"Nature Genetics","DOI":"10.1038/s41588-019-0404-0","ISSN":"1546-1718","issue":"5","journalAbbreviation":"Nat Genet","language":"eng","note":"PMID: 31043754\nPMCID: PMC6904208","page":"768-769","source":"PubMed","title":"Abundant associations with gene expression complicate GWAS follow-up","volume":"51","author":[{"family":"Liu","given":"Boxiang"},{"family":"Gloudemans","given":"Michael J."},{"family":"Rao","given":"Abhiram S."},{"family":"Ingelsson","given":"Erik"},{"family":"Montgomery","given":"Stephen B."}],"issued":{"date-parts":[["2019",5]]}}}],"schema":"https://github.com/citation-style-language/schema/raw/master/csl-citation.json"} </w:instrText>
      </w:r>
      <w:r w:rsidR="0005530D" w:rsidRPr="00A42B2F">
        <w:rPr>
          <w:rFonts w:ascii="Arial" w:hAnsi="Arial" w:cs="Arial"/>
          <w:sz w:val="20"/>
          <w:szCs w:val="20"/>
        </w:rPr>
        <w:fldChar w:fldCharType="separate"/>
      </w:r>
      <w:r w:rsidR="00A42B2F" w:rsidRPr="00A42B2F">
        <w:rPr>
          <w:rFonts w:ascii="Arial" w:hAnsi="Arial" w:cs="Arial"/>
          <w:noProof/>
          <w:sz w:val="20"/>
          <w:szCs w:val="20"/>
        </w:rPr>
        <w:t>(40)</w:t>
      </w:r>
      <w:r w:rsidR="0005530D" w:rsidRPr="00A42B2F">
        <w:rPr>
          <w:rFonts w:ascii="Arial" w:hAnsi="Arial" w:cs="Arial"/>
          <w:sz w:val="20"/>
          <w:szCs w:val="20"/>
        </w:rPr>
        <w:fldChar w:fldCharType="end"/>
      </w:r>
      <w:r w:rsidR="00ED1792" w:rsidRPr="00A42B2F">
        <w:rPr>
          <w:rFonts w:ascii="Arial" w:hAnsi="Arial" w:cs="Arial"/>
          <w:sz w:val="20"/>
          <w:szCs w:val="20"/>
        </w:rPr>
        <w:t>.</w:t>
      </w:r>
    </w:p>
    <w:p w14:paraId="3C1E649C" w14:textId="7FE12F46" w:rsidR="00140B80" w:rsidRPr="00A42B2F"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Lastly, for analyses with more than 3 associated SNPs, heterogeneity of estimates between these SNPs was calculated using a Cochran’s Q statistic and the likelihood of horizontal pleiotropy was </w:t>
      </w:r>
      <w:r w:rsidRPr="00A42B2F">
        <w:rPr>
          <w:rFonts w:ascii="Arial" w:hAnsi="Arial" w:cs="Arial"/>
          <w:sz w:val="20"/>
          <w:szCs w:val="20"/>
        </w:rPr>
        <w:lastRenderedPageBreak/>
        <w:t xml:space="preserve">assessed through the estimation of the MR-Egger test intercept and the comparison of the causal effect estimates obtained from the weighted median, weighted mode and MR-Egger estimators. In all instances, the directional consistency between these analyses and the IVW method was assessed </w:t>
      </w:r>
      <w:r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xDHhqTai","properties":{"formattedCitation":"(41\\uc0\\u8211{}43)","plainCitation":"(41–43)","noteIndex":0},"citationItems":[{"id":1443,"uris":["http://zotero.org/users/1763511/items/U99QDX97"],"itemData":{"id":1443,"type":"article-journal","abstract":"BACKGROUND: The number of Mendelian randomization analyses including large numbers of genetic variants is rapidly increasing. This is due to the proliferation of genome-wide association studies, and the desire to obtain more precise estimates of causal effects. However, some genetic variants may not be valid instrumental variables, in particular due to them having more than one proximal phenotypic correlate (pleiotropy).\nMETHODS: We view Mendelian randomization with multiple instruments as a meta-analysis, and show that bias caused by pleiotropy can be regarded as analogous to small study bias. Causal estimates using each instrument can be displayed visually by a funnel plot to assess potential asymmetry. Egger regression, a tool to detect small study bias in meta-analysis, can be adapted to test for bias from pleiotropy, and the slope coefficient from Egger regression provides an estimate of the causal effect. Under the assumption that the association of each genetic variant with the exposure is independent of the pleiotropic effect of the variant (not via the exposure), Egger's test gives a valid test of the null causal hypothesis and a consistent causal effect estimate even when all the genetic variants are invalid instrumental variables.\nRESULTS: We illustrate the use of this approach by re-analysing two published Mendelian randomization studies of the causal effect of height on lung function, and the causal effect of blood pressure on coronary artery disease risk. The conservative nature of this approach is illustrated with these examples.\nCONCLUSIONS: An adaption of Egger regression (which we call MR-Egger) can detect some violations of the standard instrumental variable assumptions, and provide an effect estimate which is not subject to these violations. The approach provides a sensitivity analysis for the robustness of the findings from a Mendelian randomization investigation.","container-title":"International Journal of Epidemiology","DOI":"10.1093/ije/dyv080","ISSN":"1464-3685","issue":"2","journalAbbreviation":"Int J Epidemiol","language":"eng","note":"PMID: 26050253\nPMCID: PMC4469799","page":"512-525","source":"PubMed","title":"Mendelian randomization with invalid instruments: effect estimation and bias detection through Egger regression","title-short":"Mendelian randomization with invalid instruments","volume":"44","author":[{"family":"Bowden","given":"Jack"},{"family":"Davey Smith","given":"George"},{"family":"Burgess","given":"Stephen"}],"issued":{"date-parts":[["2015",4]]}}},{"id":1318,"uris":["http://zotero.org/users/1763511/items/6C87GEJE"],"itemData":{"id":1318,"type":"article-journal","abstract":"Developments in genome-wide association studies and the increasing availability of summary genetic association data have made application of Mendelian randomization relatively straightforward. However, obtaining reliable results from a Mendelian randomization investigation remains problematic, as the conventional inverse-variance weighted method only gives consistent estimates if all of the genetic variants in the analysis are valid instrumental variables. We present a novel weighted median estimator for combining data on multiple genetic variants into a single causal estimate. This estimator is consistent even when up to 50% of the information comes from invalid instrumental variables. In a simulation analysis, it is shown to have better finite-sample Type 1 error rates than the inverse-variance weighted method, and is complementary to the recently proposed MR-Egger (Mendelian randomization-Egger) regression method. In analyses of the causal effects of low-density lipoprotein cholesterol and high-density lipoprotein cholesterol on coronary artery disease risk, the inverse-variance weighted method suggests a causal effect of both lipid fractions, whereas the weighted median and MR-Egger regression methods suggest a null effect of high-density lipoprotein cholesterol that corresponds with the experimental evidence. Both median-based and MR-Egger regression methods should be considered as sensitivity analyses for Mendelian randomization investigations with multiple genetic variants.","container-title":"Genetic Epidemiology","DOI":"10.1002/gepi.21965","ISSN":"1098-2272","issue":"4","journalAbbreviation":"Genet. Epidemiol.","language":"eng","note":"PMID: 27061298\nPMCID: PMC4849733","page":"304-314","source":"PubMed","title":"Consistent Estimation in Mendelian Randomization with Some Invalid Instruments Using a Weighted Median Estimator","volume":"40","author":[{"family":"Bowden","given":"Jack"},{"family":"Davey Smith","given":"George"},{"family":"Haycock","given":"Philip C."},{"family":"Burgess","given":"Stephen"}],"issued":{"date-parts":[["2016",5]]}}},{"id":1511,"uris":["http://zotero.org/users/1763511/items/DNNGY4V7"],"itemData":{"id":1511,"type":"article-journal","abstract":"AbstractBackground.  Mendelian randomization (MR) is being increasingly used to strengthen causal inference in observational studies. Availability of summary da","container-title":"International Journal of Epidemiology","DOI":"10.1093/ije/dyx102","ISSN":"0300-5771","issue":"6","journalAbbreviation":"Int J Epidemiol","language":"en","note":"publisher: Oxford Academic","page":"1985-1998","source":"academic.oup.com","title":"Robust inference in summary data Mendelian randomization via the zero modal pleiotropy assumption","volume":"46","author":[{"family":"Hartwig","given":"Fernando Pires"},{"family":"Davey Smith","given":"George"},{"family":"Bowden","given":"Jack"}],"issued":{"date-parts":[["2017",12,1]]}}}],"schema":"https://github.com/citation-style-language/schema/raw/master/csl-citation.json"}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(41–43)</w:t>
      </w:r>
      <w:r w:rsidRPr="00A42B2F">
        <w:rPr>
          <w:rFonts w:ascii="Arial" w:hAnsi="Arial" w:cs="Arial"/>
          <w:sz w:val="20"/>
          <w:szCs w:val="20"/>
        </w:rPr>
        <w:fldChar w:fldCharType="end"/>
      </w:r>
      <w:r w:rsidRPr="00A42B2F">
        <w:rPr>
          <w:rFonts w:ascii="Arial" w:hAnsi="Arial" w:cs="Arial"/>
          <w:sz w:val="20"/>
          <w:szCs w:val="20"/>
        </w:rPr>
        <w:t>. Leave-one-out analyses were also used to determine whether any individual SNP from the multi-SNP instrument was driving the MR estimate.</w:t>
      </w:r>
      <w:r w:rsidR="00C2092C">
        <w:rPr>
          <w:rFonts w:ascii="Arial" w:hAnsi="Arial" w:cs="Arial"/>
          <w:sz w:val="20"/>
          <w:szCs w:val="20"/>
        </w:rPr>
        <w:t xml:space="preserve"> In all MR analyses, the sources of exposure and outcome data </w:t>
      </w:r>
      <w:r w:rsidR="002B5585">
        <w:rPr>
          <w:rFonts w:ascii="Arial" w:hAnsi="Arial" w:cs="Arial"/>
          <w:sz w:val="20"/>
          <w:szCs w:val="20"/>
        </w:rPr>
        <w:t xml:space="preserve">were independent </w:t>
      </w:r>
      <w:r w:rsidR="00634A90">
        <w:rPr>
          <w:rFonts w:ascii="Arial" w:hAnsi="Arial" w:cs="Arial"/>
          <w:sz w:val="20"/>
          <w:szCs w:val="20"/>
        </w:rPr>
        <w:t>and homogenous (i.e., in terms of ancestry)</w:t>
      </w:r>
      <w:r w:rsidR="002B5585">
        <w:rPr>
          <w:rFonts w:ascii="Arial" w:hAnsi="Arial" w:cs="Arial"/>
          <w:sz w:val="20"/>
          <w:szCs w:val="20"/>
        </w:rPr>
        <w:t xml:space="preserve">. </w:t>
      </w:r>
      <w:r w:rsidR="00C2092C">
        <w:rPr>
          <w:rFonts w:ascii="Arial" w:hAnsi="Arial" w:cs="Arial"/>
          <w:sz w:val="20"/>
          <w:szCs w:val="20"/>
        </w:rPr>
        <w:t xml:space="preserve"> </w:t>
      </w:r>
    </w:p>
    <w:p w14:paraId="75069866" w14:textId="68E1CB7E" w:rsidR="00140B80" w:rsidRDefault="00140B80" w:rsidP="00140B80">
      <w:pPr>
        <w:spacing w:line="480" w:lineRule="auto"/>
        <w:ind w:firstLine="720"/>
        <w:jc w:val="both"/>
        <w:rPr>
          <w:rFonts w:ascii="Arial" w:hAnsi="Arial" w:cs="Arial"/>
          <w:sz w:val="20"/>
          <w:szCs w:val="20"/>
        </w:rPr>
      </w:pPr>
      <w:r w:rsidRPr="00A42B2F">
        <w:rPr>
          <w:rFonts w:ascii="Arial" w:hAnsi="Arial" w:cs="Arial"/>
          <w:sz w:val="20"/>
          <w:szCs w:val="20"/>
        </w:rPr>
        <w:t xml:space="preserve">All analyses were conducted using R Studio version 4.0.2 and the TwoSampleMR (version 0.5.6) packages. Code used to execute analyses is available on </w:t>
      </w:r>
      <w:proofErr w:type="spellStart"/>
      <w:r w:rsidRPr="00A42B2F">
        <w:rPr>
          <w:rFonts w:ascii="Arial" w:hAnsi="Arial" w:cs="Arial"/>
          <w:sz w:val="20"/>
          <w:szCs w:val="20"/>
        </w:rPr>
        <w:t>Github</w:t>
      </w:r>
      <w:proofErr w:type="spellEnd"/>
      <w:r w:rsidRPr="00A42B2F">
        <w:rPr>
          <w:rFonts w:ascii="Arial" w:hAnsi="Arial" w:cs="Arial"/>
          <w:sz w:val="20"/>
          <w:szCs w:val="20"/>
        </w:rPr>
        <w:t xml:space="preserve"> (https://github.com/ge8793/Biome_Public).  </w:t>
      </w:r>
    </w:p>
    <w:bookmarkEnd w:id="0"/>
    <w:p w14:paraId="02B0DDCA" w14:textId="77777777" w:rsidR="00590141" w:rsidRPr="00A42B2F" w:rsidRDefault="00590141" w:rsidP="00E60BBE">
      <w:pPr>
        <w:spacing w:line="480" w:lineRule="auto"/>
        <w:jc w:val="both"/>
        <w:rPr>
          <w:rFonts w:ascii="Arial" w:hAnsi="Arial" w:cs="Arial"/>
          <w:b/>
          <w:bCs/>
          <w:sz w:val="20"/>
          <w:szCs w:val="20"/>
        </w:rPr>
      </w:pPr>
    </w:p>
    <w:p w14:paraId="32A792A5" w14:textId="4A990726" w:rsidR="00C467A3" w:rsidRPr="00A42B2F" w:rsidRDefault="00C467A3" w:rsidP="00E60BBE">
      <w:pPr>
        <w:spacing w:line="480" w:lineRule="auto"/>
        <w:jc w:val="both"/>
        <w:rPr>
          <w:rFonts w:ascii="Arial" w:hAnsi="Arial" w:cs="Arial"/>
          <w:b/>
          <w:bCs/>
          <w:sz w:val="20"/>
          <w:szCs w:val="20"/>
        </w:rPr>
      </w:pPr>
      <w:r w:rsidRPr="00A42B2F">
        <w:rPr>
          <w:rFonts w:ascii="Arial" w:hAnsi="Arial" w:cs="Arial"/>
          <w:b/>
          <w:bCs/>
          <w:sz w:val="20"/>
          <w:szCs w:val="20"/>
        </w:rPr>
        <w:t>RESULTS</w:t>
      </w:r>
    </w:p>
    <w:p w14:paraId="51C5CCC8" w14:textId="59AB29D8" w:rsidR="00C07693" w:rsidRPr="00A42B2F" w:rsidRDefault="00251CE4" w:rsidP="00E60BBE">
      <w:pPr>
        <w:spacing w:line="480" w:lineRule="auto"/>
        <w:jc w:val="both"/>
        <w:rPr>
          <w:rFonts w:ascii="Arial" w:hAnsi="Arial" w:cs="Arial"/>
          <w:b/>
          <w:bCs/>
          <w:sz w:val="20"/>
          <w:szCs w:val="20"/>
        </w:rPr>
      </w:pPr>
      <w:r w:rsidRPr="00A42B2F">
        <w:rPr>
          <w:rFonts w:ascii="Arial" w:hAnsi="Arial" w:cs="Arial"/>
          <w:b/>
          <w:bCs/>
          <w:sz w:val="20"/>
          <w:szCs w:val="20"/>
        </w:rPr>
        <w:t>Gut m</w:t>
      </w:r>
      <w:r w:rsidR="00093F21" w:rsidRPr="00A42B2F">
        <w:rPr>
          <w:rFonts w:ascii="Arial" w:hAnsi="Arial" w:cs="Arial"/>
          <w:b/>
          <w:bCs/>
          <w:sz w:val="20"/>
          <w:szCs w:val="20"/>
        </w:rPr>
        <w:t xml:space="preserve">icrobial traits </w:t>
      </w:r>
      <w:r w:rsidR="008D171F" w:rsidRPr="00A42B2F">
        <w:rPr>
          <w:rFonts w:ascii="Arial" w:hAnsi="Arial" w:cs="Arial"/>
          <w:b/>
          <w:bCs/>
          <w:sz w:val="20"/>
          <w:szCs w:val="20"/>
        </w:rPr>
        <w:t>and</w:t>
      </w:r>
      <w:r w:rsidR="00093F21" w:rsidRPr="00A42B2F">
        <w:rPr>
          <w:rFonts w:ascii="Arial" w:hAnsi="Arial" w:cs="Arial"/>
          <w:b/>
          <w:bCs/>
          <w:sz w:val="20"/>
          <w:szCs w:val="20"/>
        </w:rPr>
        <w:t xml:space="preserve"> breast cancer</w:t>
      </w:r>
      <w:r w:rsidR="008D171F" w:rsidRPr="00A42B2F">
        <w:rPr>
          <w:rFonts w:ascii="Arial" w:hAnsi="Arial" w:cs="Arial"/>
          <w:b/>
          <w:bCs/>
          <w:sz w:val="20"/>
          <w:szCs w:val="20"/>
        </w:rPr>
        <w:t xml:space="preserve"> risk</w:t>
      </w:r>
    </w:p>
    <w:p w14:paraId="49016EAB" w14:textId="2BD9E877" w:rsidR="000D2FC4" w:rsidRPr="00A42B2F" w:rsidRDefault="00DC3C71" w:rsidP="000D2FC4">
      <w:pPr>
        <w:spacing w:line="480" w:lineRule="auto"/>
        <w:ind w:firstLine="720"/>
        <w:jc w:val="both"/>
        <w:rPr>
          <w:rFonts w:ascii="Arial" w:hAnsi="Arial" w:cs="Arial"/>
          <w:sz w:val="20"/>
          <w:szCs w:val="20"/>
        </w:rPr>
      </w:pPr>
      <w:r w:rsidRPr="00A42B2F">
        <w:rPr>
          <w:rFonts w:ascii="Arial" w:hAnsi="Arial" w:cs="Arial"/>
          <w:sz w:val="20"/>
          <w:szCs w:val="20"/>
        </w:rPr>
        <w:t xml:space="preserve">Of the </w:t>
      </w:r>
      <w:r w:rsidR="00415587" w:rsidRPr="00A42B2F">
        <w:rPr>
          <w:rFonts w:ascii="Arial" w:hAnsi="Arial" w:cs="Arial"/>
          <w:sz w:val="20"/>
          <w:szCs w:val="20"/>
          <w:lang w:val="en-US"/>
        </w:rPr>
        <w:t>14 microbial traits that ha</w:t>
      </w:r>
      <w:r w:rsidRPr="00A42B2F">
        <w:rPr>
          <w:rFonts w:ascii="Arial" w:hAnsi="Arial" w:cs="Arial"/>
          <w:sz w:val="20"/>
          <w:szCs w:val="20"/>
          <w:lang w:val="en-US"/>
        </w:rPr>
        <w:t>d</w:t>
      </w:r>
      <w:r w:rsidR="00415587" w:rsidRPr="00A42B2F">
        <w:rPr>
          <w:rFonts w:ascii="Arial" w:hAnsi="Arial" w:cs="Arial"/>
          <w:sz w:val="20"/>
          <w:szCs w:val="20"/>
          <w:lang w:val="en-US"/>
        </w:rPr>
        <w:t xml:space="preserve"> associated genetic variants in</w:t>
      </w:r>
      <w:r w:rsidR="00A034CD" w:rsidRPr="00A42B2F">
        <w:rPr>
          <w:rFonts w:ascii="Arial" w:hAnsi="Arial" w:cs="Arial"/>
          <w:sz w:val="20"/>
          <w:szCs w:val="20"/>
          <w:lang w:val="en-US"/>
        </w:rPr>
        <w:t xml:space="preserve"> the Hughes </w:t>
      </w:r>
      <w:r w:rsidR="00A034CD" w:rsidRPr="00A42B2F">
        <w:rPr>
          <w:rFonts w:ascii="Arial" w:hAnsi="Arial" w:cs="Arial"/>
          <w:i/>
          <w:iCs/>
          <w:sz w:val="20"/>
          <w:szCs w:val="20"/>
          <w:lang w:val="en-US"/>
        </w:rPr>
        <w:t>et al</w:t>
      </w:r>
      <w:r w:rsidR="00A034CD" w:rsidRPr="00A42B2F">
        <w:rPr>
          <w:rFonts w:ascii="Arial" w:hAnsi="Arial" w:cs="Arial"/>
          <w:sz w:val="20"/>
          <w:szCs w:val="20"/>
          <w:lang w:val="en-US"/>
        </w:rPr>
        <w:t xml:space="preserve">. GWAS </w:t>
      </w:r>
      <w:r w:rsidR="00DC7577"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{"citationID":"o9TJdP7o","properties":{"formattedCitation":"(27)","plainCitation":"(27)","noteIndex":0},"citationItems":[{"id":1506,"uris":["http://zotero.org/users/1763511/items/QTSY3MAB"],"itemData":{"id":1506,"type":"article-journal","abstract":"Recent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00DC7577" w:rsidRPr="00A42B2F">
        <w:rPr>
          <w:rFonts w:ascii="Arial" w:hAnsi="Arial" w:cs="Arial"/>
          <w:sz w:val="20"/>
          <w:szCs w:val="20"/>
        </w:rPr>
        <w:fldChar w:fldCharType="separate"/>
      </w:r>
      <w:r w:rsidR="00A42B2F" w:rsidRPr="00A42B2F">
        <w:rPr>
          <w:rFonts w:ascii="Arial" w:hAnsi="Arial" w:cs="Arial"/>
          <w:sz w:val="20"/>
        </w:rPr>
        <w:t>(27)</w:t>
      </w:r>
      <w:r w:rsidR="00DC7577" w:rsidRPr="00A42B2F">
        <w:rPr>
          <w:rFonts w:ascii="Arial" w:hAnsi="Arial" w:cs="Arial"/>
          <w:sz w:val="20"/>
          <w:szCs w:val="20"/>
        </w:rPr>
        <w:fldChar w:fldCharType="end"/>
      </w:r>
      <w:r w:rsidR="00415587" w:rsidRPr="00A42B2F">
        <w:rPr>
          <w:rFonts w:ascii="Arial" w:hAnsi="Arial" w:cs="Arial"/>
          <w:sz w:val="20"/>
          <w:szCs w:val="20"/>
          <w:lang w:val="en-US"/>
        </w:rPr>
        <w:t xml:space="preserve">, </w:t>
      </w:r>
      <w:r w:rsidR="00A034CD" w:rsidRPr="00A42B2F">
        <w:rPr>
          <w:rFonts w:ascii="Arial" w:hAnsi="Arial" w:cs="Arial"/>
          <w:sz w:val="20"/>
          <w:szCs w:val="20"/>
          <w:lang w:val="en-US"/>
        </w:rPr>
        <w:t xml:space="preserve">13 </w:t>
      </w:r>
      <w:r w:rsidR="00415587" w:rsidRPr="00A42B2F">
        <w:rPr>
          <w:rFonts w:ascii="Arial" w:hAnsi="Arial" w:cs="Arial"/>
          <w:sz w:val="20"/>
          <w:szCs w:val="20"/>
          <w:lang w:val="en-US"/>
        </w:rPr>
        <w:t xml:space="preserve">SNPs </w:t>
      </w:r>
      <w:r w:rsidR="00A034CD" w:rsidRPr="00A42B2F">
        <w:rPr>
          <w:rFonts w:ascii="Arial" w:hAnsi="Arial" w:cs="Arial"/>
          <w:sz w:val="20"/>
          <w:szCs w:val="20"/>
          <w:lang w:val="en-US"/>
        </w:rPr>
        <w:t xml:space="preserve">individually associated with </w:t>
      </w:r>
      <w:r w:rsidR="00415587" w:rsidRPr="00A42B2F">
        <w:rPr>
          <w:rFonts w:ascii="Arial" w:hAnsi="Arial" w:cs="Arial"/>
          <w:sz w:val="20"/>
          <w:szCs w:val="20"/>
          <w:lang w:val="en-US"/>
        </w:rPr>
        <w:t xml:space="preserve">13 </w:t>
      </w:r>
      <w:r w:rsidR="00A034CD" w:rsidRPr="00A42B2F">
        <w:rPr>
          <w:rFonts w:ascii="Arial" w:hAnsi="Arial" w:cs="Arial"/>
          <w:sz w:val="20"/>
          <w:szCs w:val="20"/>
          <w:lang w:val="en-US"/>
        </w:rPr>
        <w:t xml:space="preserve">microbial </w:t>
      </w:r>
      <w:r w:rsidR="00415587" w:rsidRPr="00A42B2F">
        <w:rPr>
          <w:rFonts w:ascii="Arial" w:hAnsi="Arial" w:cs="Arial"/>
          <w:sz w:val="20"/>
          <w:szCs w:val="20"/>
          <w:lang w:val="en-US"/>
        </w:rPr>
        <w:t xml:space="preserve">traits were available in the </w:t>
      </w:r>
      <w:r w:rsidRPr="00A42B2F">
        <w:rPr>
          <w:rFonts w:ascii="Arial" w:hAnsi="Arial" w:cs="Arial"/>
          <w:sz w:val="20"/>
          <w:szCs w:val="20"/>
          <w:lang w:val="en-US"/>
        </w:rPr>
        <w:t xml:space="preserve">GWAS of </w:t>
      </w:r>
      <w:r w:rsidR="00106492">
        <w:rPr>
          <w:rFonts w:ascii="Arial" w:hAnsi="Arial" w:cs="Arial"/>
          <w:sz w:val="20"/>
          <w:szCs w:val="20"/>
          <w:lang w:val="en-US"/>
        </w:rPr>
        <w:t>BC</w:t>
      </w:r>
      <w:r w:rsidR="00415587" w:rsidRPr="00A42B2F">
        <w:rPr>
          <w:rFonts w:ascii="Arial" w:hAnsi="Arial" w:cs="Arial"/>
          <w:sz w:val="20"/>
          <w:szCs w:val="20"/>
          <w:lang w:val="en-US"/>
        </w:rPr>
        <w:t xml:space="preserve"> </w:t>
      </w:r>
      <w:r w:rsidRPr="00A42B2F">
        <w:rPr>
          <w:rFonts w:ascii="Arial" w:hAnsi="Arial" w:cs="Arial"/>
          <w:sz w:val="20"/>
          <w:szCs w:val="20"/>
          <w:lang w:val="en-US"/>
        </w:rPr>
        <w:t>risk</w:t>
      </w:r>
      <w:r w:rsidR="00D463FC" w:rsidRPr="00A42B2F">
        <w:rPr>
          <w:rFonts w:ascii="Arial" w:hAnsi="Arial" w:cs="Arial"/>
          <w:sz w:val="20"/>
          <w:szCs w:val="20"/>
          <w:lang w:val="en-US"/>
        </w:rPr>
        <w:t xml:space="preserve"> published by the </w:t>
      </w:r>
      <w:r w:rsidR="00D463FC" w:rsidRPr="00A42B2F">
        <w:rPr>
          <w:rFonts w:ascii="Arial" w:hAnsi="Arial" w:cs="Arial"/>
          <w:sz w:val="20"/>
          <w:szCs w:val="20"/>
        </w:rPr>
        <w:t>Breast Cancer Association Consortium (BCAC)</w:t>
      </w:r>
      <w:r w:rsidR="00415587" w:rsidRPr="00A42B2F">
        <w:rPr>
          <w:rFonts w:ascii="Arial" w:hAnsi="Arial" w:cs="Arial"/>
          <w:sz w:val="20"/>
          <w:szCs w:val="20"/>
          <w:lang w:val="en-US"/>
        </w:rPr>
        <w:t xml:space="preserve">. In </w:t>
      </w:r>
      <w:r w:rsidR="00BA1F2B" w:rsidRPr="00A42B2F">
        <w:rPr>
          <w:rFonts w:ascii="Arial" w:hAnsi="Arial" w:cs="Arial"/>
          <w:sz w:val="20"/>
          <w:szCs w:val="20"/>
          <w:lang w:val="en-US"/>
        </w:rPr>
        <w:t>our analys</w:t>
      </w:r>
      <w:r w:rsidR="006D6FD8" w:rsidRPr="00A42B2F">
        <w:rPr>
          <w:rFonts w:ascii="Arial" w:hAnsi="Arial" w:cs="Arial"/>
          <w:sz w:val="20"/>
          <w:szCs w:val="20"/>
          <w:lang w:val="en-US"/>
        </w:rPr>
        <w:t>i</w:t>
      </w:r>
      <w:r w:rsidR="00BA1F2B" w:rsidRPr="00A42B2F">
        <w:rPr>
          <w:rFonts w:ascii="Arial" w:hAnsi="Arial" w:cs="Arial"/>
          <w:sz w:val="20"/>
          <w:szCs w:val="20"/>
          <w:lang w:val="en-US"/>
        </w:rPr>
        <w:t xml:space="preserve">s of overall </w:t>
      </w:r>
      <w:r w:rsidR="00106492">
        <w:rPr>
          <w:rFonts w:ascii="Arial" w:hAnsi="Arial" w:cs="Arial"/>
          <w:sz w:val="20"/>
          <w:szCs w:val="20"/>
          <w:lang w:val="en-US"/>
        </w:rPr>
        <w:t>BC</w:t>
      </w:r>
      <w:r w:rsidR="00BA1F2B" w:rsidRPr="00A42B2F">
        <w:rPr>
          <w:rFonts w:ascii="Arial" w:hAnsi="Arial" w:cs="Arial"/>
          <w:sz w:val="20"/>
          <w:szCs w:val="20"/>
          <w:lang w:val="en-US"/>
        </w:rPr>
        <w:t xml:space="preserve"> risk, rs561177583 (associated with </w:t>
      </w:r>
      <w:r w:rsidR="00BA1F2B" w:rsidRPr="00A42B2F">
        <w:rPr>
          <w:rFonts w:ascii="Arial" w:hAnsi="Arial" w:cs="Arial"/>
          <w:sz w:val="20"/>
          <w:szCs w:val="20"/>
        </w:rPr>
        <w:t xml:space="preserve">G. </w:t>
      </w:r>
      <w:proofErr w:type="spellStart"/>
      <w:r w:rsidR="00BA1F2B" w:rsidRPr="00A42B2F">
        <w:rPr>
          <w:rFonts w:ascii="Arial" w:hAnsi="Arial" w:cs="Arial"/>
          <w:i/>
          <w:iCs/>
          <w:sz w:val="20"/>
          <w:szCs w:val="20"/>
        </w:rPr>
        <w:t>Coprococcus</w:t>
      </w:r>
      <w:proofErr w:type="spellEnd"/>
      <w:r w:rsidR="00BA1F2B" w:rsidRPr="00A42B2F">
        <w:rPr>
          <w:rFonts w:ascii="Arial" w:hAnsi="Arial" w:cs="Arial"/>
          <w:sz w:val="20"/>
          <w:szCs w:val="20"/>
        </w:rPr>
        <w:t xml:space="preserve">) or any </w:t>
      </w:r>
      <w:r w:rsidR="009A62AD" w:rsidRPr="00A42B2F">
        <w:rPr>
          <w:rFonts w:ascii="Arial" w:hAnsi="Arial" w:cs="Arial"/>
          <w:sz w:val="20"/>
          <w:szCs w:val="20"/>
        </w:rPr>
        <w:t xml:space="preserve">related </w:t>
      </w:r>
      <w:r w:rsidR="00BA1F2B" w:rsidRPr="00A42B2F">
        <w:rPr>
          <w:rFonts w:ascii="Arial" w:hAnsi="Arial" w:cs="Arial"/>
          <w:sz w:val="20"/>
          <w:szCs w:val="20"/>
        </w:rPr>
        <w:t>proxy SNPs (as identified using LD</w:t>
      </w:r>
      <w:r w:rsidR="00621F11" w:rsidRPr="00A42B2F">
        <w:rPr>
          <w:rFonts w:ascii="Arial" w:hAnsi="Arial" w:cs="Arial"/>
          <w:sz w:val="20"/>
          <w:szCs w:val="20"/>
        </w:rPr>
        <w:t>-</w:t>
      </w:r>
      <w:r w:rsidR="00BA1F2B" w:rsidRPr="00A42B2F">
        <w:rPr>
          <w:rFonts w:ascii="Arial" w:hAnsi="Arial" w:cs="Arial"/>
          <w:sz w:val="20"/>
          <w:szCs w:val="20"/>
        </w:rPr>
        <w:t xml:space="preserve">Link </w:t>
      </w:r>
      <w:r w:rsidR="00BA1F2B"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{"citationID":"CPkSfdCB","properties":{"formattedCitation":"(35)","plainCitation":"(35)","noteIndex":0},"citationItems":[{"id":1691,"uris":["http://zotero.org/users/1763511/items/RBPYZ42M"],"itemData":{"id":1691,"type":"article-journal","abstract":"Assessing linkage disequilibrium (LD) across ancestral populations is a powerful approach for investigating population-specific genetic structure as well as functionally mapping regions of disease susceptibility. Here, we present LDlink, a web-based collection of bioinformatic modules that query single nucleotide polymorphisms (SNPs) in population groups of interest to generate haplotype tables and interactive plots. Modules are designed with an emphasis on ease of use, query flexibility, and interactive visualization of results. Phase 3 haplotype data from the 1000 Genomes Project are referenced for calculating pairwise metrics of LD, searching for proxies in high LD, and enumerating all observed haplotypes. LDlink is tailored for investigators interested in mapping common and uncommon disease susceptibility loci by focusing on output linking correlated alleles and highlighting putative functional variants.\nAVAILABILITY AND IMPLEMENTATION: LDlink is a free and publically available web tool which can be accessed at http://analysistools.nci.nih.gov/LDlink/.\nCONTACT: mitchell.machiela@nih.gov.","container-title":"Bioinformatics (Oxford, England)","DOI":"10.1093/bioinformatics/btv402","ISSN":"1367-4811","issue":"21","journalAbbreviation":"Bioinformatics","language":"eng","note":"PMID: 26139635\nPMCID: PMC4626747","page":"3555-3557","source":"PubMed","title":"LDlink: a web-based application for exploring population-specific haplotype structure and linking correlated alleles of possible functional variants","title-short":"LDlink","volume":"31","author":[{"family":"Machiela","given":"Mitchell J."},{"family":"Chanock","given":"Stephen J."}],"issued":{"date-parts":[["2015",11,1]]}}}],"schema":"https://github.com/citation-style-language/schema/raw/master/csl-citation.json"} </w:instrText>
      </w:r>
      <w:r w:rsidR="00BA1F2B" w:rsidRPr="00A42B2F">
        <w:rPr>
          <w:rFonts w:ascii="Arial" w:hAnsi="Arial" w:cs="Arial"/>
          <w:sz w:val="20"/>
          <w:szCs w:val="20"/>
        </w:rPr>
        <w:fldChar w:fldCharType="separate"/>
      </w:r>
      <w:r w:rsidR="00A42B2F" w:rsidRPr="00A42B2F">
        <w:rPr>
          <w:rFonts w:ascii="Arial" w:hAnsi="Arial" w:cs="Arial"/>
          <w:sz w:val="20"/>
        </w:rPr>
        <w:t>(35)</w:t>
      </w:r>
      <w:r w:rsidR="00BA1F2B" w:rsidRPr="00A42B2F">
        <w:rPr>
          <w:rFonts w:ascii="Arial" w:hAnsi="Arial" w:cs="Arial"/>
          <w:sz w:val="20"/>
          <w:szCs w:val="20"/>
        </w:rPr>
        <w:fldChar w:fldCharType="end"/>
      </w:r>
      <w:r w:rsidR="00BA1F2B" w:rsidRPr="00A42B2F">
        <w:rPr>
          <w:rFonts w:ascii="Arial" w:hAnsi="Arial" w:cs="Arial"/>
          <w:sz w:val="20"/>
          <w:szCs w:val="20"/>
        </w:rPr>
        <w:t>)</w:t>
      </w:r>
      <w:r w:rsidR="007B53EF" w:rsidRPr="00A42B2F">
        <w:rPr>
          <w:rFonts w:ascii="Arial" w:hAnsi="Arial" w:cs="Arial"/>
          <w:sz w:val="20"/>
          <w:szCs w:val="20"/>
        </w:rPr>
        <w:t>,</w:t>
      </w:r>
      <w:r w:rsidR="00BA1F2B" w:rsidRPr="00A42B2F">
        <w:rPr>
          <w:rFonts w:ascii="Arial" w:hAnsi="Arial" w:cs="Arial"/>
          <w:sz w:val="20"/>
          <w:szCs w:val="20"/>
        </w:rPr>
        <w:t xml:space="preserve"> w</w:t>
      </w:r>
      <w:r w:rsidR="007B53EF" w:rsidRPr="00A42B2F">
        <w:rPr>
          <w:rFonts w:ascii="Arial" w:hAnsi="Arial" w:cs="Arial"/>
          <w:sz w:val="20"/>
          <w:szCs w:val="20"/>
        </w:rPr>
        <w:t>as</w:t>
      </w:r>
      <w:r w:rsidR="00BA1F2B" w:rsidRPr="00A42B2F">
        <w:rPr>
          <w:rFonts w:ascii="Arial" w:hAnsi="Arial" w:cs="Arial"/>
          <w:sz w:val="20"/>
          <w:szCs w:val="20"/>
        </w:rPr>
        <w:t xml:space="preserve"> unavailable in the </w:t>
      </w:r>
      <w:r w:rsidR="0006060E" w:rsidRPr="00A42B2F">
        <w:rPr>
          <w:rFonts w:ascii="Arial" w:hAnsi="Arial" w:cs="Arial"/>
          <w:sz w:val="20"/>
          <w:szCs w:val="20"/>
        </w:rPr>
        <w:t xml:space="preserve">BCAC </w:t>
      </w:r>
      <w:r w:rsidR="00BA1F2B" w:rsidRPr="00A42B2F">
        <w:rPr>
          <w:rFonts w:ascii="Arial" w:hAnsi="Arial" w:cs="Arial"/>
          <w:sz w:val="20"/>
          <w:szCs w:val="20"/>
        </w:rPr>
        <w:t xml:space="preserve">GWAS. </w:t>
      </w:r>
      <w:r w:rsidR="00057190" w:rsidRPr="00A42B2F">
        <w:rPr>
          <w:rFonts w:ascii="Arial" w:hAnsi="Arial" w:cs="Arial"/>
          <w:sz w:val="20"/>
          <w:szCs w:val="20"/>
        </w:rPr>
        <w:t xml:space="preserve">Characteristics of the SNPs used to proxy either the abundance or presence (vs. absence) of microbial traits are shown in </w:t>
      </w:r>
      <w:r w:rsidR="0039373F">
        <w:rPr>
          <w:rFonts w:ascii="Arial" w:hAnsi="Arial" w:cs="Arial"/>
          <w:sz w:val="20"/>
          <w:szCs w:val="20"/>
        </w:rPr>
        <w:t xml:space="preserve">Extended Data </w:t>
      </w:r>
      <w:r w:rsidR="00057190" w:rsidRPr="00A42B2F">
        <w:rPr>
          <w:rFonts w:ascii="Arial" w:hAnsi="Arial" w:cs="Arial"/>
          <w:sz w:val="20"/>
          <w:szCs w:val="20"/>
        </w:rPr>
        <w:t>Table S1. F-statistics used to examine the first “relevance” MR assumption ranged from 12.73 to 38.46 for the respective genetic instruments, suggesting that weak instrument bias was unlikely to contribute to these analyses.</w:t>
      </w:r>
    </w:p>
    <w:p w14:paraId="6E9D57F7" w14:textId="255B6EE0" w:rsidR="00BA1F2B" w:rsidRPr="00A42B2F" w:rsidRDefault="00BA1F2B" w:rsidP="000D2FC4">
      <w:pPr>
        <w:spacing w:line="480" w:lineRule="auto"/>
        <w:ind w:firstLine="720"/>
        <w:jc w:val="both"/>
        <w:rPr>
          <w:rFonts w:ascii="Arial" w:hAnsi="Arial" w:cs="Arial"/>
          <w:b/>
          <w:bCs/>
          <w:sz w:val="20"/>
          <w:szCs w:val="20"/>
        </w:rPr>
      </w:pPr>
      <w:r w:rsidRPr="00A42B2F">
        <w:rPr>
          <w:rFonts w:ascii="Arial" w:hAnsi="Arial" w:cs="Arial"/>
          <w:sz w:val="20"/>
          <w:szCs w:val="20"/>
        </w:rPr>
        <w:t xml:space="preserve">When examining the relationships between </w:t>
      </w:r>
      <w:r w:rsidR="00757EE1" w:rsidRPr="00A42B2F">
        <w:rPr>
          <w:rFonts w:ascii="Arial" w:hAnsi="Arial" w:cs="Arial"/>
          <w:sz w:val="20"/>
          <w:szCs w:val="20"/>
        </w:rPr>
        <w:t>microbial traits</w:t>
      </w:r>
      <w:r w:rsidRPr="00A42B2F">
        <w:rPr>
          <w:rFonts w:ascii="Arial" w:hAnsi="Arial" w:cs="Arial"/>
          <w:sz w:val="20"/>
          <w:szCs w:val="20"/>
        </w:rPr>
        <w:t xml:space="preserve"> and subtype-specific </w:t>
      </w:r>
      <w:r w:rsidR="00106492">
        <w:rPr>
          <w:rFonts w:ascii="Arial" w:hAnsi="Arial" w:cs="Arial"/>
          <w:sz w:val="20"/>
          <w:szCs w:val="20"/>
        </w:rPr>
        <w:t>BC</w:t>
      </w:r>
      <w:r w:rsidRPr="00A42B2F">
        <w:rPr>
          <w:rFonts w:ascii="Arial" w:hAnsi="Arial" w:cs="Arial"/>
          <w:sz w:val="20"/>
          <w:szCs w:val="20"/>
        </w:rPr>
        <w:t xml:space="preserve">, the number of </w:t>
      </w:r>
      <w:r w:rsidR="006F395C" w:rsidRPr="00A42B2F">
        <w:rPr>
          <w:rFonts w:ascii="Arial" w:hAnsi="Arial" w:cs="Arial"/>
          <w:sz w:val="20"/>
          <w:szCs w:val="20"/>
        </w:rPr>
        <w:t xml:space="preserve">available </w:t>
      </w:r>
      <w:r w:rsidR="00757EE1" w:rsidRPr="00A42B2F">
        <w:rPr>
          <w:rFonts w:ascii="Arial" w:hAnsi="Arial" w:cs="Arial"/>
          <w:sz w:val="20"/>
          <w:szCs w:val="20"/>
        </w:rPr>
        <w:t>microbial trait</w:t>
      </w:r>
      <w:r w:rsidRPr="00A42B2F">
        <w:rPr>
          <w:rFonts w:ascii="Arial" w:hAnsi="Arial" w:cs="Arial"/>
          <w:sz w:val="20"/>
          <w:szCs w:val="20"/>
        </w:rPr>
        <w:t xml:space="preserve">-associated SNPs varied according to molecular subtype of </w:t>
      </w:r>
      <w:r w:rsidR="00106492">
        <w:rPr>
          <w:rFonts w:ascii="Arial" w:hAnsi="Arial" w:cs="Arial"/>
          <w:sz w:val="20"/>
          <w:szCs w:val="20"/>
        </w:rPr>
        <w:t>BC</w:t>
      </w:r>
      <w:r w:rsidRPr="00A42B2F">
        <w:rPr>
          <w:rFonts w:ascii="Arial" w:hAnsi="Arial" w:cs="Arial"/>
          <w:sz w:val="20"/>
          <w:szCs w:val="20"/>
        </w:rPr>
        <w:t>. For analyses of Luminal A-Like, Luminal B-like, H</w:t>
      </w:r>
      <w:r w:rsidR="00704822" w:rsidRPr="00A42B2F">
        <w:rPr>
          <w:rFonts w:ascii="Arial" w:hAnsi="Arial" w:cs="Arial"/>
          <w:sz w:val="20"/>
          <w:szCs w:val="20"/>
        </w:rPr>
        <w:t>ER</w:t>
      </w:r>
      <w:r w:rsidRPr="00A42B2F">
        <w:rPr>
          <w:rFonts w:ascii="Arial" w:hAnsi="Arial" w:cs="Arial"/>
          <w:sz w:val="20"/>
          <w:szCs w:val="20"/>
        </w:rPr>
        <w:t>2</w:t>
      </w:r>
      <w:r w:rsidR="00330B89" w:rsidRPr="00A42B2F">
        <w:rPr>
          <w:rFonts w:ascii="Arial" w:hAnsi="Arial" w:cs="Arial"/>
          <w:sz w:val="20"/>
          <w:szCs w:val="20"/>
        </w:rPr>
        <w:t xml:space="preserve"> </w:t>
      </w:r>
      <w:r w:rsidRPr="00A42B2F">
        <w:rPr>
          <w:rFonts w:ascii="Arial" w:hAnsi="Arial" w:cs="Arial"/>
          <w:sz w:val="20"/>
          <w:szCs w:val="20"/>
        </w:rPr>
        <w:t>positive</w:t>
      </w:r>
      <w:r w:rsidR="00495DCA" w:rsidRPr="00A42B2F">
        <w:rPr>
          <w:rFonts w:ascii="Arial" w:hAnsi="Arial" w:cs="Arial"/>
          <w:sz w:val="20"/>
          <w:szCs w:val="20"/>
        </w:rPr>
        <w:t xml:space="preserve"> and</w:t>
      </w:r>
      <w:r w:rsidRPr="00A42B2F">
        <w:rPr>
          <w:rFonts w:ascii="Arial" w:hAnsi="Arial" w:cs="Arial"/>
          <w:sz w:val="20"/>
          <w:szCs w:val="20"/>
        </w:rPr>
        <w:t xml:space="preserve"> H</w:t>
      </w:r>
      <w:r w:rsidR="00704822" w:rsidRPr="00A42B2F">
        <w:rPr>
          <w:rFonts w:ascii="Arial" w:hAnsi="Arial" w:cs="Arial"/>
          <w:sz w:val="20"/>
          <w:szCs w:val="20"/>
        </w:rPr>
        <w:t>ER</w:t>
      </w:r>
      <w:r w:rsidRPr="00A42B2F">
        <w:rPr>
          <w:rFonts w:ascii="Arial" w:hAnsi="Arial" w:cs="Arial"/>
          <w:sz w:val="20"/>
          <w:szCs w:val="20"/>
        </w:rPr>
        <w:t>2</w:t>
      </w:r>
      <w:r w:rsidR="00330B89" w:rsidRPr="00A42B2F">
        <w:rPr>
          <w:rFonts w:ascii="Arial" w:hAnsi="Arial" w:cs="Arial"/>
          <w:sz w:val="20"/>
          <w:szCs w:val="20"/>
        </w:rPr>
        <w:t xml:space="preserve"> </w:t>
      </w:r>
      <w:r w:rsidRPr="00A42B2F">
        <w:rPr>
          <w:rFonts w:ascii="Arial" w:hAnsi="Arial" w:cs="Arial"/>
          <w:sz w:val="20"/>
          <w:szCs w:val="20"/>
        </w:rPr>
        <w:t>negative</w:t>
      </w:r>
      <w:r w:rsidR="00495DCA" w:rsidRPr="00A42B2F">
        <w:rPr>
          <w:rFonts w:ascii="Arial" w:hAnsi="Arial" w:cs="Arial"/>
          <w:sz w:val="20"/>
          <w:szCs w:val="20"/>
        </w:rPr>
        <w:t xml:space="preserve"> </w:t>
      </w:r>
      <w:r w:rsidRPr="00A42B2F">
        <w:rPr>
          <w:rFonts w:ascii="Arial" w:hAnsi="Arial" w:cs="Arial"/>
          <w:sz w:val="20"/>
          <w:szCs w:val="20"/>
        </w:rPr>
        <w:t xml:space="preserve">in BCAC, </w:t>
      </w:r>
      <w:r w:rsidR="00407F9F" w:rsidRPr="00A42B2F">
        <w:rPr>
          <w:rFonts w:ascii="Arial" w:hAnsi="Arial" w:cs="Arial"/>
          <w:sz w:val="20"/>
          <w:szCs w:val="20"/>
        </w:rPr>
        <w:t xml:space="preserve">11 </w:t>
      </w:r>
      <w:r w:rsidR="00757EE1" w:rsidRPr="00A42B2F">
        <w:rPr>
          <w:rFonts w:ascii="Arial" w:hAnsi="Arial" w:cs="Arial"/>
          <w:sz w:val="20"/>
          <w:szCs w:val="20"/>
        </w:rPr>
        <w:t>microbial trait</w:t>
      </w:r>
      <w:r w:rsidRPr="00A42B2F">
        <w:rPr>
          <w:rFonts w:ascii="Arial" w:hAnsi="Arial" w:cs="Arial"/>
          <w:sz w:val="20"/>
          <w:szCs w:val="20"/>
        </w:rPr>
        <w:t>-associated SNPs were available</w:t>
      </w:r>
      <w:r w:rsidR="00CF66D3" w:rsidRPr="00A42B2F">
        <w:rPr>
          <w:rFonts w:ascii="Arial" w:hAnsi="Arial" w:cs="Arial"/>
          <w:sz w:val="20"/>
          <w:szCs w:val="20"/>
        </w:rPr>
        <w:t xml:space="preserve"> </w:t>
      </w:r>
      <w:r w:rsidRPr="00A42B2F" w:rsidDel="00CF66D3">
        <w:rPr>
          <w:rFonts w:ascii="Arial" w:hAnsi="Arial" w:cs="Arial"/>
          <w:sz w:val="20"/>
          <w:szCs w:val="20"/>
        </w:rPr>
        <w:t>(</w:t>
      </w:r>
      <w:r w:rsidRPr="00A42B2F">
        <w:rPr>
          <w:rFonts w:ascii="Arial" w:hAnsi="Arial" w:cs="Arial"/>
          <w:sz w:val="20"/>
          <w:szCs w:val="20"/>
          <w:lang w:val="en-US"/>
        </w:rPr>
        <w:t xml:space="preserve">rs561177583 associated with </w:t>
      </w:r>
      <w:r w:rsidRPr="00A42B2F">
        <w:rPr>
          <w:rFonts w:ascii="Arial" w:hAnsi="Arial" w:cs="Arial"/>
          <w:sz w:val="20"/>
          <w:szCs w:val="20"/>
        </w:rPr>
        <w:t xml:space="preserve">G. </w:t>
      </w:r>
      <w:proofErr w:type="spellStart"/>
      <w:r w:rsidRPr="00A42B2F">
        <w:rPr>
          <w:rFonts w:ascii="Arial" w:hAnsi="Arial" w:cs="Arial"/>
          <w:i/>
          <w:iCs/>
          <w:sz w:val="20"/>
          <w:szCs w:val="20"/>
        </w:rPr>
        <w:t>Coprococcus</w:t>
      </w:r>
      <w:proofErr w:type="spellEnd"/>
      <w:r w:rsidRPr="00A42B2F">
        <w:rPr>
          <w:rFonts w:ascii="Arial" w:hAnsi="Arial" w:cs="Arial"/>
          <w:sz w:val="20"/>
          <w:szCs w:val="20"/>
        </w:rPr>
        <w:t xml:space="preserve">, rs4494297 associated with F. </w:t>
      </w:r>
      <w:proofErr w:type="spellStart"/>
      <w:r w:rsidRPr="00A42B2F">
        <w:rPr>
          <w:rFonts w:ascii="Arial" w:hAnsi="Arial" w:cs="Arial"/>
          <w:i/>
          <w:iCs/>
          <w:sz w:val="20"/>
          <w:szCs w:val="20"/>
        </w:rPr>
        <w:t>Sutterellaceae</w:t>
      </w:r>
      <w:proofErr w:type="spellEnd"/>
      <w:r w:rsidRPr="00A42B2F">
        <w:rPr>
          <w:rFonts w:ascii="Arial" w:hAnsi="Arial" w:cs="Arial"/>
          <w:sz w:val="20"/>
          <w:szCs w:val="20"/>
        </w:rPr>
        <w:t xml:space="preserve"> and rs150018970 associated with G. </w:t>
      </w:r>
      <w:proofErr w:type="spellStart"/>
      <w:r w:rsidRPr="00A42B2F">
        <w:rPr>
          <w:rFonts w:ascii="Arial" w:hAnsi="Arial" w:cs="Arial"/>
          <w:i/>
          <w:iCs/>
          <w:sz w:val="20"/>
          <w:szCs w:val="20"/>
        </w:rPr>
        <w:t>Rumino</w:t>
      </w:r>
      <w:r w:rsidR="004644E7" w:rsidRPr="00A42B2F">
        <w:rPr>
          <w:rFonts w:ascii="Arial" w:hAnsi="Arial" w:cs="Arial"/>
          <w:i/>
          <w:iCs/>
          <w:sz w:val="20"/>
          <w:szCs w:val="20"/>
        </w:rPr>
        <w:t>co</w:t>
      </w:r>
      <w:r w:rsidRPr="00A42B2F">
        <w:rPr>
          <w:rFonts w:ascii="Arial" w:hAnsi="Arial" w:cs="Arial"/>
          <w:i/>
          <w:iCs/>
          <w:sz w:val="20"/>
          <w:szCs w:val="20"/>
        </w:rPr>
        <w:t>ccus</w:t>
      </w:r>
      <w:proofErr w:type="spellEnd"/>
      <w:r w:rsidRPr="00A42B2F">
        <w:rPr>
          <w:rFonts w:ascii="Arial" w:hAnsi="Arial" w:cs="Arial"/>
          <w:sz w:val="20"/>
          <w:szCs w:val="20"/>
        </w:rPr>
        <w:t xml:space="preserve"> and any possible proxies for these SNPs </w:t>
      </w:r>
      <w:r w:rsidR="00CF66D3" w:rsidRPr="00A42B2F">
        <w:rPr>
          <w:rFonts w:ascii="Arial" w:hAnsi="Arial" w:cs="Arial"/>
          <w:sz w:val="20"/>
          <w:szCs w:val="20"/>
        </w:rPr>
        <w:t xml:space="preserve">were </w:t>
      </w:r>
      <w:r w:rsidRPr="00A42B2F">
        <w:rPr>
          <w:rFonts w:ascii="Arial" w:hAnsi="Arial" w:cs="Arial"/>
          <w:sz w:val="20"/>
          <w:szCs w:val="20"/>
        </w:rPr>
        <w:t>unavailable</w:t>
      </w:r>
      <w:r w:rsidR="00CF66D3" w:rsidRPr="00A42B2F">
        <w:rPr>
          <w:rFonts w:ascii="Arial" w:hAnsi="Arial" w:cs="Arial"/>
          <w:sz w:val="20"/>
          <w:szCs w:val="20"/>
        </w:rPr>
        <w:t>)</w:t>
      </w:r>
      <w:r w:rsidRPr="00A42B2F">
        <w:rPr>
          <w:rFonts w:ascii="Arial" w:hAnsi="Arial" w:cs="Arial"/>
          <w:sz w:val="20"/>
          <w:szCs w:val="20"/>
        </w:rPr>
        <w:t xml:space="preserve">. Thirteen </w:t>
      </w:r>
      <w:r w:rsidR="00757EE1" w:rsidRPr="00A42B2F">
        <w:rPr>
          <w:rFonts w:ascii="Arial" w:hAnsi="Arial" w:cs="Arial"/>
          <w:sz w:val="20"/>
          <w:szCs w:val="20"/>
        </w:rPr>
        <w:t>microbial traits</w:t>
      </w:r>
      <w:r w:rsidRPr="00A42B2F">
        <w:rPr>
          <w:rFonts w:ascii="Arial" w:hAnsi="Arial" w:cs="Arial"/>
          <w:sz w:val="20"/>
          <w:szCs w:val="20"/>
        </w:rPr>
        <w:t xml:space="preserve"> were </w:t>
      </w:r>
      <w:r w:rsidR="0056410E" w:rsidRPr="00A42B2F">
        <w:rPr>
          <w:rFonts w:ascii="Arial" w:hAnsi="Arial" w:cs="Arial"/>
          <w:sz w:val="20"/>
          <w:szCs w:val="20"/>
        </w:rPr>
        <w:t xml:space="preserve">available for the </w:t>
      </w:r>
      <w:r w:rsidRPr="00A42B2F">
        <w:rPr>
          <w:rFonts w:ascii="Arial" w:hAnsi="Arial" w:cs="Arial"/>
          <w:sz w:val="20"/>
          <w:szCs w:val="20"/>
        </w:rPr>
        <w:t>MR analysis</w:t>
      </w:r>
      <w:r w:rsidR="0056410E" w:rsidRPr="00A42B2F">
        <w:rPr>
          <w:rFonts w:ascii="Arial" w:hAnsi="Arial" w:cs="Arial"/>
          <w:sz w:val="20"/>
          <w:szCs w:val="20"/>
        </w:rPr>
        <w:t xml:space="preserve"> of TNBC in the combined BCAC and </w:t>
      </w:r>
      <w:r w:rsidR="0006060E" w:rsidRPr="00A42B2F">
        <w:rPr>
          <w:rFonts w:ascii="Arial" w:hAnsi="Arial" w:cs="Arial"/>
          <w:sz w:val="20"/>
          <w:szCs w:val="20"/>
        </w:rPr>
        <w:t>Consortium of Investigators of Modifiers of BRCA1/2 (CIMBA)</w:t>
      </w:r>
      <w:r w:rsidR="0056410E" w:rsidRPr="00A42B2F">
        <w:rPr>
          <w:rFonts w:ascii="Arial" w:hAnsi="Arial" w:cs="Arial"/>
          <w:sz w:val="20"/>
          <w:szCs w:val="20"/>
        </w:rPr>
        <w:t xml:space="preserve"> </w:t>
      </w:r>
      <w:r w:rsidR="0006060E" w:rsidRPr="00A42B2F">
        <w:rPr>
          <w:rFonts w:ascii="Arial" w:hAnsi="Arial" w:cs="Arial"/>
          <w:sz w:val="20"/>
          <w:szCs w:val="20"/>
        </w:rPr>
        <w:t>consortia</w:t>
      </w:r>
      <w:r w:rsidRPr="00A42B2F">
        <w:rPr>
          <w:rFonts w:ascii="Arial" w:hAnsi="Arial" w:cs="Arial"/>
          <w:sz w:val="20"/>
          <w:szCs w:val="20"/>
        </w:rPr>
        <w:t xml:space="preserve">, with </w:t>
      </w:r>
      <w:r w:rsidRPr="00A42B2F">
        <w:rPr>
          <w:rFonts w:ascii="Arial" w:hAnsi="Arial" w:cs="Arial"/>
          <w:sz w:val="20"/>
          <w:szCs w:val="20"/>
          <w:lang w:val="en-US"/>
        </w:rPr>
        <w:t xml:space="preserve">rs561177583 (associated with </w:t>
      </w:r>
      <w:r w:rsidRPr="00A42B2F">
        <w:rPr>
          <w:rFonts w:ascii="Arial" w:hAnsi="Arial" w:cs="Arial"/>
          <w:sz w:val="20"/>
          <w:szCs w:val="20"/>
        </w:rPr>
        <w:t xml:space="preserve">G. </w:t>
      </w:r>
      <w:proofErr w:type="spellStart"/>
      <w:r w:rsidRPr="00A42B2F">
        <w:rPr>
          <w:rFonts w:ascii="Arial" w:hAnsi="Arial" w:cs="Arial"/>
          <w:i/>
          <w:iCs/>
          <w:sz w:val="20"/>
          <w:szCs w:val="20"/>
        </w:rPr>
        <w:t>Coprococcus</w:t>
      </w:r>
      <w:proofErr w:type="spellEnd"/>
      <w:r w:rsidRPr="00A42B2F">
        <w:rPr>
          <w:rFonts w:ascii="Arial" w:hAnsi="Arial" w:cs="Arial"/>
          <w:sz w:val="20"/>
          <w:szCs w:val="20"/>
        </w:rPr>
        <w:t>) and any proxies for this SNP being unavailable in the GWAS</w:t>
      </w:r>
      <w:r w:rsidR="0056410E" w:rsidRPr="00A42B2F">
        <w:rPr>
          <w:rFonts w:ascii="Arial" w:hAnsi="Arial" w:cs="Arial"/>
          <w:sz w:val="20"/>
          <w:szCs w:val="20"/>
        </w:rPr>
        <w:t xml:space="preserve"> meta-analysis</w:t>
      </w:r>
      <w:r w:rsidRPr="00A42B2F">
        <w:rPr>
          <w:rFonts w:ascii="Arial" w:hAnsi="Arial" w:cs="Arial"/>
          <w:sz w:val="20"/>
          <w:szCs w:val="20"/>
        </w:rPr>
        <w:t xml:space="preserve">.   </w:t>
      </w:r>
    </w:p>
    <w:p w14:paraId="44F4B9F1" w14:textId="24BA140A" w:rsidR="00437E08" w:rsidRPr="00A42B2F" w:rsidRDefault="0006060E" w:rsidP="000D2FC4">
      <w:pPr>
        <w:spacing w:line="480" w:lineRule="auto"/>
        <w:ind w:firstLine="720"/>
        <w:jc w:val="both"/>
        <w:rPr>
          <w:rFonts w:ascii="Arial" w:hAnsi="Arial" w:cs="Arial"/>
          <w:sz w:val="20"/>
          <w:szCs w:val="20"/>
        </w:rPr>
      </w:pPr>
      <w:r w:rsidRPr="00A42B2F">
        <w:rPr>
          <w:rFonts w:ascii="Arial" w:hAnsi="Arial" w:cs="Arial"/>
          <w:sz w:val="20"/>
          <w:szCs w:val="20"/>
          <w:lang w:val="en-US"/>
        </w:rPr>
        <w:lastRenderedPageBreak/>
        <w:t xml:space="preserve">In MR analyses, </w:t>
      </w:r>
      <w:r w:rsidR="00517C61" w:rsidRPr="00A42B2F">
        <w:rPr>
          <w:rFonts w:ascii="Arial" w:hAnsi="Arial" w:cs="Arial"/>
          <w:sz w:val="20"/>
          <w:szCs w:val="20"/>
          <w:lang w:val="en-US"/>
        </w:rPr>
        <w:t xml:space="preserve">the strongest </w:t>
      </w:r>
      <w:r w:rsidR="00437E08" w:rsidRPr="00A42B2F">
        <w:rPr>
          <w:rFonts w:ascii="Arial" w:hAnsi="Arial" w:cs="Arial"/>
          <w:sz w:val="20"/>
          <w:szCs w:val="20"/>
          <w:lang w:val="en-US"/>
        </w:rPr>
        <w:t xml:space="preserve">evidence </w:t>
      </w:r>
      <w:r w:rsidR="00547121" w:rsidRPr="00A42B2F">
        <w:rPr>
          <w:rFonts w:ascii="Arial" w:hAnsi="Arial" w:cs="Arial"/>
          <w:sz w:val="20"/>
          <w:szCs w:val="20"/>
          <w:lang w:val="en-US"/>
        </w:rPr>
        <w:t xml:space="preserve">(in terms of precision) </w:t>
      </w:r>
      <w:r w:rsidR="00437E08" w:rsidRPr="00A42B2F">
        <w:rPr>
          <w:rFonts w:ascii="Arial" w:hAnsi="Arial" w:cs="Arial"/>
          <w:sz w:val="20"/>
          <w:szCs w:val="20"/>
          <w:lang w:val="en-US"/>
        </w:rPr>
        <w:t xml:space="preserve">for a possible causal effect </w:t>
      </w:r>
      <w:r w:rsidR="005C6C71" w:rsidRPr="00A42B2F">
        <w:rPr>
          <w:rFonts w:ascii="Arial" w:hAnsi="Arial" w:cs="Arial"/>
          <w:sz w:val="20"/>
          <w:szCs w:val="20"/>
          <w:lang w:val="en-US"/>
        </w:rPr>
        <w:t xml:space="preserve">was for </w:t>
      </w:r>
      <w:r w:rsidR="00437E08" w:rsidRPr="00A42B2F">
        <w:rPr>
          <w:rFonts w:ascii="Arial" w:hAnsi="Arial" w:cs="Arial"/>
          <w:sz w:val="20"/>
          <w:szCs w:val="20"/>
          <w:lang w:val="en-US"/>
        </w:rPr>
        <w:t xml:space="preserve">the presence of </w:t>
      </w:r>
      <w:r w:rsidR="00CF66D3" w:rsidRPr="00A42B2F">
        <w:rPr>
          <w:rFonts w:ascii="Arial" w:hAnsi="Arial" w:cs="Arial"/>
          <w:sz w:val="20"/>
          <w:szCs w:val="20"/>
          <w:lang w:val="en-US"/>
        </w:rPr>
        <w:t xml:space="preserve">bacteria within the </w:t>
      </w:r>
      <w:proofErr w:type="spellStart"/>
      <w:r w:rsidR="00437E08" w:rsidRPr="00A42B2F">
        <w:rPr>
          <w:rFonts w:ascii="Arial" w:hAnsi="Arial" w:cs="Arial"/>
          <w:i/>
          <w:iCs/>
          <w:sz w:val="20"/>
          <w:szCs w:val="20"/>
          <w:lang w:val="en-US"/>
        </w:rPr>
        <w:t>Ruminococcus</w:t>
      </w:r>
      <w:proofErr w:type="spellEnd"/>
      <w:r w:rsidR="00437E08" w:rsidRPr="00A42B2F">
        <w:rPr>
          <w:rFonts w:ascii="Arial" w:hAnsi="Arial" w:cs="Arial"/>
          <w:sz w:val="20"/>
          <w:szCs w:val="20"/>
          <w:lang w:val="en-US"/>
        </w:rPr>
        <w:t xml:space="preserve"> </w:t>
      </w:r>
      <w:r w:rsidR="00CF66D3" w:rsidRPr="00A42B2F">
        <w:rPr>
          <w:rFonts w:ascii="Arial" w:hAnsi="Arial" w:cs="Arial"/>
          <w:sz w:val="20"/>
          <w:szCs w:val="20"/>
          <w:lang w:val="en-US"/>
        </w:rPr>
        <w:t xml:space="preserve">genera </w:t>
      </w:r>
      <w:r w:rsidR="00F214EE" w:rsidRPr="00A42B2F">
        <w:rPr>
          <w:rFonts w:ascii="Arial" w:hAnsi="Arial" w:cs="Arial"/>
          <w:sz w:val="20"/>
          <w:szCs w:val="20"/>
          <w:lang w:val="en-US"/>
        </w:rPr>
        <w:t xml:space="preserve">(G. </w:t>
      </w:r>
      <w:proofErr w:type="spellStart"/>
      <w:r w:rsidR="00F214EE" w:rsidRPr="00A42B2F">
        <w:rPr>
          <w:rFonts w:ascii="Arial" w:hAnsi="Arial" w:cs="Arial"/>
          <w:i/>
          <w:iCs/>
          <w:sz w:val="20"/>
          <w:szCs w:val="20"/>
          <w:lang w:val="en-US"/>
        </w:rPr>
        <w:t>Ruminococcus</w:t>
      </w:r>
      <w:proofErr w:type="spellEnd"/>
      <w:r w:rsidR="00F214EE" w:rsidRPr="00A42B2F">
        <w:rPr>
          <w:rFonts w:ascii="Arial" w:hAnsi="Arial" w:cs="Arial"/>
          <w:sz w:val="20"/>
          <w:szCs w:val="20"/>
          <w:lang w:val="en-US"/>
        </w:rPr>
        <w:t xml:space="preserve">) </w:t>
      </w:r>
      <w:r w:rsidR="00437E08" w:rsidRPr="00A42B2F">
        <w:rPr>
          <w:rFonts w:ascii="Arial" w:hAnsi="Arial" w:cs="Arial"/>
          <w:sz w:val="20"/>
          <w:szCs w:val="20"/>
          <w:lang w:val="en-US"/>
        </w:rPr>
        <w:t xml:space="preserve">on overall </w:t>
      </w:r>
      <w:r w:rsidR="00106492">
        <w:rPr>
          <w:rFonts w:ascii="Arial" w:hAnsi="Arial" w:cs="Arial"/>
          <w:sz w:val="20"/>
          <w:szCs w:val="20"/>
          <w:lang w:val="en-US"/>
        </w:rPr>
        <w:t>BC</w:t>
      </w:r>
      <w:r w:rsidR="00437E08" w:rsidRPr="00A42B2F">
        <w:rPr>
          <w:rFonts w:ascii="Arial" w:hAnsi="Arial" w:cs="Arial"/>
          <w:sz w:val="20"/>
          <w:szCs w:val="20"/>
          <w:lang w:val="en-US"/>
        </w:rPr>
        <w:t xml:space="preserve"> risk (</w:t>
      </w:r>
      <w:r w:rsidRPr="00A42B2F">
        <w:rPr>
          <w:rFonts w:ascii="Arial" w:hAnsi="Arial" w:cs="Arial"/>
          <w:sz w:val="20"/>
          <w:szCs w:val="20"/>
          <w:lang w:val="en-US"/>
        </w:rPr>
        <w:t>odds ratio (</w:t>
      </w:r>
      <w:r w:rsidR="00CF66D3" w:rsidRPr="00A42B2F">
        <w:rPr>
          <w:rFonts w:ascii="Arial" w:hAnsi="Arial" w:cs="Arial"/>
          <w:sz w:val="20"/>
          <w:szCs w:val="20"/>
        </w:rPr>
        <w:t>O</w:t>
      </w:r>
      <w:r w:rsidR="00437E08" w:rsidRPr="00A42B2F">
        <w:rPr>
          <w:rFonts w:ascii="Arial" w:hAnsi="Arial" w:cs="Arial"/>
          <w:sz w:val="20"/>
          <w:szCs w:val="20"/>
        </w:rPr>
        <w:t>R</w:t>
      </w:r>
      <w:r w:rsidRPr="00A42B2F">
        <w:rPr>
          <w:rFonts w:ascii="Arial" w:hAnsi="Arial" w:cs="Arial"/>
          <w:sz w:val="20"/>
          <w:szCs w:val="20"/>
        </w:rPr>
        <w:t>)</w:t>
      </w:r>
      <w:r w:rsidR="00437E08" w:rsidRPr="00A42B2F">
        <w:rPr>
          <w:rFonts w:ascii="Arial" w:hAnsi="Arial" w:cs="Arial"/>
          <w:sz w:val="20"/>
          <w:szCs w:val="20"/>
        </w:rPr>
        <w:t xml:space="preserve"> </w:t>
      </w:r>
      <w:r w:rsidR="00437E08" w:rsidRPr="00A42B2F">
        <w:rPr>
          <w:rFonts w:ascii="Arial" w:hAnsi="Arial" w:cs="Arial"/>
          <w:sz w:val="20"/>
          <w:szCs w:val="20"/>
          <w:lang w:val="en-US"/>
        </w:rPr>
        <w:t xml:space="preserve">per </w:t>
      </w:r>
      <w:r w:rsidR="00560473" w:rsidRPr="00A42B2F">
        <w:rPr>
          <w:rFonts w:ascii="Arial" w:hAnsi="Arial" w:cs="Arial"/>
          <w:sz w:val="20"/>
          <w:szCs w:val="20"/>
          <w:lang w:val="en-US"/>
        </w:rPr>
        <w:t xml:space="preserve">approximate </w:t>
      </w:r>
      <w:r w:rsidR="00437E08" w:rsidRPr="00A42B2F">
        <w:rPr>
          <w:rFonts w:ascii="Arial" w:hAnsi="Arial" w:cs="Arial"/>
          <w:sz w:val="20"/>
          <w:szCs w:val="20"/>
        </w:rPr>
        <w:t>doubling of the genetic liability of presence</w:t>
      </w:r>
      <w:r w:rsidR="0075704E" w:rsidRPr="00A42B2F">
        <w:rPr>
          <w:rFonts w:ascii="Arial" w:hAnsi="Arial" w:cs="Arial"/>
          <w:sz w:val="20"/>
          <w:szCs w:val="20"/>
        </w:rPr>
        <w:t xml:space="preserve"> vs. absence</w:t>
      </w:r>
      <w:r w:rsidR="00437E08" w:rsidRPr="00A42B2F">
        <w:rPr>
          <w:rFonts w:ascii="Arial" w:hAnsi="Arial" w:cs="Arial"/>
          <w:sz w:val="20"/>
          <w:szCs w:val="20"/>
        </w:rPr>
        <w:t>:</w:t>
      </w:r>
      <w:r w:rsidR="00437E08" w:rsidRPr="00A42B2F">
        <w:rPr>
          <w:rFonts w:ascii="Arial" w:hAnsi="Arial" w:cs="Arial"/>
          <w:sz w:val="20"/>
          <w:szCs w:val="20"/>
          <w:lang w:val="en-US"/>
        </w:rPr>
        <w:t xml:space="preserve"> 1.03; </w:t>
      </w:r>
      <w:r w:rsidR="00437E08" w:rsidRPr="00A42B2F">
        <w:rPr>
          <w:rFonts w:ascii="Arial" w:hAnsi="Arial" w:cs="Arial"/>
          <w:sz w:val="20"/>
          <w:szCs w:val="20"/>
        </w:rPr>
        <w:t>95% CI</w:t>
      </w:r>
      <w:r w:rsidR="0075704E" w:rsidRPr="00A42B2F">
        <w:rPr>
          <w:rFonts w:ascii="Arial" w:hAnsi="Arial" w:cs="Arial"/>
          <w:sz w:val="20"/>
          <w:szCs w:val="20"/>
        </w:rPr>
        <w:t>:</w:t>
      </w:r>
      <w:r w:rsidR="00437E08" w:rsidRPr="00A42B2F">
        <w:rPr>
          <w:rFonts w:ascii="Arial" w:hAnsi="Arial" w:cs="Arial"/>
          <w:sz w:val="20"/>
          <w:szCs w:val="20"/>
        </w:rPr>
        <w:t xml:space="preserve"> 1.00, 1.06</w:t>
      </w:r>
      <w:r w:rsidR="00437E08" w:rsidRPr="00A42B2F">
        <w:rPr>
          <w:rFonts w:ascii="Arial" w:hAnsi="Arial" w:cs="Arial"/>
          <w:sz w:val="20"/>
          <w:szCs w:val="20"/>
          <w:lang w:val="en-US"/>
        </w:rPr>
        <w:t xml:space="preserve">; </w:t>
      </w:r>
      <w:r w:rsidR="002E6D37" w:rsidRPr="00A42B2F">
        <w:rPr>
          <w:rFonts w:ascii="Arial" w:hAnsi="Arial" w:cs="Arial"/>
          <w:sz w:val="20"/>
          <w:szCs w:val="20"/>
          <w:lang w:val="en-US"/>
        </w:rPr>
        <w:t>P</w:t>
      </w:r>
      <w:r w:rsidR="00437E08" w:rsidRPr="00A42B2F">
        <w:rPr>
          <w:rFonts w:ascii="Arial" w:hAnsi="Arial" w:cs="Arial"/>
          <w:sz w:val="20"/>
          <w:szCs w:val="20"/>
          <w:lang w:val="en-US"/>
        </w:rPr>
        <w:t>=</w:t>
      </w:r>
      <w:r w:rsidR="00437E08" w:rsidRPr="00A42B2F">
        <w:rPr>
          <w:rFonts w:ascii="Arial" w:hAnsi="Arial" w:cs="Arial"/>
          <w:sz w:val="20"/>
          <w:szCs w:val="20"/>
        </w:rPr>
        <w:t xml:space="preserve">0.04; Figure </w:t>
      </w:r>
      <w:r w:rsidR="002A292A" w:rsidRPr="00A42B2F">
        <w:rPr>
          <w:rFonts w:ascii="Arial" w:hAnsi="Arial" w:cs="Arial"/>
          <w:sz w:val="20"/>
          <w:szCs w:val="20"/>
        </w:rPr>
        <w:t>3</w:t>
      </w:r>
      <w:r w:rsidR="007E7CF1" w:rsidRPr="00A42B2F">
        <w:rPr>
          <w:rFonts w:ascii="Arial" w:hAnsi="Arial" w:cs="Arial"/>
          <w:sz w:val="20"/>
          <w:szCs w:val="20"/>
        </w:rPr>
        <w:t xml:space="preserve">, </w:t>
      </w:r>
      <w:r w:rsidR="0039373F">
        <w:rPr>
          <w:rFonts w:ascii="Arial" w:hAnsi="Arial" w:cs="Arial"/>
          <w:sz w:val="20"/>
          <w:szCs w:val="20"/>
        </w:rPr>
        <w:t xml:space="preserve">Extended Data </w:t>
      </w:r>
      <w:r w:rsidR="007E7CF1" w:rsidRPr="00A42B2F">
        <w:rPr>
          <w:rFonts w:ascii="Arial" w:hAnsi="Arial" w:cs="Arial"/>
          <w:sz w:val="20"/>
          <w:szCs w:val="20"/>
        </w:rPr>
        <w:t xml:space="preserve">Table </w:t>
      </w:r>
      <w:r w:rsidR="00001D8B" w:rsidRPr="00A42B2F">
        <w:rPr>
          <w:rFonts w:ascii="Arial" w:hAnsi="Arial" w:cs="Arial"/>
          <w:sz w:val="20"/>
          <w:szCs w:val="20"/>
        </w:rPr>
        <w:t>S3</w:t>
      </w:r>
      <w:r w:rsidR="00437E08" w:rsidRPr="00A42B2F">
        <w:rPr>
          <w:rFonts w:ascii="Arial" w:hAnsi="Arial" w:cs="Arial"/>
          <w:sz w:val="20"/>
          <w:szCs w:val="20"/>
        </w:rPr>
        <w:t xml:space="preserve">). </w:t>
      </w:r>
      <w:r w:rsidR="00646998" w:rsidRPr="00A42B2F">
        <w:rPr>
          <w:rFonts w:ascii="Arial" w:hAnsi="Arial" w:cs="Arial"/>
          <w:sz w:val="20"/>
          <w:szCs w:val="20"/>
        </w:rPr>
        <w:t>For subtypes, t</w:t>
      </w:r>
      <w:r w:rsidR="00437E08" w:rsidRPr="00A42B2F">
        <w:rPr>
          <w:rFonts w:ascii="Arial" w:hAnsi="Arial" w:cs="Arial"/>
          <w:sz w:val="20"/>
          <w:szCs w:val="20"/>
        </w:rPr>
        <w:t xml:space="preserve">here was also evidence suggesting that a higher abundance of bacteria within the </w:t>
      </w:r>
      <w:r w:rsidR="00437E08" w:rsidRPr="00A42B2F">
        <w:rPr>
          <w:rFonts w:ascii="Arial" w:hAnsi="Arial" w:cs="Arial"/>
          <w:i/>
          <w:iCs/>
          <w:sz w:val="20"/>
          <w:szCs w:val="20"/>
        </w:rPr>
        <w:t>Parabacteroides</w:t>
      </w:r>
      <w:r w:rsidR="00437E08" w:rsidRPr="00A42B2F">
        <w:rPr>
          <w:rFonts w:ascii="Arial" w:hAnsi="Arial" w:cs="Arial"/>
          <w:sz w:val="20"/>
          <w:szCs w:val="20"/>
        </w:rPr>
        <w:t xml:space="preserve"> order </w:t>
      </w:r>
      <w:r w:rsidR="00F214EE" w:rsidRPr="00A42B2F">
        <w:rPr>
          <w:rFonts w:ascii="Arial" w:hAnsi="Arial" w:cs="Arial"/>
          <w:sz w:val="20"/>
          <w:szCs w:val="20"/>
        </w:rPr>
        <w:t>(</w:t>
      </w:r>
      <w:r w:rsidR="00DF3080" w:rsidRPr="00A42B2F">
        <w:rPr>
          <w:rFonts w:ascii="Arial" w:hAnsi="Arial" w:cs="Arial"/>
          <w:sz w:val="20"/>
          <w:szCs w:val="20"/>
        </w:rPr>
        <w:t xml:space="preserve">G. </w:t>
      </w:r>
      <w:r w:rsidR="00DF3080" w:rsidRPr="00A42B2F">
        <w:rPr>
          <w:rFonts w:ascii="Arial" w:hAnsi="Arial" w:cs="Arial"/>
          <w:i/>
          <w:iCs/>
          <w:sz w:val="20"/>
          <w:szCs w:val="20"/>
        </w:rPr>
        <w:t>Parabacteroides</w:t>
      </w:r>
      <w:r w:rsidR="00F214EE" w:rsidRPr="00A42B2F">
        <w:rPr>
          <w:rFonts w:ascii="Arial" w:hAnsi="Arial" w:cs="Arial"/>
          <w:sz w:val="20"/>
          <w:szCs w:val="20"/>
        </w:rPr>
        <w:t xml:space="preserve">) </w:t>
      </w:r>
      <w:r w:rsidR="00437E08" w:rsidRPr="00A42B2F">
        <w:rPr>
          <w:rFonts w:ascii="Arial" w:hAnsi="Arial" w:cs="Arial"/>
          <w:sz w:val="20"/>
          <w:szCs w:val="20"/>
        </w:rPr>
        <w:t xml:space="preserve">decreased the risk </w:t>
      </w:r>
      <w:r w:rsidR="005325A9" w:rsidRPr="00A42B2F">
        <w:rPr>
          <w:rFonts w:ascii="Arial" w:hAnsi="Arial" w:cs="Arial"/>
          <w:sz w:val="20"/>
          <w:szCs w:val="20"/>
        </w:rPr>
        <w:t>of TNBC</w:t>
      </w:r>
      <w:r w:rsidR="00437E08" w:rsidRPr="00A42B2F">
        <w:rPr>
          <w:rFonts w:ascii="Arial" w:hAnsi="Arial" w:cs="Arial"/>
          <w:sz w:val="20"/>
          <w:szCs w:val="20"/>
        </w:rPr>
        <w:t xml:space="preserve"> (OR per </w:t>
      </w:r>
      <w:r w:rsidR="00170871" w:rsidRPr="00A42B2F">
        <w:rPr>
          <w:rFonts w:ascii="Arial" w:hAnsi="Arial" w:cs="Arial"/>
          <w:sz w:val="20"/>
          <w:szCs w:val="20"/>
        </w:rPr>
        <w:t xml:space="preserve">normalized </w:t>
      </w:r>
      <w:r w:rsidR="00437E08" w:rsidRPr="00A42B2F">
        <w:rPr>
          <w:rFonts w:ascii="Arial" w:hAnsi="Arial" w:cs="Arial"/>
          <w:sz w:val="20"/>
          <w:szCs w:val="20"/>
        </w:rPr>
        <w:t xml:space="preserve">SD </w:t>
      </w:r>
      <w:r w:rsidR="007867AD" w:rsidRPr="00A42B2F">
        <w:rPr>
          <w:rFonts w:ascii="Arial" w:hAnsi="Arial" w:cs="Arial"/>
          <w:sz w:val="20"/>
          <w:szCs w:val="20"/>
        </w:rPr>
        <w:t>higher abundance</w:t>
      </w:r>
      <w:r w:rsidR="00437E08" w:rsidRPr="00A42B2F">
        <w:rPr>
          <w:rFonts w:ascii="Arial" w:hAnsi="Arial" w:cs="Arial"/>
          <w:sz w:val="20"/>
          <w:szCs w:val="20"/>
        </w:rPr>
        <w:t xml:space="preserve">: 0.84; 95% CI: 0.71, 0.90; </w:t>
      </w:r>
      <w:r w:rsidR="002E6D37" w:rsidRPr="00A42B2F">
        <w:rPr>
          <w:rFonts w:ascii="Arial" w:hAnsi="Arial" w:cs="Arial"/>
          <w:sz w:val="20"/>
          <w:szCs w:val="20"/>
        </w:rPr>
        <w:t>P</w:t>
      </w:r>
      <w:r w:rsidR="00437E08" w:rsidRPr="00A42B2F">
        <w:rPr>
          <w:rFonts w:ascii="Arial" w:hAnsi="Arial" w:cs="Arial"/>
          <w:sz w:val="20"/>
          <w:szCs w:val="20"/>
        </w:rPr>
        <w:t xml:space="preserve">=0.03) and the presence of an unclassified group of bacteria within the </w:t>
      </w:r>
      <w:proofErr w:type="spellStart"/>
      <w:r w:rsidR="00437E08" w:rsidRPr="00A42B2F">
        <w:rPr>
          <w:rFonts w:ascii="Arial" w:hAnsi="Arial" w:cs="Arial"/>
          <w:i/>
          <w:iCs/>
          <w:sz w:val="20"/>
          <w:szCs w:val="20"/>
        </w:rPr>
        <w:t>Bacteroidales</w:t>
      </w:r>
      <w:proofErr w:type="spellEnd"/>
      <w:r w:rsidR="00437E08" w:rsidRPr="00A42B2F">
        <w:rPr>
          <w:rFonts w:ascii="Arial" w:hAnsi="Arial" w:cs="Arial"/>
          <w:i/>
          <w:iCs/>
          <w:sz w:val="20"/>
          <w:szCs w:val="20"/>
        </w:rPr>
        <w:t xml:space="preserve"> </w:t>
      </w:r>
      <w:r w:rsidR="007867AD" w:rsidRPr="00A42B2F">
        <w:rPr>
          <w:rFonts w:ascii="Arial" w:hAnsi="Arial" w:cs="Arial"/>
          <w:sz w:val="20"/>
          <w:szCs w:val="20"/>
        </w:rPr>
        <w:t xml:space="preserve">order </w:t>
      </w:r>
      <w:r w:rsidR="00DF3080" w:rsidRPr="00A42B2F">
        <w:rPr>
          <w:rFonts w:ascii="Arial" w:hAnsi="Arial" w:cs="Arial"/>
          <w:sz w:val="20"/>
          <w:szCs w:val="20"/>
        </w:rPr>
        <w:t xml:space="preserve">(G. unclassified, O.  </w:t>
      </w:r>
      <w:proofErr w:type="spellStart"/>
      <w:r w:rsidR="00DF3080" w:rsidRPr="00A42B2F">
        <w:rPr>
          <w:rFonts w:ascii="Arial" w:hAnsi="Arial" w:cs="Arial"/>
          <w:i/>
          <w:iCs/>
          <w:sz w:val="20"/>
          <w:szCs w:val="20"/>
        </w:rPr>
        <w:t>Bacteroidales</w:t>
      </w:r>
      <w:proofErr w:type="spellEnd"/>
      <w:r w:rsidR="00DF3080" w:rsidRPr="00A42B2F">
        <w:rPr>
          <w:rFonts w:ascii="Arial" w:hAnsi="Arial" w:cs="Arial"/>
          <w:sz w:val="20"/>
          <w:szCs w:val="20"/>
        </w:rPr>
        <w:t xml:space="preserve">) </w:t>
      </w:r>
      <w:r w:rsidR="00437E08" w:rsidRPr="00A42B2F">
        <w:rPr>
          <w:rFonts w:ascii="Arial" w:hAnsi="Arial" w:cs="Arial"/>
          <w:sz w:val="20"/>
          <w:szCs w:val="20"/>
        </w:rPr>
        <w:t>increased the risk of TNBC (</w:t>
      </w:r>
      <w:r w:rsidR="007867AD" w:rsidRPr="00A42B2F">
        <w:rPr>
          <w:rFonts w:ascii="Arial" w:hAnsi="Arial" w:cs="Arial"/>
          <w:sz w:val="20"/>
          <w:szCs w:val="20"/>
        </w:rPr>
        <w:t xml:space="preserve">OR </w:t>
      </w:r>
      <w:r w:rsidR="00437E08" w:rsidRPr="00A42B2F">
        <w:rPr>
          <w:rFonts w:ascii="Arial" w:hAnsi="Arial" w:cs="Arial"/>
          <w:sz w:val="20"/>
          <w:szCs w:val="20"/>
        </w:rPr>
        <w:t xml:space="preserve">per </w:t>
      </w:r>
      <w:r w:rsidR="00170871" w:rsidRPr="00A42B2F">
        <w:rPr>
          <w:rFonts w:ascii="Arial" w:hAnsi="Arial" w:cs="Arial"/>
          <w:sz w:val="20"/>
          <w:szCs w:val="20"/>
        </w:rPr>
        <w:t xml:space="preserve">approximate </w:t>
      </w:r>
      <w:r w:rsidR="00437E08" w:rsidRPr="00A42B2F">
        <w:rPr>
          <w:rFonts w:ascii="Arial" w:hAnsi="Arial" w:cs="Arial"/>
          <w:sz w:val="20"/>
          <w:szCs w:val="20"/>
        </w:rPr>
        <w:t xml:space="preserve">doubling of the genetic </w:t>
      </w:r>
      <w:r w:rsidR="007867AD" w:rsidRPr="00A42B2F">
        <w:rPr>
          <w:rFonts w:ascii="Arial" w:hAnsi="Arial" w:cs="Arial"/>
          <w:sz w:val="20"/>
          <w:szCs w:val="20"/>
        </w:rPr>
        <w:t xml:space="preserve">liability of </w:t>
      </w:r>
      <w:r w:rsidR="00437E08" w:rsidRPr="00A42B2F">
        <w:rPr>
          <w:rFonts w:ascii="Arial" w:hAnsi="Arial" w:cs="Arial"/>
          <w:sz w:val="20"/>
          <w:szCs w:val="20"/>
        </w:rPr>
        <w:t xml:space="preserve">presence: 1.12; 95% CI: 1.03, 1.22; </w:t>
      </w:r>
      <w:r w:rsidR="002E6D37" w:rsidRPr="00A42B2F">
        <w:rPr>
          <w:rFonts w:ascii="Arial" w:hAnsi="Arial" w:cs="Arial"/>
          <w:sz w:val="20"/>
          <w:szCs w:val="20"/>
        </w:rPr>
        <w:t>P</w:t>
      </w:r>
      <w:r w:rsidR="00437E08" w:rsidRPr="00A42B2F">
        <w:rPr>
          <w:rFonts w:ascii="Arial" w:hAnsi="Arial" w:cs="Arial"/>
          <w:sz w:val="20"/>
          <w:szCs w:val="20"/>
        </w:rPr>
        <w:t xml:space="preserve">=0.01) (Figure </w:t>
      </w:r>
      <w:r w:rsidR="002A292A" w:rsidRPr="00A42B2F">
        <w:rPr>
          <w:rFonts w:ascii="Arial" w:hAnsi="Arial" w:cs="Arial"/>
          <w:sz w:val="20"/>
          <w:szCs w:val="20"/>
        </w:rPr>
        <w:t>4</w:t>
      </w:r>
      <w:r w:rsidR="00437E08" w:rsidRPr="00A42B2F">
        <w:rPr>
          <w:rFonts w:ascii="Arial" w:hAnsi="Arial" w:cs="Arial"/>
          <w:sz w:val="20"/>
          <w:szCs w:val="20"/>
        </w:rPr>
        <w:t xml:space="preserve">, </w:t>
      </w:r>
      <w:r w:rsidR="0039373F">
        <w:rPr>
          <w:rFonts w:ascii="Arial" w:hAnsi="Arial" w:cs="Arial"/>
          <w:sz w:val="20"/>
          <w:szCs w:val="20"/>
        </w:rPr>
        <w:t xml:space="preserve">Extended Data </w:t>
      </w:r>
      <w:r w:rsidR="00437E08" w:rsidRPr="00A42B2F">
        <w:rPr>
          <w:rFonts w:ascii="Arial" w:hAnsi="Arial" w:cs="Arial"/>
          <w:sz w:val="20"/>
          <w:szCs w:val="20"/>
        </w:rPr>
        <w:t xml:space="preserve">Table </w:t>
      </w:r>
      <w:r w:rsidR="00C53E3F" w:rsidRPr="00A42B2F">
        <w:rPr>
          <w:rFonts w:ascii="Arial" w:hAnsi="Arial" w:cs="Arial"/>
          <w:sz w:val="20"/>
          <w:szCs w:val="20"/>
        </w:rPr>
        <w:t>S3</w:t>
      </w:r>
      <w:r w:rsidR="00437E08" w:rsidRPr="00A42B2F">
        <w:rPr>
          <w:rFonts w:ascii="Arial" w:hAnsi="Arial" w:cs="Arial"/>
          <w:sz w:val="20"/>
          <w:szCs w:val="20"/>
        </w:rPr>
        <w:t xml:space="preserve">). </w:t>
      </w:r>
      <w:r w:rsidR="0090530E" w:rsidRPr="00A42B2F">
        <w:rPr>
          <w:rFonts w:ascii="Arial" w:hAnsi="Arial" w:cs="Arial"/>
          <w:sz w:val="20"/>
          <w:szCs w:val="20"/>
        </w:rPr>
        <w:t xml:space="preserve">Whilst some estimates of the associations between other microbial traits and </w:t>
      </w:r>
      <w:r w:rsidR="00106492">
        <w:rPr>
          <w:rFonts w:ascii="Arial" w:hAnsi="Arial" w:cs="Arial"/>
          <w:sz w:val="20"/>
          <w:szCs w:val="20"/>
        </w:rPr>
        <w:t>BC</w:t>
      </w:r>
      <w:r w:rsidR="0090530E" w:rsidRPr="00A42B2F">
        <w:rPr>
          <w:rFonts w:ascii="Arial" w:hAnsi="Arial" w:cs="Arial"/>
          <w:sz w:val="20"/>
          <w:szCs w:val="20"/>
        </w:rPr>
        <w:t xml:space="preserve"> risk were larger in magnitude than those presented here (e.g</w:t>
      </w:r>
      <w:r w:rsidR="00225084" w:rsidRPr="00A42B2F">
        <w:rPr>
          <w:rFonts w:ascii="Arial" w:hAnsi="Arial" w:cs="Arial"/>
          <w:sz w:val="20"/>
          <w:szCs w:val="20"/>
        </w:rPr>
        <w:t>.</w:t>
      </w:r>
      <w:r w:rsidR="0090530E" w:rsidRPr="00A42B2F">
        <w:rPr>
          <w:rFonts w:ascii="Arial" w:hAnsi="Arial" w:cs="Arial"/>
          <w:sz w:val="20"/>
          <w:szCs w:val="20"/>
        </w:rPr>
        <w:t xml:space="preserve">, </w:t>
      </w:r>
      <w:r w:rsidR="00627876" w:rsidRPr="00A42B2F">
        <w:rPr>
          <w:rFonts w:ascii="Arial" w:hAnsi="Arial" w:cs="Arial"/>
          <w:sz w:val="20"/>
          <w:szCs w:val="20"/>
        </w:rPr>
        <w:t xml:space="preserve">G. </w:t>
      </w:r>
      <w:proofErr w:type="spellStart"/>
      <w:r w:rsidR="000F5338" w:rsidRPr="00A42B2F">
        <w:rPr>
          <w:rFonts w:ascii="Arial" w:hAnsi="Arial" w:cs="Arial"/>
          <w:i/>
          <w:iCs/>
          <w:sz w:val="20"/>
          <w:szCs w:val="20"/>
        </w:rPr>
        <w:t>V</w:t>
      </w:r>
      <w:r w:rsidR="003217E0" w:rsidRPr="00A42B2F">
        <w:rPr>
          <w:rFonts w:ascii="Arial" w:hAnsi="Arial" w:cs="Arial"/>
          <w:i/>
          <w:iCs/>
          <w:sz w:val="20"/>
          <w:szCs w:val="20"/>
        </w:rPr>
        <w:t>eill</w:t>
      </w:r>
      <w:r w:rsidR="00627876" w:rsidRPr="00A42B2F">
        <w:rPr>
          <w:rFonts w:ascii="Arial" w:hAnsi="Arial" w:cs="Arial"/>
          <w:i/>
          <w:iCs/>
          <w:sz w:val="20"/>
          <w:szCs w:val="20"/>
        </w:rPr>
        <w:t>onella</w:t>
      </w:r>
      <w:proofErr w:type="spellEnd"/>
      <w:r w:rsidR="00627876" w:rsidRPr="00A42B2F">
        <w:rPr>
          <w:rFonts w:ascii="Arial" w:hAnsi="Arial" w:cs="Arial"/>
          <w:i/>
          <w:iCs/>
          <w:sz w:val="20"/>
          <w:szCs w:val="20"/>
        </w:rPr>
        <w:t xml:space="preserve"> </w:t>
      </w:r>
      <w:r w:rsidR="00053653" w:rsidRPr="00A42B2F">
        <w:rPr>
          <w:rFonts w:ascii="Arial" w:hAnsi="Arial" w:cs="Arial"/>
          <w:sz w:val="20"/>
          <w:szCs w:val="20"/>
        </w:rPr>
        <w:t xml:space="preserve">decreasing </w:t>
      </w:r>
      <w:r w:rsidR="00627876" w:rsidRPr="00A42B2F">
        <w:rPr>
          <w:rFonts w:ascii="Arial" w:hAnsi="Arial" w:cs="Arial"/>
          <w:sz w:val="20"/>
          <w:szCs w:val="20"/>
        </w:rPr>
        <w:t>and G.</w:t>
      </w:r>
      <w:r w:rsidR="00224F94" w:rsidRPr="00A42B2F">
        <w:rPr>
          <w:rFonts w:ascii="Arial" w:hAnsi="Arial" w:cs="Arial"/>
          <w:i/>
          <w:iCs/>
          <w:sz w:val="20"/>
          <w:szCs w:val="20"/>
        </w:rPr>
        <w:t xml:space="preserve"> </w:t>
      </w:r>
      <w:proofErr w:type="spellStart"/>
      <w:r w:rsidR="00224F94" w:rsidRPr="00A42B2F">
        <w:rPr>
          <w:rFonts w:ascii="Arial" w:hAnsi="Arial" w:cs="Arial"/>
          <w:i/>
          <w:iCs/>
          <w:sz w:val="20"/>
          <w:szCs w:val="20"/>
        </w:rPr>
        <w:t>Butyricicoccus</w:t>
      </w:r>
      <w:proofErr w:type="spellEnd"/>
      <w:r w:rsidR="0045570E" w:rsidRPr="00A42B2F">
        <w:rPr>
          <w:rFonts w:ascii="Arial" w:hAnsi="Arial" w:cs="Arial"/>
          <w:i/>
          <w:iCs/>
          <w:sz w:val="20"/>
          <w:szCs w:val="20"/>
        </w:rPr>
        <w:t xml:space="preserve"> </w:t>
      </w:r>
      <w:r w:rsidR="00053653" w:rsidRPr="00A42B2F">
        <w:rPr>
          <w:rFonts w:ascii="Arial" w:hAnsi="Arial" w:cs="Arial"/>
          <w:sz w:val="20"/>
          <w:szCs w:val="20"/>
        </w:rPr>
        <w:t xml:space="preserve">increasing </w:t>
      </w:r>
      <w:r w:rsidR="0045570E" w:rsidRPr="00A42B2F">
        <w:rPr>
          <w:rFonts w:ascii="Arial" w:hAnsi="Arial" w:cs="Arial"/>
          <w:sz w:val="20"/>
          <w:szCs w:val="20"/>
        </w:rPr>
        <w:t xml:space="preserve">overall </w:t>
      </w:r>
      <w:r w:rsidR="00106492">
        <w:rPr>
          <w:rFonts w:ascii="Arial" w:hAnsi="Arial" w:cs="Arial"/>
          <w:sz w:val="20"/>
          <w:szCs w:val="20"/>
        </w:rPr>
        <w:t>BC</w:t>
      </w:r>
      <w:r w:rsidR="0045570E" w:rsidRPr="00A42B2F">
        <w:rPr>
          <w:rFonts w:ascii="Arial" w:hAnsi="Arial" w:cs="Arial"/>
          <w:sz w:val="20"/>
          <w:szCs w:val="20"/>
        </w:rPr>
        <w:t xml:space="preserve"> risk</w:t>
      </w:r>
      <w:r w:rsidR="00EB6635" w:rsidRPr="00A42B2F">
        <w:rPr>
          <w:rFonts w:ascii="Arial" w:hAnsi="Arial" w:cs="Arial"/>
          <w:sz w:val="20"/>
          <w:szCs w:val="20"/>
        </w:rPr>
        <w:t xml:space="preserve">, </w:t>
      </w:r>
      <w:r w:rsidR="00384E77" w:rsidRPr="00A42B2F">
        <w:rPr>
          <w:rFonts w:ascii="Arial" w:hAnsi="Arial" w:cs="Arial"/>
          <w:sz w:val="20"/>
          <w:szCs w:val="20"/>
        </w:rPr>
        <w:t xml:space="preserve">and G. </w:t>
      </w:r>
      <w:r w:rsidR="00384E77" w:rsidRPr="00A42B2F">
        <w:rPr>
          <w:rFonts w:ascii="Arial" w:hAnsi="Arial" w:cs="Arial"/>
          <w:i/>
          <w:iCs/>
          <w:sz w:val="20"/>
          <w:szCs w:val="20"/>
        </w:rPr>
        <w:t xml:space="preserve">Bifidobacterium </w:t>
      </w:r>
      <w:r w:rsidR="00384E77" w:rsidRPr="00A42B2F">
        <w:rPr>
          <w:rFonts w:ascii="Arial" w:hAnsi="Arial" w:cs="Arial"/>
          <w:sz w:val="20"/>
          <w:szCs w:val="20"/>
        </w:rPr>
        <w:t xml:space="preserve">decreasing </w:t>
      </w:r>
      <w:r w:rsidR="00006AEA" w:rsidRPr="00A42B2F">
        <w:rPr>
          <w:rFonts w:ascii="Arial" w:hAnsi="Arial" w:cs="Arial"/>
          <w:sz w:val="20"/>
          <w:szCs w:val="20"/>
        </w:rPr>
        <w:t>Luminal A</w:t>
      </w:r>
      <w:r w:rsidR="00341B9B" w:rsidRPr="00A42B2F">
        <w:rPr>
          <w:rFonts w:ascii="Arial" w:hAnsi="Arial" w:cs="Arial"/>
          <w:sz w:val="20"/>
          <w:szCs w:val="20"/>
        </w:rPr>
        <w:t xml:space="preserve"> and HER2 negative </w:t>
      </w:r>
      <w:r w:rsidR="00106492">
        <w:rPr>
          <w:rFonts w:ascii="Arial" w:hAnsi="Arial" w:cs="Arial"/>
          <w:sz w:val="20"/>
          <w:szCs w:val="20"/>
        </w:rPr>
        <w:t>BC</w:t>
      </w:r>
      <w:r w:rsidR="00341B9B" w:rsidRPr="00A42B2F">
        <w:rPr>
          <w:rFonts w:ascii="Arial" w:hAnsi="Arial" w:cs="Arial"/>
          <w:sz w:val="20"/>
          <w:szCs w:val="20"/>
        </w:rPr>
        <w:t xml:space="preserve"> risk</w:t>
      </w:r>
      <w:r w:rsidR="00225084" w:rsidRPr="00A42B2F">
        <w:rPr>
          <w:rFonts w:ascii="Arial" w:hAnsi="Arial" w:cs="Arial"/>
          <w:sz w:val="20"/>
          <w:szCs w:val="20"/>
        </w:rPr>
        <w:t>), t</w:t>
      </w:r>
      <w:r w:rsidR="00437E08" w:rsidRPr="00A42B2F">
        <w:rPr>
          <w:rFonts w:ascii="Arial" w:hAnsi="Arial" w:cs="Arial"/>
          <w:sz w:val="20"/>
          <w:szCs w:val="20"/>
        </w:rPr>
        <w:t xml:space="preserve">he confidence intervals </w:t>
      </w:r>
      <w:r w:rsidR="00F24F44" w:rsidRPr="00A42B2F">
        <w:rPr>
          <w:rFonts w:ascii="Arial" w:hAnsi="Arial" w:cs="Arial"/>
          <w:sz w:val="20"/>
          <w:szCs w:val="20"/>
        </w:rPr>
        <w:t>surrounding the</w:t>
      </w:r>
      <w:r w:rsidR="001C0E7E" w:rsidRPr="00A42B2F">
        <w:rPr>
          <w:rFonts w:ascii="Arial" w:hAnsi="Arial" w:cs="Arial"/>
          <w:sz w:val="20"/>
          <w:szCs w:val="20"/>
        </w:rPr>
        <w:t>se larger</w:t>
      </w:r>
      <w:r w:rsidR="00F24F44" w:rsidRPr="00A42B2F">
        <w:rPr>
          <w:rFonts w:ascii="Arial" w:hAnsi="Arial" w:cs="Arial"/>
          <w:sz w:val="20"/>
          <w:szCs w:val="20"/>
        </w:rPr>
        <w:t xml:space="preserve"> </w:t>
      </w:r>
      <w:r w:rsidR="00437E08" w:rsidRPr="00A42B2F">
        <w:rPr>
          <w:rFonts w:ascii="Arial" w:hAnsi="Arial" w:cs="Arial"/>
          <w:sz w:val="20"/>
          <w:szCs w:val="20"/>
        </w:rPr>
        <w:t>estimates crossed the null</w:t>
      </w:r>
      <w:r w:rsidR="00053653" w:rsidRPr="00A42B2F">
        <w:rPr>
          <w:rFonts w:ascii="Arial" w:hAnsi="Arial" w:cs="Arial"/>
          <w:sz w:val="20"/>
          <w:szCs w:val="20"/>
        </w:rPr>
        <w:t>.</w:t>
      </w:r>
      <w:r w:rsidR="00437E08" w:rsidRPr="00A42B2F">
        <w:rPr>
          <w:rFonts w:ascii="Arial" w:hAnsi="Arial" w:cs="Arial"/>
          <w:sz w:val="20"/>
          <w:szCs w:val="20"/>
        </w:rPr>
        <w:t xml:space="preserve"> </w:t>
      </w:r>
      <w:r w:rsidR="00053653" w:rsidRPr="00A42B2F">
        <w:rPr>
          <w:rFonts w:ascii="Arial" w:hAnsi="Arial" w:cs="Arial"/>
          <w:sz w:val="20"/>
          <w:szCs w:val="20"/>
        </w:rPr>
        <w:t>T</w:t>
      </w:r>
      <w:r w:rsidR="00D2311C" w:rsidRPr="00A42B2F">
        <w:rPr>
          <w:rFonts w:ascii="Arial" w:hAnsi="Arial" w:cs="Arial"/>
          <w:sz w:val="20"/>
          <w:szCs w:val="20"/>
        </w:rPr>
        <w:t>he</w:t>
      </w:r>
      <w:r w:rsidR="00B83C3E" w:rsidRPr="00A42B2F">
        <w:rPr>
          <w:rFonts w:ascii="Arial" w:hAnsi="Arial" w:cs="Arial"/>
          <w:sz w:val="20"/>
          <w:szCs w:val="20"/>
        </w:rPr>
        <w:t>refore</w:t>
      </w:r>
      <w:r w:rsidR="00321C04" w:rsidRPr="00A42B2F">
        <w:rPr>
          <w:rFonts w:ascii="Arial" w:hAnsi="Arial" w:cs="Arial"/>
          <w:sz w:val="20"/>
          <w:szCs w:val="20"/>
        </w:rPr>
        <w:t>,</w:t>
      </w:r>
      <w:r w:rsidR="00B83C3E" w:rsidRPr="00A42B2F">
        <w:rPr>
          <w:rFonts w:ascii="Arial" w:hAnsi="Arial" w:cs="Arial"/>
          <w:sz w:val="20"/>
          <w:szCs w:val="20"/>
        </w:rPr>
        <w:t xml:space="preserve"> </w:t>
      </w:r>
      <w:r w:rsidR="00321C04" w:rsidRPr="00A42B2F">
        <w:rPr>
          <w:rFonts w:ascii="Arial" w:hAnsi="Arial" w:cs="Arial"/>
          <w:sz w:val="20"/>
          <w:szCs w:val="20"/>
        </w:rPr>
        <w:t xml:space="preserve">these </w:t>
      </w:r>
      <w:r w:rsidR="00D2311C" w:rsidRPr="00A42B2F">
        <w:rPr>
          <w:rFonts w:ascii="Arial" w:hAnsi="Arial" w:cs="Arial"/>
          <w:sz w:val="20"/>
          <w:szCs w:val="20"/>
        </w:rPr>
        <w:t>estimates</w:t>
      </w:r>
      <w:r w:rsidR="00B83C3E" w:rsidRPr="00A42B2F">
        <w:rPr>
          <w:rFonts w:ascii="Arial" w:hAnsi="Arial" w:cs="Arial"/>
          <w:sz w:val="20"/>
          <w:szCs w:val="20"/>
        </w:rPr>
        <w:t xml:space="preserve"> were considered insufficiently precise to draw </w:t>
      </w:r>
      <w:r w:rsidR="000C410F" w:rsidRPr="00A42B2F">
        <w:rPr>
          <w:rFonts w:ascii="Arial" w:hAnsi="Arial" w:cs="Arial"/>
          <w:sz w:val="20"/>
          <w:szCs w:val="20"/>
        </w:rPr>
        <w:t xml:space="preserve">firm </w:t>
      </w:r>
      <w:r w:rsidR="00B83C3E" w:rsidRPr="00A42B2F">
        <w:rPr>
          <w:rFonts w:ascii="Arial" w:hAnsi="Arial" w:cs="Arial"/>
          <w:sz w:val="20"/>
          <w:szCs w:val="20"/>
        </w:rPr>
        <w:t>conclusions.</w:t>
      </w:r>
    </w:p>
    <w:p w14:paraId="799824D0" w14:textId="77777777" w:rsidR="001A2BB1" w:rsidRPr="00A42B2F" w:rsidRDefault="001A2BB1" w:rsidP="001A2BB1">
      <w:pPr>
        <w:spacing w:line="480" w:lineRule="auto"/>
        <w:jc w:val="both"/>
        <w:rPr>
          <w:rFonts w:ascii="Arial" w:hAnsi="Arial" w:cs="Arial"/>
          <w:sz w:val="20"/>
          <w:szCs w:val="20"/>
        </w:rPr>
      </w:pPr>
    </w:p>
    <w:p w14:paraId="420141E5" w14:textId="2D0CC8D0" w:rsidR="001A2BB1" w:rsidRPr="00A42B2F" w:rsidRDefault="001A2BB1" w:rsidP="00D33592">
      <w:pPr>
        <w:spacing w:line="480" w:lineRule="auto"/>
        <w:jc w:val="center"/>
        <w:rPr>
          <w:rFonts w:ascii="Arial" w:hAnsi="Arial" w:cs="Arial"/>
          <w:sz w:val="20"/>
          <w:szCs w:val="20"/>
        </w:rPr>
      </w:pPr>
      <w:r w:rsidRPr="00A42B2F">
        <w:rPr>
          <w:rFonts w:ascii="Arial" w:hAnsi="Arial" w:cs="Arial"/>
          <w:sz w:val="20"/>
          <w:szCs w:val="20"/>
        </w:rPr>
        <w:t>[</w:t>
      </w:r>
      <w:r w:rsidRPr="00A42B2F">
        <w:rPr>
          <w:rFonts w:ascii="Arial" w:hAnsi="Arial" w:cs="Arial"/>
          <w:b/>
          <w:bCs/>
          <w:sz w:val="20"/>
          <w:szCs w:val="20"/>
        </w:rPr>
        <w:t xml:space="preserve">Figure 3 </w:t>
      </w:r>
      <w:r w:rsidR="00C974E0" w:rsidRPr="00A42B2F">
        <w:rPr>
          <w:rFonts w:ascii="Arial" w:hAnsi="Arial" w:cs="Arial"/>
          <w:b/>
          <w:bCs/>
          <w:sz w:val="20"/>
          <w:szCs w:val="20"/>
        </w:rPr>
        <w:t>- Association between microbial traits and overall breast cancer risk</w:t>
      </w:r>
      <w:r w:rsidRPr="00A42B2F">
        <w:rPr>
          <w:rFonts w:ascii="Arial" w:hAnsi="Arial" w:cs="Arial"/>
          <w:sz w:val="20"/>
          <w:szCs w:val="20"/>
        </w:rPr>
        <w:t>]</w:t>
      </w:r>
    </w:p>
    <w:p w14:paraId="6A90A1ED" w14:textId="666E6627" w:rsidR="00C974E0" w:rsidRPr="00A42B2F" w:rsidRDefault="00C974E0" w:rsidP="00D33592">
      <w:pPr>
        <w:spacing w:line="480" w:lineRule="auto"/>
        <w:jc w:val="center"/>
        <w:rPr>
          <w:rFonts w:ascii="Arial" w:hAnsi="Arial" w:cs="Arial"/>
          <w:b/>
          <w:bCs/>
          <w:sz w:val="20"/>
          <w:szCs w:val="20"/>
        </w:rPr>
      </w:pPr>
      <w:r w:rsidRPr="00A42B2F">
        <w:rPr>
          <w:rFonts w:ascii="Arial" w:hAnsi="Arial" w:cs="Arial"/>
          <w:sz w:val="20"/>
          <w:szCs w:val="20"/>
        </w:rPr>
        <w:t>[</w:t>
      </w:r>
      <w:r w:rsidRPr="00A42B2F">
        <w:rPr>
          <w:rStyle w:val="normaltextrun"/>
          <w:rFonts w:ascii="Arial" w:hAnsi="Arial" w:cs="Arial"/>
          <w:b/>
          <w:bCs/>
          <w:color w:val="000000"/>
          <w:sz w:val="20"/>
          <w:szCs w:val="20"/>
          <w:bdr w:val="none" w:sz="0" w:space="0" w:color="auto" w:frame="1"/>
        </w:rPr>
        <w:t>Figure 4 - Associations between microbial traits and subtype-specific breast cancer risk]</w:t>
      </w:r>
    </w:p>
    <w:p w14:paraId="13303ACB" w14:textId="49A0FF5A" w:rsidR="00C974E0" w:rsidRPr="00A42B2F" w:rsidRDefault="00C974E0" w:rsidP="00C974E0">
      <w:pPr>
        <w:spacing w:line="480" w:lineRule="auto"/>
        <w:rPr>
          <w:rFonts w:ascii="Arial" w:hAnsi="Arial" w:cs="Arial"/>
          <w:i/>
          <w:iCs/>
          <w:sz w:val="20"/>
          <w:szCs w:val="20"/>
        </w:rPr>
      </w:pPr>
    </w:p>
    <w:p w14:paraId="38D1E782" w14:textId="77777777" w:rsidR="008F24A0" w:rsidRPr="00A42B2F" w:rsidRDefault="008F24A0" w:rsidP="00E60BBE">
      <w:pPr>
        <w:spacing w:line="480" w:lineRule="auto"/>
        <w:jc w:val="both"/>
        <w:rPr>
          <w:rFonts w:ascii="Arial" w:hAnsi="Arial" w:cs="Arial"/>
          <w:b/>
          <w:bCs/>
          <w:sz w:val="20"/>
          <w:szCs w:val="20"/>
        </w:rPr>
      </w:pPr>
      <w:r w:rsidRPr="00A42B2F">
        <w:rPr>
          <w:rFonts w:ascii="Arial" w:hAnsi="Arial" w:cs="Arial"/>
          <w:b/>
          <w:bCs/>
          <w:sz w:val="20"/>
          <w:szCs w:val="20"/>
        </w:rPr>
        <w:t>Circulating metabolites and breast cancer risk</w:t>
      </w:r>
    </w:p>
    <w:p w14:paraId="4C8ECE25" w14:textId="3ECBF4D0" w:rsidR="000D2FC4" w:rsidRPr="00A42B2F" w:rsidRDefault="008F24A0" w:rsidP="000D2FC4">
      <w:pPr>
        <w:spacing w:line="480" w:lineRule="auto"/>
        <w:ind w:firstLine="720"/>
        <w:jc w:val="both"/>
        <w:rPr>
          <w:rFonts w:ascii="Arial" w:hAnsi="Arial" w:cs="Arial"/>
          <w:sz w:val="20"/>
          <w:szCs w:val="20"/>
        </w:rPr>
      </w:pPr>
      <w:r w:rsidRPr="00A42B2F">
        <w:rPr>
          <w:rFonts w:ascii="Arial" w:hAnsi="Arial" w:cs="Arial"/>
          <w:sz w:val="20"/>
          <w:szCs w:val="20"/>
        </w:rPr>
        <w:t xml:space="preserve">Two-sample MR was then undertaken to identify associations between circulating metabolites </w:t>
      </w:r>
      <w:r w:rsidR="00E63A77" w:rsidRPr="00A42B2F">
        <w:rPr>
          <w:rFonts w:ascii="Arial" w:hAnsi="Arial" w:cs="Arial"/>
          <w:sz w:val="20"/>
          <w:szCs w:val="20"/>
        </w:rPr>
        <w:t xml:space="preserve">measured via mass spectrometry (MS) </w:t>
      </w:r>
      <w:r w:rsidRPr="00A42B2F">
        <w:rPr>
          <w:rFonts w:ascii="Arial" w:hAnsi="Arial" w:cs="Arial"/>
          <w:sz w:val="20"/>
          <w:szCs w:val="20"/>
        </w:rPr>
        <w:t xml:space="preserve">and </w:t>
      </w:r>
      <w:r w:rsidR="00106492">
        <w:rPr>
          <w:rFonts w:ascii="Arial" w:hAnsi="Arial" w:cs="Arial"/>
          <w:sz w:val="20"/>
          <w:szCs w:val="20"/>
        </w:rPr>
        <w:t>BC</w:t>
      </w:r>
      <w:r w:rsidRPr="00A42B2F">
        <w:rPr>
          <w:rFonts w:ascii="Arial" w:hAnsi="Arial" w:cs="Arial"/>
          <w:sz w:val="20"/>
          <w:szCs w:val="20"/>
        </w:rPr>
        <w:t xml:space="preserve"> risk</w:t>
      </w:r>
      <w:r w:rsidR="00671799" w:rsidRPr="00A42B2F">
        <w:rPr>
          <w:rFonts w:ascii="Arial" w:hAnsi="Arial" w:cs="Arial"/>
          <w:sz w:val="20"/>
          <w:szCs w:val="20"/>
        </w:rPr>
        <w:t xml:space="preserve">. </w:t>
      </w:r>
      <w:r w:rsidR="003D5608" w:rsidRPr="00A42B2F">
        <w:rPr>
          <w:rFonts w:ascii="Arial" w:hAnsi="Arial" w:cs="Arial"/>
          <w:sz w:val="20"/>
          <w:szCs w:val="20"/>
        </w:rPr>
        <w:t xml:space="preserve">Within the Shin </w:t>
      </w:r>
      <w:r w:rsidR="003D5608" w:rsidRPr="00A42B2F">
        <w:rPr>
          <w:rFonts w:ascii="Arial" w:hAnsi="Arial" w:cs="Arial"/>
          <w:i/>
          <w:iCs/>
          <w:sz w:val="20"/>
          <w:szCs w:val="20"/>
        </w:rPr>
        <w:t xml:space="preserve">et al. </w:t>
      </w:r>
      <w:r w:rsidR="003D560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{"citationID":"MV15si14","properties":{"formattedCitation":"(33)","plainCitation":"(33)","noteIndex":0},"citationItems":[{"id":1682,"uris":["http://zotero.org/users/1763511/items/MV9YJUJB"],"itemData":{"id":1682,"type":"article-journal","abstract":"Nicole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003D5608" w:rsidRPr="00A42B2F">
        <w:rPr>
          <w:rFonts w:ascii="Arial" w:hAnsi="Arial" w:cs="Arial"/>
          <w:sz w:val="20"/>
          <w:szCs w:val="20"/>
        </w:rPr>
        <w:fldChar w:fldCharType="separate"/>
      </w:r>
      <w:r w:rsidR="00A42B2F" w:rsidRPr="00A42B2F">
        <w:rPr>
          <w:rFonts w:ascii="Arial" w:hAnsi="Arial" w:cs="Arial"/>
          <w:sz w:val="20"/>
        </w:rPr>
        <w:t>(33)</w:t>
      </w:r>
      <w:r w:rsidR="003D5608" w:rsidRPr="00A42B2F">
        <w:rPr>
          <w:rFonts w:ascii="Arial" w:hAnsi="Arial" w:cs="Arial"/>
          <w:sz w:val="20"/>
          <w:szCs w:val="20"/>
        </w:rPr>
        <w:fldChar w:fldCharType="end"/>
      </w:r>
      <w:r w:rsidR="003D5608" w:rsidRPr="00A42B2F">
        <w:rPr>
          <w:rFonts w:ascii="Arial" w:hAnsi="Arial" w:cs="Arial"/>
          <w:sz w:val="20"/>
          <w:szCs w:val="20"/>
        </w:rPr>
        <w:t xml:space="preserve"> GWAS, there were </w:t>
      </w:r>
      <w:r w:rsidR="00190CC4" w:rsidRPr="00A42B2F">
        <w:rPr>
          <w:rFonts w:ascii="Arial" w:hAnsi="Arial" w:cs="Arial"/>
          <w:sz w:val="20"/>
          <w:szCs w:val="20"/>
        </w:rPr>
        <w:t xml:space="preserve">299 SNP-metabolite associations, reflecting </w:t>
      </w:r>
      <w:r w:rsidR="00F53641" w:rsidRPr="00A42B2F">
        <w:rPr>
          <w:rFonts w:ascii="Arial" w:hAnsi="Arial" w:cs="Arial"/>
          <w:sz w:val="20"/>
          <w:szCs w:val="20"/>
        </w:rPr>
        <w:t>218 unique</w:t>
      </w:r>
      <w:r w:rsidR="003D5608" w:rsidRPr="00A42B2F">
        <w:rPr>
          <w:rFonts w:ascii="Arial" w:hAnsi="Arial" w:cs="Arial"/>
          <w:sz w:val="20"/>
          <w:szCs w:val="20"/>
        </w:rPr>
        <w:t xml:space="preserve"> SNPs associated with</w:t>
      </w:r>
      <w:r w:rsidR="00DF1E55" w:rsidRPr="00A42B2F">
        <w:rPr>
          <w:rFonts w:ascii="Arial" w:hAnsi="Arial" w:cs="Arial"/>
          <w:sz w:val="20"/>
          <w:szCs w:val="20"/>
        </w:rPr>
        <w:t xml:space="preserve"> 2</w:t>
      </w:r>
      <w:r w:rsidR="000B2982" w:rsidRPr="00A42B2F">
        <w:rPr>
          <w:rFonts w:ascii="Arial" w:hAnsi="Arial" w:cs="Arial"/>
          <w:sz w:val="20"/>
          <w:szCs w:val="20"/>
        </w:rPr>
        <w:t>19</w:t>
      </w:r>
      <w:r w:rsidR="003D5608" w:rsidRPr="00A42B2F">
        <w:rPr>
          <w:rFonts w:ascii="Arial" w:hAnsi="Arial" w:cs="Arial"/>
          <w:sz w:val="20"/>
          <w:szCs w:val="20"/>
        </w:rPr>
        <w:t xml:space="preserve"> </w:t>
      </w:r>
      <w:r w:rsidR="00DF1E55" w:rsidRPr="00A42B2F">
        <w:rPr>
          <w:rFonts w:ascii="Arial" w:hAnsi="Arial" w:cs="Arial"/>
          <w:sz w:val="20"/>
          <w:szCs w:val="20"/>
        </w:rPr>
        <w:t>c</w:t>
      </w:r>
      <w:r w:rsidR="003D5608" w:rsidRPr="00A42B2F">
        <w:rPr>
          <w:rFonts w:ascii="Arial" w:hAnsi="Arial" w:cs="Arial"/>
          <w:sz w:val="20"/>
          <w:szCs w:val="20"/>
        </w:rPr>
        <w:t>irculating metabolite</w:t>
      </w:r>
      <w:r w:rsidR="00190CC4" w:rsidRPr="00A42B2F">
        <w:rPr>
          <w:rFonts w:ascii="Arial" w:hAnsi="Arial" w:cs="Arial"/>
          <w:sz w:val="20"/>
          <w:szCs w:val="20"/>
        </w:rPr>
        <w:t>s</w:t>
      </w:r>
      <w:r w:rsidR="003D5608" w:rsidRPr="00A42B2F">
        <w:rPr>
          <w:rFonts w:ascii="Arial" w:hAnsi="Arial" w:cs="Arial"/>
          <w:sz w:val="20"/>
          <w:szCs w:val="20"/>
        </w:rPr>
        <w:t xml:space="preserve">. Of these, </w:t>
      </w:r>
      <w:r w:rsidR="003C0509" w:rsidRPr="00A42B2F">
        <w:rPr>
          <w:rFonts w:ascii="Arial" w:hAnsi="Arial" w:cs="Arial"/>
          <w:sz w:val="20"/>
          <w:szCs w:val="20"/>
        </w:rPr>
        <w:t xml:space="preserve">up to </w:t>
      </w:r>
      <w:r w:rsidR="00F53641" w:rsidRPr="00A42B2F">
        <w:rPr>
          <w:rFonts w:ascii="Arial" w:hAnsi="Arial" w:cs="Arial"/>
          <w:sz w:val="20"/>
          <w:szCs w:val="20"/>
        </w:rPr>
        <w:t>2</w:t>
      </w:r>
      <w:r w:rsidR="006F673F" w:rsidRPr="00A42B2F">
        <w:rPr>
          <w:rFonts w:ascii="Arial" w:hAnsi="Arial" w:cs="Arial"/>
          <w:sz w:val="20"/>
          <w:szCs w:val="20"/>
        </w:rPr>
        <w:t>1</w:t>
      </w:r>
      <w:r w:rsidR="003C0509" w:rsidRPr="00A42B2F">
        <w:rPr>
          <w:rFonts w:ascii="Arial" w:hAnsi="Arial" w:cs="Arial"/>
          <w:sz w:val="20"/>
          <w:szCs w:val="20"/>
        </w:rPr>
        <w:t>5</w:t>
      </w:r>
      <w:r w:rsidR="007612C4" w:rsidRPr="00A42B2F">
        <w:rPr>
          <w:rFonts w:ascii="Arial" w:hAnsi="Arial" w:cs="Arial"/>
          <w:sz w:val="20"/>
          <w:szCs w:val="20"/>
        </w:rPr>
        <w:t xml:space="preserve"> </w:t>
      </w:r>
      <w:r w:rsidR="003D5608" w:rsidRPr="00A42B2F">
        <w:rPr>
          <w:rFonts w:ascii="Arial" w:hAnsi="Arial" w:cs="Arial"/>
          <w:sz w:val="20"/>
          <w:szCs w:val="20"/>
        </w:rPr>
        <w:t xml:space="preserve">genetic </w:t>
      </w:r>
      <w:r w:rsidR="007612C4" w:rsidRPr="00A42B2F">
        <w:rPr>
          <w:rFonts w:ascii="Arial" w:hAnsi="Arial" w:cs="Arial"/>
          <w:sz w:val="20"/>
          <w:szCs w:val="20"/>
        </w:rPr>
        <w:t xml:space="preserve">variants associated with </w:t>
      </w:r>
      <w:r w:rsidR="009F1B7D" w:rsidRPr="00A42B2F">
        <w:rPr>
          <w:rFonts w:ascii="Arial" w:hAnsi="Arial" w:cs="Arial"/>
          <w:sz w:val="20"/>
          <w:szCs w:val="20"/>
        </w:rPr>
        <w:t xml:space="preserve">up to </w:t>
      </w:r>
      <w:r w:rsidR="00F53641" w:rsidRPr="00A42B2F">
        <w:rPr>
          <w:rFonts w:ascii="Arial" w:hAnsi="Arial" w:cs="Arial"/>
          <w:sz w:val="20"/>
          <w:szCs w:val="20"/>
        </w:rPr>
        <w:t>2</w:t>
      </w:r>
      <w:r w:rsidR="00281441" w:rsidRPr="00A42B2F">
        <w:rPr>
          <w:rFonts w:ascii="Arial" w:hAnsi="Arial" w:cs="Arial"/>
          <w:sz w:val="20"/>
          <w:szCs w:val="20"/>
        </w:rPr>
        <w:t>1</w:t>
      </w:r>
      <w:r w:rsidR="00687910" w:rsidRPr="00A42B2F">
        <w:rPr>
          <w:rFonts w:ascii="Arial" w:hAnsi="Arial" w:cs="Arial"/>
          <w:sz w:val="20"/>
          <w:szCs w:val="20"/>
        </w:rPr>
        <w:t>6</w:t>
      </w:r>
      <w:r w:rsidR="00AE1C1F" w:rsidRPr="00A42B2F">
        <w:rPr>
          <w:rFonts w:ascii="Arial" w:hAnsi="Arial" w:cs="Arial"/>
          <w:sz w:val="20"/>
          <w:szCs w:val="20"/>
        </w:rPr>
        <w:t xml:space="preserve"> unique </w:t>
      </w:r>
      <w:r w:rsidRPr="00A42B2F">
        <w:rPr>
          <w:rFonts w:ascii="Arial" w:hAnsi="Arial" w:cs="Arial"/>
          <w:sz w:val="20"/>
          <w:szCs w:val="20"/>
        </w:rPr>
        <w:t>circulating metabolites were</w:t>
      </w:r>
      <w:r w:rsidR="00415587" w:rsidRPr="00A42B2F">
        <w:rPr>
          <w:rFonts w:ascii="Arial" w:hAnsi="Arial" w:cs="Arial"/>
          <w:sz w:val="20"/>
          <w:szCs w:val="20"/>
        </w:rPr>
        <w:t xml:space="preserve"> available in the </w:t>
      </w:r>
      <w:r w:rsidR="006350C7" w:rsidRPr="00A42B2F">
        <w:rPr>
          <w:rFonts w:ascii="Arial" w:hAnsi="Arial" w:cs="Arial"/>
          <w:sz w:val="20"/>
          <w:szCs w:val="20"/>
        </w:rPr>
        <w:t xml:space="preserve">three </w:t>
      </w:r>
      <w:r w:rsidR="009F1B7D" w:rsidRPr="00A42B2F">
        <w:rPr>
          <w:rFonts w:ascii="Arial" w:hAnsi="Arial" w:cs="Arial"/>
          <w:sz w:val="20"/>
          <w:szCs w:val="20"/>
        </w:rPr>
        <w:t xml:space="preserve">GWAS of </w:t>
      </w:r>
      <w:r w:rsidR="00106492">
        <w:rPr>
          <w:rFonts w:ascii="Arial" w:hAnsi="Arial" w:cs="Arial"/>
          <w:sz w:val="20"/>
          <w:szCs w:val="20"/>
        </w:rPr>
        <w:t>BC</w:t>
      </w:r>
      <w:r w:rsidR="00415587" w:rsidRPr="00A42B2F">
        <w:rPr>
          <w:rFonts w:ascii="Arial" w:hAnsi="Arial" w:cs="Arial"/>
          <w:sz w:val="20"/>
          <w:szCs w:val="20"/>
        </w:rPr>
        <w:t xml:space="preserve"> </w:t>
      </w:r>
      <w:r w:rsidR="009F1B7D" w:rsidRPr="00A42B2F">
        <w:rPr>
          <w:rFonts w:ascii="Arial" w:hAnsi="Arial" w:cs="Arial"/>
          <w:sz w:val="20"/>
          <w:szCs w:val="20"/>
        </w:rPr>
        <w:t>risk</w:t>
      </w:r>
      <w:r w:rsidR="003E1770" w:rsidRPr="00A42B2F">
        <w:rPr>
          <w:rFonts w:ascii="Arial" w:hAnsi="Arial" w:cs="Arial"/>
          <w:sz w:val="20"/>
          <w:szCs w:val="20"/>
        </w:rPr>
        <w:t xml:space="preserve"> </w:t>
      </w:r>
      <w:r w:rsidR="009F1B7D" w:rsidRPr="00A42B2F">
        <w:rPr>
          <w:rFonts w:ascii="Arial" w:hAnsi="Arial" w:cs="Arial"/>
          <w:sz w:val="20"/>
          <w:szCs w:val="20"/>
        </w:rPr>
        <w:t>(</w:t>
      </w:r>
      <w:r w:rsidR="0039373F">
        <w:rPr>
          <w:rFonts w:ascii="Arial" w:hAnsi="Arial" w:cs="Arial"/>
          <w:sz w:val="20"/>
          <w:szCs w:val="20"/>
        </w:rPr>
        <w:t xml:space="preserve">Extended Data </w:t>
      </w:r>
      <w:r w:rsidRPr="00A42B2F">
        <w:rPr>
          <w:rFonts w:ascii="Arial" w:hAnsi="Arial" w:cs="Arial"/>
          <w:sz w:val="20"/>
          <w:szCs w:val="20"/>
        </w:rPr>
        <w:t xml:space="preserve">Table </w:t>
      </w:r>
      <w:r w:rsidR="003A7AE9" w:rsidRPr="00A42B2F">
        <w:rPr>
          <w:rFonts w:ascii="Arial" w:hAnsi="Arial" w:cs="Arial"/>
          <w:sz w:val="20"/>
          <w:szCs w:val="20"/>
        </w:rPr>
        <w:t>S2</w:t>
      </w:r>
      <w:r w:rsidR="009F1B7D" w:rsidRPr="00A42B2F">
        <w:rPr>
          <w:rFonts w:ascii="Arial" w:hAnsi="Arial" w:cs="Arial"/>
          <w:sz w:val="20"/>
          <w:szCs w:val="20"/>
        </w:rPr>
        <w:t>)</w:t>
      </w:r>
      <w:r w:rsidRPr="00A42B2F">
        <w:rPr>
          <w:rFonts w:ascii="Arial" w:hAnsi="Arial" w:cs="Arial"/>
          <w:sz w:val="20"/>
          <w:szCs w:val="20"/>
        </w:rPr>
        <w:t>.</w:t>
      </w:r>
      <w:r w:rsidR="00DD31AA" w:rsidRPr="00A42B2F">
        <w:rPr>
          <w:rFonts w:ascii="Arial" w:hAnsi="Arial" w:cs="Arial"/>
          <w:sz w:val="20"/>
          <w:szCs w:val="20"/>
        </w:rPr>
        <w:t xml:space="preserve"> Instruments for </w:t>
      </w:r>
      <w:r w:rsidR="00281441" w:rsidRPr="00A42B2F">
        <w:rPr>
          <w:rFonts w:ascii="Arial" w:hAnsi="Arial" w:cs="Arial"/>
          <w:sz w:val="20"/>
          <w:szCs w:val="20"/>
        </w:rPr>
        <w:t>20</w:t>
      </w:r>
      <w:r w:rsidR="003B0902" w:rsidRPr="00A42B2F">
        <w:rPr>
          <w:rFonts w:ascii="Arial" w:hAnsi="Arial" w:cs="Arial"/>
          <w:sz w:val="20"/>
          <w:szCs w:val="20"/>
        </w:rPr>
        <w:t>8</w:t>
      </w:r>
      <w:r w:rsidR="00DD31AA" w:rsidRPr="00A42B2F">
        <w:rPr>
          <w:rFonts w:ascii="Arial" w:hAnsi="Arial" w:cs="Arial"/>
          <w:sz w:val="20"/>
          <w:szCs w:val="20"/>
        </w:rPr>
        <w:t xml:space="preserve"> metabolites were available in BCAC for </w:t>
      </w:r>
      <w:r w:rsidR="005D157C" w:rsidRPr="00A42B2F">
        <w:rPr>
          <w:rFonts w:ascii="Arial" w:hAnsi="Arial" w:cs="Arial"/>
          <w:sz w:val="20"/>
          <w:szCs w:val="20"/>
        </w:rPr>
        <w:t xml:space="preserve">the </w:t>
      </w:r>
      <w:r w:rsidR="00DD31AA" w:rsidRPr="00A42B2F">
        <w:rPr>
          <w:rFonts w:ascii="Arial" w:hAnsi="Arial" w:cs="Arial"/>
          <w:sz w:val="20"/>
          <w:szCs w:val="20"/>
        </w:rPr>
        <w:t xml:space="preserve">MR </w:t>
      </w:r>
      <w:r w:rsidR="005D157C" w:rsidRPr="00A42B2F">
        <w:rPr>
          <w:rFonts w:ascii="Arial" w:hAnsi="Arial" w:cs="Arial"/>
          <w:sz w:val="20"/>
          <w:szCs w:val="20"/>
        </w:rPr>
        <w:t xml:space="preserve">analysis </w:t>
      </w:r>
      <w:r w:rsidR="00DD31AA" w:rsidRPr="00A42B2F">
        <w:rPr>
          <w:rFonts w:ascii="Arial" w:hAnsi="Arial" w:cs="Arial"/>
          <w:sz w:val="20"/>
          <w:szCs w:val="20"/>
        </w:rPr>
        <w:t xml:space="preserve">of metabolites and </w:t>
      </w:r>
      <w:r w:rsidR="005D157C" w:rsidRPr="00A42B2F">
        <w:rPr>
          <w:rFonts w:ascii="Arial" w:hAnsi="Arial" w:cs="Arial"/>
          <w:sz w:val="20"/>
          <w:szCs w:val="20"/>
        </w:rPr>
        <w:t>o</w:t>
      </w:r>
      <w:r w:rsidR="00DD31AA" w:rsidRPr="00A42B2F">
        <w:rPr>
          <w:rFonts w:ascii="Arial" w:hAnsi="Arial" w:cs="Arial"/>
          <w:sz w:val="20"/>
          <w:szCs w:val="20"/>
        </w:rPr>
        <w:t>verall</w:t>
      </w:r>
      <w:r w:rsidR="0024613A" w:rsidRPr="00A42B2F">
        <w:rPr>
          <w:rFonts w:ascii="Arial" w:hAnsi="Arial" w:cs="Arial"/>
          <w:sz w:val="20"/>
          <w:szCs w:val="20"/>
        </w:rPr>
        <w:t>,</w:t>
      </w:r>
      <w:r w:rsidR="00300CEF" w:rsidRPr="00A42B2F">
        <w:rPr>
          <w:rFonts w:ascii="Arial" w:hAnsi="Arial" w:cs="Arial"/>
          <w:sz w:val="20"/>
          <w:szCs w:val="20"/>
        </w:rPr>
        <w:t xml:space="preserve"> Luminal A-Like, Luminal B-like, HER2 positive and HER2 negative </w:t>
      </w:r>
      <w:r w:rsidR="00106492">
        <w:rPr>
          <w:rFonts w:ascii="Arial" w:hAnsi="Arial" w:cs="Arial"/>
          <w:sz w:val="20"/>
          <w:szCs w:val="20"/>
        </w:rPr>
        <w:t>BC</w:t>
      </w:r>
      <w:r w:rsidR="009F1B7D" w:rsidRPr="00A42B2F">
        <w:rPr>
          <w:rFonts w:ascii="Arial" w:hAnsi="Arial" w:cs="Arial"/>
          <w:sz w:val="20"/>
          <w:szCs w:val="20"/>
        </w:rPr>
        <w:t xml:space="preserve"> and instruments </w:t>
      </w:r>
      <w:r w:rsidR="00DD31AA" w:rsidRPr="00A42B2F">
        <w:rPr>
          <w:rFonts w:ascii="Arial" w:hAnsi="Arial" w:cs="Arial"/>
          <w:sz w:val="20"/>
          <w:szCs w:val="20"/>
        </w:rPr>
        <w:t xml:space="preserve">for </w:t>
      </w:r>
      <w:r w:rsidR="00281441" w:rsidRPr="00A42B2F">
        <w:rPr>
          <w:rFonts w:ascii="Arial" w:hAnsi="Arial" w:cs="Arial"/>
          <w:sz w:val="20"/>
          <w:szCs w:val="20"/>
        </w:rPr>
        <w:t>21</w:t>
      </w:r>
      <w:r w:rsidR="00B374A4" w:rsidRPr="00A42B2F">
        <w:rPr>
          <w:rFonts w:ascii="Arial" w:hAnsi="Arial" w:cs="Arial"/>
          <w:sz w:val="20"/>
          <w:szCs w:val="20"/>
        </w:rPr>
        <w:t>6</w:t>
      </w:r>
      <w:r w:rsidR="00DD31AA" w:rsidRPr="00A42B2F">
        <w:rPr>
          <w:rFonts w:ascii="Arial" w:hAnsi="Arial" w:cs="Arial"/>
          <w:sz w:val="20"/>
          <w:szCs w:val="20"/>
        </w:rPr>
        <w:t xml:space="preserve"> metabolites were available </w:t>
      </w:r>
      <w:r w:rsidR="009F1B7D" w:rsidRPr="00A42B2F">
        <w:rPr>
          <w:rFonts w:ascii="Arial" w:hAnsi="Arial" w:cs="Arial"/>
          <w:sz w:val="20"/>
          <w:szCs w:val="20"/>
        </w:rPr>
        <w:t xml:space="preserve">in the </w:t>
      </w:r>
      <w:r w:rsidR="00DD31AA" w:rsidRPr="00A42B2F">
        <w:rPr>
          <w:rFonts w:ascii="Arial" w:hAnsi="Arial" w:cs="Arial"/>
          <w:sz w:val="20"/>
          <w:szCs w:val="20"/>
        </w:rPr>
        <w:t xml:space="preserve">combined BCAC and CIMBA meta-analysis for MR </w:t>
      </w:r>
      <w:r w:rsidR="005D157C" w:rsidRPr="00A42B2F">
        <w:rPr>
          <w:rFonts w:ascii="Arial" w:hAnsi="Arial" w:cs="Arial"/>
          <w:sz w:val="20"/>
          <w:szCs w:val="20"/>
        </w:rPr>
        <w:t xml:space="preserve">analysis </w:t>
      </w:r>
      <w:r w:rsidR="00DD31AA" w:rsidRPr="00A42B2F">
        <w:rPr>
          <w:rFonts w:ascii="Arial" w:hAnsi="Arial" w:cs="Arial"/>
          <w:sz w:val="20"/>
          <w:szCs w:val="20"/>
        </w:rPr>
        <w:t xml:space="preserve">of metabolites and TNBC. SNPs associated with the other metabolites in the Shin </w:t>
      </w:r>
      <w:r w:rsidR="00DD31AA" w:rsidRPr="00A42B2F">
        <w:rPr>
          <w:rFonts w:ascii="Arial" w:hAnsi="Arial" w:cs="Arial"/>
          <w:i/>
          <w:iCs/>
          <w:sz w:val="20"/>
          <w:szCs w:val="20"/>
        </w:rPr>
        <w:t xml:space="preserve">et al. </w:t>
      </w:r>
      <w:r w:rsidR="00DD31AA" w:rsidRPr="00A42B2F">
        <w:rPr>
          <w:rFonts w:ascii="Arial" w:hAnsi="Arial" w:cs="Arial"/>
          <w:sz w:val="20"/>
          <w:szCs w:val="20"/>
        </w:rPr>
        <w:t xml:space="preserve">GWAS </w:t>
      </w:r>
      <w:r w:rsidR="00976C09" w:rsidRPr="00A42B2F">
        <w:rPr>
          <w:rFonts w:ascii="Arial" w:hAnsi="Arial" w:cs="Arial"/>
          <w:sz w:val="20"/>
          <w:szCs w:val="20"/>
        </w:rPr>
        <w:t xml:space="preserve">(or proxies of these) </w:t>
      </w:r>
      <w:r w:rsidR="00DD31AA" w:rsidRPr="00A42B2F">
        <w:rPr>
          <w:rFonts w:ascii="Arial" w:hAnsi="Arial" w:cs="Arial"/>
          <w:sz w:val="20"/>
          <w:szCs w:val="20"/>
        </w:rPr>
        <w:t xml:space="preserve">were not available in either the BCAC or combined BCAC and CIMBA datasets. </w:t>
      </w:r>
      <w:r w:rsidRPr="00A42B2F">
        <w:rPr>
          <w:rFonts w:ascii="Arial" w:hAnsi="Arial" w:cs="Arial"/>
          <w:sz w:val="20"/>
          <w:szCs w:val="20"/>
        </w:rPr>
        <w:t xml:space="preserve">F-statistics ranged from </w:t>
      </w:r>
      <w:r w:rsidR="006350C7" w:rsidRPr="00A42B2F">
        <w:rPr>
          <w:rFonts w:ascii="Arial" w:hAnsi="Arial" w:cs="Arial"/>
          <w:sz w:val="20"/>
          <w:szCs w:val="20"/>
        </w:rPr>
        <w:t>30.24</w:t>
      </w:r>
      <w:r w:rsidRPr="00A42B2F">
        <w:rPr>
          <w:rFonts w:ascii="Arial" w:hAnsi="Arial" w:cs="Arial"/>
          <w:sz w:val="20"/>
          <w:szCs w:val="20"/>
        </w:rPr>
        <w:t xml:space="preserve"> t</w:t>
      </w:r>
      <w:r w:rsidR="006350C7" w:rsidRPr="00A42B2F">
        <w:rPr>
          <w:rFonts w:ascii="Arial" w:hAnsi="Arial" w:cs="Arial"/>
          <w:sz w:val="20"/>
          <w:szCs w:val="20"/>
        </w:rPr>
        <w:t>o 3180.06</w:t>
      </w:r>
      <w:r w:rsidRPr="00A42B2F">
        <w:rPr>
          <w:rFonts w:ascii="Arial" w:hAnsi="Arial" w:cs="Arial"/>
          <w:sz w:val="20"/>
          <w:szCs w:val="20"/>
        </w:rPr>
        <w:t xml:space="preserve"> </w:t>
      </w:r>
      <w:r w:rsidRPr="00A42B2F">
        <w:rPr>
          <w:rFonts w:ascii="Arial" w:hAnsi="Arial" w:cs="Arial"/>
          <w:sz w:val="20"/>
          <w:szCs w:val="20"/>
        </w:rPr>
        <w:lastRenderedPageBreak/>
        <w:t xml:space="preserve">for the respective genetic instruments, suggesting that weak instrument bias was unlikely to </w:t>
      </w:r>
      <w:r w:rsidR="00EA3C0F" w:rsidRPr="00A42B2F">
        <w:rPr>
          <w:rFonts w:ascii="Arial" w:hAnsi="Arial" w:cs="Arial"/>
          <w:sz w:val="20"/>
          <w:szCs w:val="20"/>
        </w:rPr>
        <w:t>impact</w:t>
      </w:r>
      <w:r w:rsidRPr="00A42B2F">
        <w:rPr>
          <w:rFonts w:ascii="Arial" w:hAnsi="Arial" w:cs="Arial"/>
          <w:sz w:val="20"/>
          <w:szCs w:val="20"/>
        </w:rPr>
        <w:t xml:space="preserve"> the analyses (</w:t>
      </w:r>
      <w:r w:rsidR="0039373F">
        <w:rPr>
          <w:rFonts w:ascii="Arial" w:hAnsi="Arial" w:cs="Arial"/>
          <w:sz w:val="20"/>
          <w:szCs w:val="20"/>
        </w:rPr>
        <w:t xml:space="preserve">Extended Data </w:t>
      </w:r>
      <w:r w:rsidR="00EA3C0F" w:rsidRPr="00A42B2F">
        <w:rPr>
          <w:rFonts w:ascii="Arial" w:hAnsi="Arial" w:cs="Arial"/>
          <w:sz w:val="20"/>
          <w:szCs w:val="20"/>
        </w:rPr>
        <w:t xml:space="preserve">Table </w:t>
      </w:r>
      <w:r w:rsidR="00607D53" w:rsidRPr="00A42B2F">
        <w:rPr>
          <w:rFonts w:ascii="Arial" w:hAnsi="Arial" w:cs="Arial"/>
          <w:sz w:val="20"/>
          <w:szCs w:val="20"/>
        </w:rPr>
        <w:t>S2</w:t>
      </w:r>
      <w:r w:rsidRPr="00A42B2F">
        <w:rPr>
          <w:rFonts w:ascii="Arial" w:hAnsi="Arial" w:cs="Arial"/>
          <w:sz w:val="20"/>
          <w:szCs w:val="20"/>
        </w:rPr>
        <w:t>).</w:t>
      </w:r>
      <w:r w:rsidR="00CB26A7" w:rsidRPr="00A42B2F">
        <w:rPr>
          <w:rFonts w:ascii="Arial" w:hAnsi="Arial" w:cs="Arial"/>
          <w:sz w:val="20"/>
          <w:szCs w:val="20"/>
        </w:rPr>
        <w:t xml:space="preserve"> </w:t>
      </w:r>
    </w:p>
    <w:p w14:paraId="45369AB8" w14:textId="3EAE9BB2" w:rsidR="008F24A0" w:rsidRPr="00A42B2F" w:rsidRDefault="00E63A77" w:rsidP="000C025C">
      <w:pPr>
        <w:spacing w:line="480" w:lineRule="auto"/>
        <w:ind w:firstLine="720"/>
        <w:jc w:val="both"/>
        <w:rPr>
          <w:rFonts w:ascii="Arial" w:hAnsi="Arial" w:cs="Arial"/>
          <w:sz w:val="20"/>
          <w:szCs w:val="20"/>
        </w:rPr>
      </w:pPr>
      <w:r w:rsidRPr="00A42B2F">
        <w:rPr>
          <w:rFonts w:ascii="Arial" w:hAnsi="Arial" w:cs="Arial"/>
          <w:sz w:val="20"/>
          <w:szCs w:val="20"/>
        </w:rPr>
        <w:t>In MR analyses, t</w:t>
      </w:r>
      <w:r w:rsidR="008F24A0" w:rsidRPr="00A42B2F">
        <w:rPr>
          <w:rFonts w:ascii="Arial" w:hAnsi="Arial" w:cs="Arial"/>
          <w:sz w:val="20"/>
          <w:szCs w:val="20"/>
        </w:rPr>
        <w:t xml:space="preserve">here </w:t>
      </w:r>
      <w:r w:rsidR="004D01D3" w:rsidRPr="00A42B2F">
        <w:rPr>
          <w:rFonts w:ascii="Arial" w:hAnsi="Arial" w:cs="Arial"/>
          <w:sz w:val="20"/>
          <w:szCs w:val="20"/>
        </w:rPr>
        <w:t>was evidence that</w:t>
      </w:r>
      <w:r w:rsidR="00DB5C61" w:rsidRPr="00A42B2F">
        <w:rPr>
          <w:rFonts w:ascii="Arial" w:hAnsi="Arial" w:cs="Arial"/>
          <w:sz w:val="20"/>
          <w:szCs w:val="20"/>
        </w:rPr>
        <w:t xml:space="preserve"> </w:t>
      </w:r>
      <w:r w:rsidR="00BE4A73" w:rsidRPr="00A42B2F">
        <w:rPr>
          <w:rFonts w:ascii="Arial" w:hAnsi="Arial" w:cs="Arial"/>
          <w:sz w:val="20"/>
          <w:szCs w:val="20"/>
        </w:rPr>
        <w:t>five</w:t>
      </w:r>
      <w:r w:rsidR="008F24A0" w:rsidRPr="00A42B2F">
        <w:rPr>
          <w:rFonts w:ascii="Arial" w:hAnsi="Arial" w:cs="Arial"/>
          <w:sz w:val="20"/>
          <w:szCs w:val="20"/>
        </w:rPr>
        <w:t xml:space="preserve"> metabolites altered the risk of overall </w:t>
      </w:r>
      <w:r w:rsidR="00106492">
        <w:rPr>
          <w:rFonts w:ascii="Arial" w:hAnsi="Arial" w:cs="Arial"/>
          <w:sz w:val="20"/>
          <w:szCs w:val="20"/>
        </w:rPr>
        <w:t>BC</w:t>
      </w:r>
      <w:r w:rsidR="008F24A0" w:rsidRPr="00A42B2F">
        <w:rPr>
          <w:rFonts w:ascii="Arial" w:hAnsi="Arial" w:cs="Arial"/>
          <w:sz w:val="20"/>
          <w:szCs w:val="20"/>
        </w:rPr>
        <w:t xml:space="preserve"> at the p-value threshold </w:t>
      </w:r>
      <w:r w:rsidRPr="00A42B2F">
        <w:rPr>
          <w:rFonts w:ascii="Arial" w:hAnsi="Arial" w:cs="Arial"/>
          <w:sz w:val="20"/>
          <w:szCs w:val="20"/>
        </w:rPr>
        <w:t xml:space="preserve">corrected for multiple testing </w:t>
      </w:r>
      <w:r w:rsidR="008F24A0" w:rsidRPr="00A42B2F">
        <w:rPr>
          <w:rFonts w:ascii="Arial" w:hAnsi="Arial" w:cs="Arial"/>
          <w:sz w:val="20"/>
          <w:szCs w:val="20"/>
        </w:rPr>
        <w:t>(</w:t>
      </w:r>
      <w:r w:rsidR="00300CEF" w:rsidRPr="00A42B2F">
        <w:rPr>
          <w:rFonts w:ascii="Arial" w:hAnsi="Arial" w:cs="Arial"/>
          <w:sz w:val="20"/>
          <w:szCs w:val="20"/>
        </w:rPr>
        <w:t>i.e.</w:t>
      </w:r>
      <w:r w:rsidR="005D157C" w:rsidRPr="00A42B2F">
        <w:rPr>
          <w:rFonts w:ascii="Arial" w:hAnsi="Arial" w:cs="Arial"/>
          <w:sz w:val="20"/>
          <w:szCs w:val="20"/>
        </w:rPr>
        <w:t>,</w:t>
      </w:r>
      <w:r w:rsidR="00300CEF" w:rsidRPr="00A42B2F">
        <w:rPr>
          <w:rFonts w:ascii="Arial" w:hAnsi="Arial" w:cs="Arial"/>
          <w:sz w:val="20"/>
          <w:szCs w:val="20"/>
        </w:rPr>
        <w:t xml:space="preserve"> </w:t>
      </w:r>
      <w:r w:rsidR="0024613A" w:rsidRPr="00A42B2F">
        <w:rPr>
          <w:rFonts w:ascii="Arial" w:hAnsi="Arial" w:cs="Arial"/>
          <w:sz w:val="20"/>
          <w:szCs w:val="20"/>
        </w:rPr>
        <w:t>0.05/</w:t>
      </w:r>
      <w:r w:rsidR="00DB5C61" w:rsidRPr="00A42B2F">
        <w:rPr>
          <w:rFonts w:ascii="Arial" w:hAnsi="Arial" w:cs="Arial"/>
          <w:sz w:val="20"/>
          <w:szCs w:val="20"/>
        </w:rPr>
        <w:t>20</w:t>
      </w:r>
      <w:r w:rsidR="00F0794C" w:rsidRPr="00A42B2F">
        <w:rPr>
          <w:rFonts w:ascii="Arial" w:hAnsi="Arial" w:cs="Arial"/>
          <w:sz w:val="20"/>
          <w:szCs w:val="20"/>
        </w:rPr>
        <w:t>8</w:t>
      </w:r>
      <w:r w:rsidR="0024613A" w:rsidRPr="00A42B2F">
        <w:rPr>
          <w:rFonts w:ascii="Arial" w:hAnsi="Arial" w:cs="Arial"/>
          <w:sz w:val="20"/>
          <w:szCs w:val="20"/>
        </w:rPr>
        <w:t xml:space="preserve"> = </w:t>
      </w:r>
      <w:r w:rsidR="00DB5C61" w:rsidRPr="00A42B2F">
        <w:rPr>
          <w:rFonts w:ascii="Arial" w:hAnsi="Arial" w:cs="Arial"/>
          <w:sz w:val="20"/>
          <w:szCs w:val="20"/>
        </w:rPr>
        <w:t>2.</w:t>
      </w:r>
      <w:r w:rsidR="00F0794C" w:rsidRPr="00A42B2F">
        <w:rPr>
          <w:rFonts w:ascii="Arial" w:hAnsi="Arial" w:cs="Arial"/>
          <w:sz w:val="20"/>
          <w:szCs w:val="20"/>
        </w:rPr>
        <w:t>40</w:t>
      </w:r>
      <w:r w:rsidR="0024613A" w:rsidRPr="00A42B2F">
        <w:rPr>
          <w:rFonts w:ascii="Arial" w:hAnsi="Arial" w:cs="Arial"/>
          <w:sz w:val="20"/>
          <w:szCs w:val="20"/>
        </w:rPr>
        <w:t>x10</w:t>
      </w:r>
      <w:r w:rsidR="0024613A"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24613A" w:rsidRPr="00A42B2F">
        <w:rPr>
          <w:rFonts w:ascii="Arial" w:hAnsi="Arial" w:cs="Arial"/>
          <w:sz w:val="20"/>
          <w:szCs w:val="20"/>
          <w:vertAlign w:val="superscript"/>
        </w:rPr>
        <w:t>4</w:t>
      </w:r>
      <w:r w:rsidR="00BE4A73" w:rsidRPr="00A42B2F">
        <w:rPr>
          <w:rFonts w:ascii="Arial" w:hAnsi="Arial" w:cs="Arial"/>
          <w:sz w:val="20"/>
          <w:szCs w:val="20"/>
        </w:rPr>
        <w:t>)</w:t>
      </w:r>
      <w:r w:rsidR="004E081B" w:rsidRPr="00A42B2F">
        <w:rPr>
          <w:rFonts w:ascii="Arial" w:hAnsi="Arial" w:cs="Arial"/>
          <w:sz w:val="20"/>
          <w:szCs w:val="20"/>
        </w:rPr>
        <w:t xml:space="preserve">. </w:t>
      </w:r>
      <w:r w:rsidR="005B199A" w:rsidRPr="00A42B2F">
        <w:rPr>
          <w:rFonts w:ascii="Arial" w:hAnsi="Arial" w:cs="Arial"/>
          <w:sz w:val="20"/>
          <w:szCs w:val="20"/>
        </w:rPr>
        <w:t xml:space="preserve">Specifically, </w:t>
      </w:r>
      <w:proofErr w:type="spellStart"/>
      <w:r w:rsidR="005B199A" w:rsidRPr="00A42B2F">
        <w:rPr>
          <w:rFonts w:ascii="Arial" w:hAnsi="Arial" w:cs="Arial"/>
          <w:sz w:val="20"/>
          <w:szCs w:val="20"/>
        </w:rPr>
        <w:t>h</w:t>
      </w:r>
      <w:r w:rsidR="008F24A0" w:rsidRPr="00A42B2F">
        <w:rPr>
          <w:rFonts w:ascii="Arial" w:hAnsi="Arial" w:cs="Arial"/>
          <w:sz w:val="20"/>
          <w:szCs w:val="20"/>
        </w:rPr>
        <w:t>omostachydrine</w:t>
      </w:r>
      <w:proofErr w:type="spellEnd"/>
      <w:r w:rsidR="008F24A0" w:rsidRPr="00A42B2F">
        <w:rPr>
          <w:rFonts w:ascii="Arial" w:hAnsi="Arial" w:cs="Arial"/>
          <w:sz w:val="20"/>
          <w:szCs w:val="20"/>
        </w:rPr>
        <w:t xml:space="preserve"> (OR</w:t>
      </w:r>
      <w:r w:rsidR="00751B6C" w:rsidRPr="00A42B2F">
        <w:rPr>
          <w:rFonts w:ascii="Arial" w:hAnsi="Arial" w:cs="Arial"/>
          <w:sz w:val="20"/>
          <w:szCs w:val="20"/>
        </w:rPr>
        <w:t xml:space="preserve"> per log</w:t>
      </w:r>
      <w:r w:rsidR="00751B6C" w:rsidRPr="00A42B2F">
        <w:rPr>
          <w:rFonts w:ascii="Arial" w:hAnsi="Arial" w:cs="Arial"/>
          <w:sz w:val="20"/>
          <w:szCs w:val="20"/>
          <w:vertAlign w:val="subscript"/>
        </w:rPr>
        <w:t>10</w:t>
      </w:r>
      <w:r w:rsidR="00751B6C" w:rsidRPr="00A42B2F">
        <w:rPr>
          <w:rFonts w:ascii="Arial" w:hAnsi="Arial" w:cs="Arial"/>
          <w:sz w:val="20"/>
          <w:szCs w:val="20"/>
        </w:rPr>
        <w:t xml:space="preserve"> unit change</w:t>
      </w:r>
      <w:r w:rsidR="008F24A0" w:rsidRPr="00A42B2F">
        <w:rPr>
          <w:rFonts w:ascii="Arial" w:hAnsi="Arial" w:cs="Arial"/>
          <w:sz w:val="20"/>
          <w:szCs w:val="20"/>
        </w:rPr>
        <w:t xml:space="preserve">: 0.37; 95% CI: 0.25, 0.55; </w:t>
      </w:r>
      <w:r w:rsidR="002E6D37" w:rsidRPr="00A42B2F">
        <w:rPr>
          <w:rFonts w:ascii="Arial" w:hAnsi="Arial" w:cs="Arial"/>
          <w:sz w:val="20"/>
          <w:szCs w:val="20"/>
        </w:rPr>
        <w:t>P</w:t>
      </w:r>
      <w:r w:rsidR="008F24A0" w:rsidRPr="00A42B2F">
        <w:rPr>
          <w:rFonts w:ascii="Arial" w:hAnsi="Arial" w:cs="Arial"/>
          <w:sz w:val="20"/>
          <w:szCs w:val="20"/>
        </w:rPr>
        <w:t>=</w:t>
      </w:r>
      <w:r w:rsidR="004A48C2" w:rsidRPr="00A42B2F">
        <w:rPr>
          <w:rFonts w:ascii="Arial" w:hAnsi="Arial" w:cs="Arial"/>
          <w:sz w:val="20"/>
          <w:szCs w:val="20"/>
        </w:rPr>
        <w:t>7.28</w:t>
      </w:r>
      <w:r w:rsidR="008F24A0" w:rsidRPr="00A42B2F">
        <w:rPr>
          <w:rFonts w:ascii="Arial" w:hAnsi="Arial" w:cs="Arial"/>
          <w:sz w:val="20"/>
          <w:szCs w:val="20"/>
        </w:rPr>
        <w:t>x10</w:t>
      </w:r>
      <w:r w:rsidR="008F24A0"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4A48C2" w:rsidRPr="00A42B2F">
        <w:rPr>
          <w:rFonts w:ascii="Arial" w:hAnsi="Arial" w:cs="Arial"/>
          <w:sz w:val="20"/>
          <w:szCs w:val="20"/>
          <w:vertAlign w:val="superscript"/>
        </w:rPr>
        <w:t>7</w:t>
      </w:r>
      <w:r w:rsidR="008F24A0" w:rsidRPr="00A42B2F">
        <w:rPr>
          <w:rFonts w:ascii="Arial" w:hAnsi="Arial" w:cs="Arial"/>
          <w:sz w:val="20"/>
          <w:szCs w:val="20"/>
        </w:rPr>
        <w:t>)</w:t>
      </w:r>
      <w:r w:rsidR="009B640B" w:rsidRPr="00A42B2F">
        <w:rPr>
          <w:rFonts w:ascii="Arial" w:hAnsi="Arial" w:cs="Arial"/>
          <w:sz w:val="20"/>
          <w:szCs w:val="20"/>
        </w:rPr>
        <w:t>, 3-dehydrocarnitine (OR: 0.45; 95% CI: 0.30, 0.67; P=1.01x10</w:t>
      </w:r>
      <w:r w:rsidR="009B640B" w:rsidRPr="00A42B2F">
        <w:rPr>
          <w:rFonts w:ascii="Arial" w:hAnsi="Arial" w:cs="Arial"/>
          <w:sz w:val="20"/>
          <w:szCs w:val="20"/>
          <w:vertAlign w:val="superscript"/>
        </w:rPr>
        <w:t>-04</w:t>
      </w:r>
      <w:r w:rsidR="009B640B" w:rsidRPr="00A42B2F">
        <w:rPr>
          <w:rFonts w:ascii="Arial" w:hAnsi="Arial" w:cs="Arial"/>
          <w:sz w:val="20"/>
          <w:szCs w:val="20"/>
        </w:rPr>
        <w:t>)</w:t>
      </w:r>
      <w:r w:rsidR="00DB5C61" w:rsidRPr="00A42B2F">
        <w:rPr>
          <w:rFonts w:ascii="Arial" w:hAnsi="Arial" w:cs="Arial"/>
          <w:sz w:val="20"/>
          <w:szCs w:val="20"/>
        </w:rPr>
        <w:t xml:space="preserve"> and </w:t>
      </w:r>
      <w:r w:rsidR="005B199A" w:rsidRPr="00A42B2F">
        <w:rPr>
          <w:rFonts w:ascii="Arial" w:hAnsi="Arial" w:cs="Arial"/>
          <w:sz w:val="20"/>
          <w:szCs w:val="20"/>
        </w:rPr>
        <w:t xml:space="preserve">the ratio between </w:t>
      </w:r>
      <w:r w:rsidR="00DB5C61" w:rsidRPr="00A42B2F">
        <w:rPr>
          <w:rFonts w:ascii="Arial" w:hAnsi="Arial" w:cs="Arial"/>
          <w:sz w:val="20"/>
          <w:szCs w:val="20"/>
        </w:rPr>
        <w:t>DSGEGDFXAEGGGVR</w:t>
      </w:r>
      <w:r w:rsidR="005B199A" w:rsidRPr="00A42B2F">
        <w:rPr>
          <w:rFonts w:ascii="Arial" w:hAnsi="Arial" w:cs="Arial"/>
          <w:sz w:val="20"/>
          <w:szCs w:val="20"/>
        </w:rPr>
        <w:t xml:space="preserve"> and </w:t>
      </w:r>
      <w:proofErr w:type="spellStart"/>
      <w:r w:rsidR="00DB5C61" w:rsidRPr="00A42B2F">
        <w:rPr>
          <w:rFonts w:ascii="Arial" w:hAnsi="Arial" w:cs="Arial"/>
          <w:sz w:val="20"/>
          <w:szCs w:val="20"/>
        </w:rPr>
        <w:t>ADpSGEGDFXAEGGGVR</w:t>
      </w:r>
      <w:proofErr w:type="spellEnd"/>
      <w:r w:rsidR="00DB5C61" w:rsidRPr="00A42B2F">
        <w:rPr>
          <w:rFonts w:ascii="Arial" w:hAnsi="Arial" w:cs="Arial"/>
          <w:sz w:val="20"/>
          <w:szCs w:val="20"/>
        </w:rPr>
        <w:t xml:space="preserve"> (OR: 0.69; 95% CI: 0.60, 0.79; P=1.32x10</w:t>
      </w:r>
      <w:r w:rsidR="00DB5C61" w:rsidRPr="00A42B2F">
        <w:rPr>
          <w:rFonts w:ascii="Arial" w:hAnsi="Arial" w:cs="Arial"/>
          <w:sz w:val="20"/>
          <w:szCs w:val="20"/>
          <w:vertAlign w:val="superscript"/>
        </w:rPr>
        <w:t>-07</w:t>
      </w:r>
      <w:r w:rsidR="00DB5C61" w:rsidRPr="00A42B2F">
        <w:rPr>
          <w:rFonts w:ascii="Arial" w:hAnsi="Arial" w:cs="Arial"/>
          <w:sz w:val="20"/>
          <w:szCs w:val="20"/>
        </w:rPr>
        <w:t xml:space="preserve">) </w:t>
      </w:r>
      <w:r w:rsidR="008F24A0" w:rsidRPr="00A42B2F">
        <w:rPr>
          <w:rFonts w:ascii="Arial" w:hAnsi="Arial" w:cs="Arial"/>
          <w:sz w:val="20"/>
          <w:szCs w:val="20"/>
        </w:rPr>
        <w:t xml:space="preserve">reduced the risk of overall </w:t>
      </w:r>
      <w:r w:rsidR="00106492">
        <w:rPr>
          <w:rFonts w:ascii="Arial" w:hAnsi="Arial" w:cs="Arial"/>
          <w:sz w:val="20"/>
          <w:szCs w:val="20"/>
        </w:rPr>
        <w:t>BC</w:t>
      </w:r>
      <w:r w:rsidR="005B199A" w:rsidRPr="00A42B2F">
        <w:rPr>
          <w:rFonts w:ascii="Arial" w:hAnsi="Arial" w:cs="Arial"/>
          <w:sz w:val="20"/>
          <w:szCs w:val="20"/>
        </w:rPr>
        <w:t xml:space="preserve">. </w:t>
      </w:r>
      <w:r w:rsidR="00C20EDA" w:rsidRPr="00A42B2F">
        <w:rPr>
          <w:rFonts w:ascii="Arial" w:hAnsi="Arial" w:cs="Arial"/>
          <w:sz w:val="20"/>
          <w:szCs w:val="20"/>
        </w:rPr>
        <w:t>Conversely</w:t>
      </w:r>
      <w:r w:rsidR="008F24A0" w:rsidRPr="00A42B2F">
        <w:rPr>
          <w:rFonts w:ascii="Arial" w:hAnsi="Arial" w:cs="Arial"/>
          <w:sz w:val="20"/>
          <w:szCs w:val="20"/>
        </w:rPr>
        <w:t>,</w:t>
      </w:r>
      <w:r w:rsidR="00DB5C61" w:rsidRPr="00A42B2F">
        <w:rPr>
          <w:rFonts w:ascii="Arial" w:hAnsi="Arial" w:cs="Arial"/>
          <w:sz w:val="20"/>
          <w:szCs w:val="20"/>
        </w:rPr>
        <w:t xml:space="preserve"> </w:t>
      </w:r>
      <w:proofErr w:type="spellStart"/>
      <w:r w:rsidR="00DB5C61" w:rsidRPr="00A42B2F">
        <w:rPr>
          <w:rFonts w:ascii="Arial" w:hAnsi="Arial" w:cs="Arial"/>
          <w:sz w:val="20"/>
          <w:szCs w:val="20"/>
        </w:rPr>
        <w:t>ADpSGEGDFXAEGGGVR</w:t>
      </w:r>
      <w:proofErr w:type="spellEnd"/>
      <w:r w:rsidR="00DB5C61" w:rsidRPr="00A42B2F">
        <w:rPr>
          <w:rFonts w:ascii="Arial" w:hAnsi="Arial" w:cs="Arial"/>
          <w:sz w:val="20"/>
          <w:szCs w:val="20"/>
        </w:rPr>
        <w:t xml:space="preserve"> (OR per log</w:t>
      </w:r>
      <w:r w:rsidR="00DB5C61" w:rsidRPr="00A42B2F">
        <w:rPr>
          <w:rFonts w:ascii="Arial" w:hAnsi="Arial" w:cs="Arial"/>
          <w:sz w:val="20"/>
          <w:szCs w:val="20"/>
          <w:vertAlign w:val="subscript"/>
        </w:rPr>
        <w:t>10</w:t>
      </w:r>
      <w:r w:rsidR="00DB5C61" w:rsidRPr="00A42B2F">
        <w:rPr>
          <w:rFonts w:ascii="Arial" w:hAnsi="Arial" w:cs="Arial"/>
          <w:sz w:val="20"/>
          <w:szCs w:val="20"/>
        </w:rPr>
        <w:t xml:space="preserve"> unit change: 1.59; 95% CI: </w:t>
      </w:r>
      <w:r w:rsidR="00AC73D9" w:rsidRPr="00A42B2F">
        <w:rPr>
          <w:rFonts w:ascii="Arial" w:hAnsi="Arial" w:cs="Arial"/>
          <w:sz w:val="20"/>
          <w:szCs w:val="20"/>
        </w:rPr>
        <w:t>1.33</w:t>
      </w:r>
      <w:r w:rsidR="00DB5C61" w:rsidRPr="00A42B2F">
        <w:rPr>
          <w:rFonts w:ascii="Arial" w:hAnsi="Arial" w:cs="Arial"/>
          <w:sz w:val="20"/>
          <w:szCs w:val="20"/>
        </w:rPr>
        <w:t>,</w:t>
      </w:r>
      <w:r w:rsidR="00AC73D9" w:rsidRPr="00A42B2F">
        <w:rPr>
          <w:rFonts w:ascii="Arial" w:hAnsi="Arial" w:cs="Arial"/>
          <w:sz w:val="20"/>
          <w:szCs w:val="20"/>
        </w:rPr>
        <w:t xml:space="preserve"> 1.89</w:t>
      </w:r>
      <w:r w:rsidR="00DB5C61" w:rsidRPr="00A42B2F">
        <w:rPr>
          <w:rFonts w:ascii="Arial" w:hAnsi="Arial" w:cs="Arial"/>
          <w:sz w:val="20"/>
          <w:szCs w:val="20"/>
        </w:rPr>
        <w:t>; P=</w:t>
      </w:r>
      <w:r w:rsidR="00AC73D9" w:rsidRPr="00A42B2F">
        <w:rPr>
          <w:rFonts w:ascii="Arial" w:hAnsi="Arial" w:cs="Arial"/>
          <w:sz w:val="20"/>
          <w:szCs w:val="20"/>
        </w:rPr>
        <w:t>2.01</w:t>
      </w:r>
      <w:r w:rsidR="00DB5C61" w:rsidRPr="00A42B2F">
        <w:rPr>
          <w:rFonts w:ascii="Arial" w:hAnsi="Arial" w:cs="Arial"/>
          <w:sz w:val="20"/>
          <w:szCs w:val="20"/>
        </w:rPr>
        <w:t>x10</w:t>
      </w:r>
      <w:r w:rsidR="00DB5C61" w:rsidRPr="00A42B2F">
        <w:rPr>
          <w:rFonts w:ascii="Arial" w:hAnsi="Arial" w:cs="Arial"/>
          <w:sz w:val="20"/>
          <w:szCs w:val="20"/>
          <w:vertAlign w:val="superscript"/>
        </w:rPr>
        <w:t>-07</w:t>
      </w:r>
      <w:r w:rsidR="00DB5C61" w:rsidRPr="00A42B2F">
        <w:rPr>
          <w:rFonts w:ascii="Arial" w:hAnsi="Arial" w:cs="Arial"/>
          <w:sz w:val="20"/>
          <w:szCs w:val="20"/>
        </w:rPr>
        <w:t>)</w:t>
      </w:r>
      <w:r w:rsidR="00AC73D9" w:rsidRPr="00A42B2F">
        <w:rPr>
          <w:rFonts w:ascii="Arial" w:hAnsi="Arial" w:cs="Arial"/>
          <w:sz w:val="20"/>
          <w:szCs w:val="20"/>
        </w:rPr>
        <w:t xml:space="preserve"> and </w:t>
      </w:r>
      <w:r w:rsidR="006322DE" w:rsidRPr="00A42B2F">
        <w:rPr>
          <w:rFonts w:ascii="Arial" w:hAnsi="Arial" w:cs="Arial"/>
          <w:sz w:val="20"/>
          <w:szCs w:val="20"/>
        </w:rPr>
        <w:t xml:space="preserve">the ratio between </w:t>
      </w:r>
      <w:proofErr w:type="spellStart"/>
      <w:r w:rsidR="00AC73D9" w:rsidRPr="00A42B2F">
        <w:rPr>
          <w:rFonts w:ascii="Arial" w:hAnsi="Arial" w:cs="Arial"/>
          <w:sz w:val="20"/>
          <w:szCs w:val="20"/>
        </w:rPr>
        <w:t>ADpSGEGDFXAEGGGVR</w:t>
      </w:r>
      <w:proofErr w:type="spellEnd"/>
      <w:r w:rsidR="006322DE" w:rsidRPr="00A42B2F">
        <w:rPr>
          <w:rFonts w:ascii="Arial" w:hAnsi="Arial" w:cs="Arial"/>
          <w:sz w:val="20"/>
          <w:szCs w:val="20"/>
        </w:rPr>
        <w:t xml:space="preserve"> and </w:t>
      </w:r>
      <w:r w:rsidR="00AC73D9" w:rsidRPr="00A42B2F">
        <w:rPr>
          <w:rFonts w:ascii="Arial" w:hAnsi="Arial" w:cs="Arial"/>
          <w:sz w:val="20"/>
          <w:szCs w:val="20"/>
        </w:rPr>
        <w:t>X-14304</w:t>
      </w:r>
      <w:r w:rsidR="001C2879">
        <w:rPr>
          <w:rFonts w:ascii="Arial" w:hAnsi="Arial" w:cs="Arial"/>
          <w:sz w:val="20"/>
          <w:szCs w:val="20"/>
        </w:rPr>
        <w:t>-</w:t>
      </w:r>
      <w:r w:rsidR="00AC73D9" w:rsidRPr="00A42B2F">
        <w:rPr>
          <w:rFonts w:ascii="Arial" w:hAnsi="Arial" w:cs="Arial"/>
          <w:sz w:val="20"/>
          <w:szCs w:val="20"/>
        </w:rPr>
        <w:t>leucylalanine (OR: 1.32; 95% CI:1.17, 1.48; P=3.07x10</w:t>
      </w:r>
      <w:r w:rsidR="00AC73D9" w:rsidRPr="00A42B2F">
        <w:rPr>
          <w:rFonts w:ascii="Arial" w:hAnsi="Arial" w:cs="Arial"/>
          <w:sz w:val="20"/>
          <w:szCs w:val="20"/>
          <w:vertAlign w:val="superscript"/>
        </w:rPr>
        <w:t>-06</w:t>
      </w:r>
      <w:r w:rsidR="00AC73D9" w:rsidRPr="00A42B2F">
        <w:rPr>
          <w:rFonts w:ascii="Arial" w:hAnsi="Arial" w:cs="Arial"/>
          <w:sz w:val="20"/>
          <w:szCs w:val="20"/>
        </w:rPr>
        <w:t>)</w:t>
      </w:r>
      <w:r w:rsidR="00DB5C61" w:rsidRPr="00A42B2F">
        <w:rPr>
          <w:rFonts w:ascii="Arial" w:hAnsi="Arial" w:cs="Arial"/>
          <w:sz w:val="20"/>
          <w:szCs w:val="20"/>
        </w:rPr>
        <w:t xml:space="preserve"> </w:t>
      </w:r>
      <w:r w:rsidR="008F24A0" w:rsidRPr="00A42B2F">
        <w:rPr>
          <w:rFonts w:ascii="Arial" w:hAnsi="Arial" w:cs="Arial"/>
          <w:sz w:val="20"/>
          <w:szCs w:val="20"/>
        </w:rPr>
        <w:t xml:space="preserve">increased the risk of overall </w:t>
      </w:r>
      <w:r w:rsidR="00106492">
        <w:rPr>
          <w:rFonts w:ascii="Arial" w:hAnsi="Arial" w:cs="Arial"/>
          <w:sz w:val="20"/>
          <w:szCs w:val="20"/>
        </w:rPr>
        <w:t>BC</w:t>
      </w:r>
      <w:r w:rsidR="008F24A0" w:rsidRPr="00A42B2F">
        <w:rPr>
          <w:rFonts w:ascii="Arial" w:hAnsi="Arial" w:cs="Arial"/>
          <w:sz w:val="20"/>
          <w:szCs w:val="20"/>
        </w:rPr>
        <w:t xml:space="preserve"> (Figure </w:t>
      </w:r>
      <w:r w:rsidR="00382FF2" w:rsidRPr="00A42B2F">
        <w:rPr>
          <w:rFonts w:ascii="Arial" w:hAnsi="Arial" w:cs="Arial"/>
          <w:sz w:val="20"/>
          <w:szCs w:val="20"/>
        </w:rPr>
        <w:t>5</w:t>
      </w:r>
      <w:r w:rsidR="008F24A0" w:rsidRPr="00A42B2F">
        <w:rPr>
          <w:rFonts w:ascii="Arial" w:hAnsi="Arial" w:cs="Arial"/>
          <w:sz w:val="20"/>
          <w:szCs w:val="20"/>
        </w:rPr>
        <w:t xml:space="preserve">, </w:t>
      </w:r>
      <w:r w:rsidR="0039373F">
        <w:rPr>
          <w:rFonts w:ascii="Arial" w:hAnsi="Arial" w:cs="Arial"/>
          <w:sz w:val="20"/>
          <w:szCs w:val="20"/>
        </w:rPr>
        <w:t xml:space="preserve">Extended Data </w:t>
      </w:r>
      <w:r w:rsidR="008F24A0" w:rsidRPr="00A42B2F">
        <w:rPr>
          <w:rFonts w:ascii="Arial" w:hAnsi="Arial" w:cs="Arial"/>
          <w:sz w:val="20"/>
          <w:szCs w:val="20"/>
        </w:rPr>
        <w:t xml:space="preserve">Table </w:t>
      </w:r>
      <w:r w:rsidR="00AB0238" w:rsidRPr="00A42B2F">
        <w:rPr>
          <w:rFonts w:ascii="Arial" w:hAnsi="Arial" w:cs="Arial"/>
          <w:sz w:val="20"/>
          <w:szCs w:val="20"/>
        </w:rPr>
        <w:t>S</w:t>
      </w:r>
      <w:r w:rsidR="00382FF2" w:rsidRPr="00A42B2F">
        <w:rPr>
          <w:rFonts w:ascii="Arial" w:hAnsi="Arial" w:cs="Arial"/>
          <w:sz w:val="20"/>
          <w:szCs w:val="20"/>
        </w:rPr>
        <w:t>4</w:t>
      </w:r>
      <w:r w:rsidR="008F24A0" w:rsidRPr="00A42B2F">
        <w:rPr>
          <w:rFonts w:ascii="Arial" w:hAnsi="Arial" w:cs="Arial"/>
          <w:sz w:val="20"/>
          <w:szCs w:val="20"/>
        </w:rPr>
        <w:t>).</w:t>
      </w:r>
      <w:r w:rsidR="000D2FC4" w:rsidRPr="00A42B2F">
        <w:rPr>
          <w:rFonts w:ascii="Arial" w:hAnsi="Arial" w:cs="Arial"/>
          <w:sz w:val="20"/>
          <w:szCs w:val="20"/>
        </w:rPr>
        <w:t xml:space="preserve"> </w:t>
      </w:r>
      <w:r w:rsidR="008F24A0" w:rsidRPr="00A42B2F">
        <w:rPr>
          <w:rFonts w:ascii="Arial" w:hAnsi="Arial" w:cs="Arial"/>
          <w:sz w:val="20"/>
          <w:szCs w:val="20"/>
        </w:rPr>
        <w:t>The</w:t>
      </w:r>
      <w:r w:rsidR="003355E1" w:rsidRPr="00A42B2F">
        <w:rPr>
          <w:rFonts w:ascii="Arial" w:hAnsi="Arial" w:cs="Arial"/>
          <w:sz w:val="20"/>
          <w:szCs w:val="20"/>
        </w:rPr>
        <w:t xml:space="preserve">re was also evidence that </w:t>
      </w:r>
      <w:r w:rsidR="002B5020" w:rsidRPr="00A42B2F">
        <w:rPr>
          <w:rFonts w:ascii="Arial" w:hAnsi="Arial" w:cs="Arial"/>
          <w:sz w:val="20"/>
          <w:szCs w:val="20"/>
        </w:rPr>
        <w:t xml:space="preserve">four metabolites, </w:t>
      </w:r>
      <w:r w:rsidR="00F91E70" w:rsidRPr="00A42B2F">
        <w:rPr>
          <w:rFonts w:ascii="Arial" w:hAnsi="Arial" w:cs="Arial"/>
          <w:sz w:val="20"/>
          <w:szCs w:val="20"/>
        </w:rPr>
        <w:t xml:space="preserve">several of </w:t>
      </w:r>
      <w:r w:rsidR="002B5020" w:rsidRPr="00A42B2F">
        <w:rPr>
          <w:rFonts w:ascii="Arial" w:hAnsi="Arial" w:cs="Arial"/>
          <w:sz w:val="20"/>
          <w:szCs w:val="20"/>
        </w:rPr>
        <w:t xml:space="preserve">which were </w:t>
      </w:r>
      <w:r w:rsidR="003355E1" w:rsidRPr="00A42B2F">
        <w:rPr>
          <w:rFonts w:ascii="Arial" w:hAnsi="Arial" w:cs="Arial"/>
          <w:sz w:val="20"/>
          <w:szCs w:val="20"/>
        </w:rPr>
        <w:t>the</w:t>
      </w:r>
      <w:r w:rsidR="008F24A0" w:rsidRPr="00A42B2F">
        <w:rPr>
          <w:rFonts w:ascii="Arial" w:hAnsi="Arial" w:cs="Arial"/>
          <w:sz w:val="20"/>
          <w:szCs w:val="20"/>
        </w:rPr>
        <w:t xml:space="preserve"> same metabolites </w:t>
      </w:r>
      <w:r w:rsidR="002B5020" w:rsidRPr="00A42B2F">
        <w:rPr>
          <w:rFonts w:ascii="Arial" w:hAnsi="Arial" w:cs="Arial"/>
          <w:sz w:val="20"/>
          <w:szCs w:val="20"/>
        </w:rPr>
        <w:t xml:space="preserve">that altered overall </w:t>
      </w:r>
      <w:r w:rsidR="00106492">
        <w:rPr>
          <w:rFonts w:ascii="Arial" w:hAnsi="Arial" w:cs="Arial"/>
          <w:sz w:val="20"/>
          <w:szCs w:val="20"/>
        </w:rPr>
        <w:t>BC</w:t>
      </w:r>
      <w:r w:rsidR="002B5020" w:rsidRPr="00A42B2F">
        <w:rPr>
          <w:rFonts w:ascii="Arial" w:hAnsi="Arial" w:cs="Arial"/>
          <w:sz w:val="20"/>
          <w:szCs w:val="20"/>
        </w:rPr>
        <w:t xml:space="preserve">, altered </w:t>
      </w:r>
      <w:r w:rsidR="00C06ADC" w:rsidRPr="00A42B2F">
        <w:rPr>
          <w:rFonts w:ascii="Arial" w:hAnsi="Arial" w:cs="Arial"/>
          <w:sz w:val="20"/>
          <w:szCs w:val="20"/>
        </w:rPr>
        <w:t xml:space="preserve">subtype-specific </w:t>
      </w:r>
      <w:r w:rsidR="00106492">
        <w:rPr>
          <w:rFonts w:ascii="Arial" w:hAnsi="Arial" w:cs="Arial"/>
          <w:sz w:val="20"/>
          <w:szCs w:val="20"/>
        </w:rPr>
        <w:t>BC</w:t>
      </w:r>
      <w:r w:rsidR="00C06ADC" w:rsidRPr="00A42B2F">
        <w:rPr>
          <w:rFonts w:ascii="Arial" w:hAnsi="Arial" w:cs="Arial"/>
          <w:sz w:val="20"/>
          <w:szCs w:val="20"/>
        </w:rPr>
        <w:t xml:space="preserve"> risk at a p-value threshold corrected for multiple testing (i.e., 0.05/21</w:t>
      </w:r>
      <w:r w:rsidR="000B3E42" w:rsidRPr="00A42B2F">
        <w:rPr>
          <w:rFonts w:ascii="Arial" w:hAnsi="Arial" w:cs="Arial"/>
          <w:sz w:val="20"/>
          <w:szCs w:val="20"/>
        </w:rPr>
        <w:t>5</w:t>
      </w:r>
      <w:r w:rsidR="00C06ADC" w:rsidRPr="00A42B2F">
        <w:rPr>
          <w:rFonts w:ascii="Arial" w:hAnsi="Arial" w:cs="Arial"/>
          <w:sz w:val="20"/>
          <w:szCs w:val="20"/>
        </w:rPr>
        <w:t xml:space="preserve"> = 2.3</w:t>
      </w:r>
      <w:r w:rsidR="0045611E" w:rsidRPr="00A42B2F">
        <w:rPr>
          <w:rFonts w:ascii="Arial" w:hAnsi="Arial" w:cs="Arial"/>
          <w:sz w:val="20"/>
          <w:szCs w:val="20"/>
        </w:rPr>
        <w:t>1</w:t>
      </w:r>
      <w:r w:rsidR="00C06ADC" w:rsidRPr="00A42B2F">
        <w:rPr>
          <w:rFonts w:ascii="Arial" w:hAnsi="Arial" w:cs="Arial"/>
          <w:sz w:val="20"/>
          <w:szCs w:val="20"/>
        </w:rPr>
        <w:t>x10</w:t>
      </w:r>
      <w:r w:rsidR="00C06ADC" w:rsidRPr="00A42B2F">
        <w:rPr>
          <w:rFonts w:ascii="Arial" w:hAnsi="Arial" w:cs="Arial"/>
          <w:sz w:val="20"/>
          <w:szCs w:val="20"/>
          <w:vertAlign w:val="superscript"/>
        </w:rPr>
        <w:t>-04</w:t>
      </w:r>
      <w:r w:rsidR="00C06ADC" w:rsidRPr="00A42B2F">
        <w:rPr>
          <w:rFonts w:ascii="Arial" w:hAnsi="Arial" w:cs="Arial"/>
          <w:sz w:val="20"/>
          <w:szCs w:val="20"/>
        </w:rPr>
        <w:t xml:space="preserve"> for TNBC and 0.05/20</w:t>
      </w:r>
      <w:r w:rsidR="00F56903" w:rsidRPr="00A42B2F">
        <w:rPr>
          <w:rFonts w:ascii="Arial" w:hAnsi="Arial" w:cs="Arial"/>
          <w:sz w:val="20"/>
          <w:szCs w:val="20"/>
        </w:rPr>
        <w:t>8</w:t>
      </w:r>
      <w:r w:rsidR="00C06ADC" w:rsidRPr="00A42B2F">
        <w:rPr>
          <w:rFonts w:ascii="Arial" w:hAnsi="Arial" w:cs="Arial"/>
          <w:sz w:val="20"/>
          <w:szCs w:val="20"/>
        </w:rPr>
        <w:t xml:space="preserve"> = 2.</w:t>
      </w:r>
      <w:r w:rsidR="0045611E" w:rsidRPr="00A42B2F">
        <w:rPr>
          <w:rFonts w:ascii="Arial" w:hAnsi="Arial" w:cs="Arial"/>
          <w:sz w:val="20"/>
          <w:szCs w:val="20"/>
        </w:rPr>
        <w:t>40</w:t>
      </w:r>
      <w:r w:rsidR="00C06ADC" w:rsidRPr="00A42B2F">
        <w:rPr>
          <w:rFonts w:ascii="Arial" w:hAnsi="Arial" w:cs="Arial"/>
          <w:sz w:val="20"/>
          <w:szCs w:val="20"/>
        </w:rPr>
        <w:t>x10</w:t>
      </w:r>
      <w:r w:rsidR="00C06ADC" w:rsidRPr="00A42B2F">
        <w:rPr>
          <w:rFonts w:ascii="Arial" w:hAnsi="Arial" w:cs="Arial"/>
          <w:sz w:val="20"/>
          <w:szCs w:val="20"/>
          <w:vertAlign w:val="superscript"/>
        </w:rPr>
        <w:t xml:space="preserve">-04 </w:t>
      </w:r>
      <w:r w:rsidR="00C06ADC" w:rsidRPr="00A42B2F">
        <w:rPr>
          <w:rFonts w:ascii="Arial" w:hAnsi="Arial" w:cs="Arial"/>
          <w:sz w:val="20"/>
          <w:szCs w:val="20"/>
        </w:rPr>
        <w:t xml:space="preserve">for other subtypes). Specifically, </w:t>
      </w:r>
      <w:proofErr w:type="spellStart"/>
      <w:r w:rsidR="008F24A0" w:rsidRPr="00A42B2F">
        <w:rPr>
          <w:rFonts w:ascii="Arial" w:hAnsi="Arial" w:cs="Arial"/>
          <w:sz w:val="20"/>
          <w:szCs w:val="20"/>
        </w:rPr>
        <w:t>homostachydrine</w:t>
      </w:r>
      <w:proofErr w:type="spellEnd"/>
      <w:r w:rsidR="008F24A0" w:rsidRPr="00A42B2F">
        <w:rPr>
          <w:rFonts w:ascii="Arial" w:hAnsi="Arial" w:cs="Arial"/>
          <w:sz w:val="20"/>
          <w:szCs w:val="20"/>
        </w:rPr>
        <w:t xml:space="preserve"> (OR: 0.33; 95% CI: 0.20, 0.5</w:t>
      </w:r>
      <w:r w:rsidR="00C0125D" w:rsidRPr="00A42B2F">
        <w:rPr>
          <w:rFonts w:ascii="Arial" w:hAnsi="Arial" w:cs="Arial"/>
          <w:sz w:val="20"/>
          <w:szCs w:val="20"/>
        </w:rPr>
        <w:t>6</w:t>
      </w:r>
      <w:r w:rsidR="008F24A0" w:rsidRPr="00A42B2F">
        <w:rPr>
          <w:rFonts w:ascii="Arial" w:hAnsi="Arial" w:cs="Arial"/>
          <w:sz w:val="20"/>
          <w:szCs w:val="20"/>
        </w:rPr>
        <w:t xml:space="preserve">; </w:t>
      </w:r>
      <w:r w:rsidR="002E6D37" w:rsidRPr="00A42B2F">
        <w:rPr>
          <w:rFonts w:ascii="Arial" w:hAnsi="Arial" w:cs="Arial"/>
          <w:sz w:val="20"/>
          <w:szCs w:val="20"/>
        </w:rPr>
        <w:t>P</w:t>
      </w:r>
      <w:r w:rsidR="008F24A0" w:rsidRPr="00A42B2F">
        <w:rPr>
          <w:rFonts w:ascii="Arial" w:hAnsi="Arial" w:cs="Arial"/>
          <w:sz w:val="20"/>
          <w:szCs w:val="20"/>
        </w:rPr>
        <w:t>=</w:t>
      </w:r>
      <w:r w:rsidR="00BD2225" w:rsidRPr="00A42B2F">
        <w:rPr>
          <w:rFonts w:ascii="Arial" w:hAnsi="Arial" w:cs="Arial"/>
          <w:sz w:val="20"/>
          <w:szCs w:val="20"/>
        </w:rPr>
        <w:t>2.94x10</w:t>
      </w:r>
      <w:r w:rsidR="00BD2225"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BD2225" w:rsidRPr="00A42B2F">
        <w:rPr>
          <w:rFonts w:ascii="Arial" w:hAnsi="Arial" w:cs="Arial"/>
          <w:sz w:val="20"/>
          <w:szCs w:val="20"/>
          <w:vertAlign w:val="superscript"/>
        </w:rPr>
        <w:t>5</w:t>
      </w:r>
      <w:r w:rsidR="008F24A0" w:rsidRPr="00A42B2F">
        <w:rPr>
          <w:rFonts w:ascii="Arial" w:hAnsi="Arial" w:cs="Arial"/>
          <w:sz w:val="20"/>
          <w:szCs w:val="20"/>
        </w:rPr>
        <w:t xml:space="preserve">) reduced the risk </w:t>
      </w:r>
      <w:r w:rsidR="00CD7F8F" w:rsidRPr="00A42B2F">
        <w:rPr>
          <w:rFonts w:ascii="Arial" w:hAnsi="Arial" w:cs="Arial"/>
          <w:sz w:val="20"/>
          <w:szCs w:val="20"/>
        </w:rPr>
        <w:t xml:space="preserve">of Luminal A </w:t>
      </w:r>
      <w:r w:rsidR="00106492">
        <w:rPr>
          <w:rFonts w:ascii="Arial" w:hAnsi="Arial" w:cs="Arial"/>
          <w:sz w:val="20"/>
          <w:szCs w:val="20"/>
        </w:rPr>
        <w:t>BC</w:t>
      </w:r>
      <w:r w:rsidR="00CD7F8F" w:rsidRPr="00A42B2F">
        <w:rPr>
          <w:rFonts w:ascii="Arial" w:hAnsi="Arial" w:cs="Arial"/>
          <w:sz w:val="20"/>
          <w:szCs w:val="20"/>
        </w:rPr>
        <w:t xml:space="preserve"> </w:t>
      </w:r>
      <w:r w:rsidR="008F24A0" w:rsidRPr="00A42B2F">
        <w:rPr>
          <w:rFonts w:ascii="Arial" w:hAnsi="Arial" w:cs="Arial"/>
          <w:sz w:val="20"/>
          <w:szCs w:val="20"/>
        </w:rPr>
        <w:t xml:space="preserve">and </w:t>
      </w:r>
      <w:r w:rsidR="00166D2E" w:rsidRPr="00A42B2F">
        <w:rPr>
          <w:rFonts w:ascii="Arial" w:hAnsi="Arial" w:cs="Arial"/>
          <w:sz w:val="20"/>
          <w:szCs w:val="20"/>
        </w:rPr>
        <w:t xml:space="preserve">the ratio between </w:t>
      </w:r>
      <w:proofErr w:type="spellStart"/>
      <w:r w:rsidR="00AC73D9" w:rsidRPr="00A42B2F">
        <w:rPr>
          <w:rFonts w:ascii="Arial" w:hAnsi="Arial" w:cs="Arial"/>
          <w:sz w:val="20"/>
          <w:szCs w:val="20"/>
        </w:rPr>
        <w:t>ADpSGEGDFXAEGGGVR</w:t>
      </w:r>
      <w:proofErr w:type="spellEnd"/>
      <w:r w:rsidR="00166D2E" w:rsidRPr="00A42B2F">
        <w:rPr>
          <w:rFonts w:ascii="Arial" w:hAnsi="Arial" w:cs="Arial"/>
          <w:sz w:val="20"/>
          <w:szCs w:val="20"/>
        </w:rPr>
        <w:t xml:space="preserve"> and </w:t>
      </w:r>
      <w:r w:rsidR="00AC73D9" w:rsidRPr="00A42B2F">
        <w:rPr>
          <w:rFonts w:ascii="Arial" w:hAnsi="Arial" w:cs="Arial"/>
          <w:sz w:val="20"/>
          <w:szCs w:val="20"/>
        </w:rPr>
        <w:t>X-14304--</w:t>
      </w:r>
      <w:proofErr w:type="spellStart"/>
      <w:r w:rsidR="00AC73D9" w:rsidRPr="00A42B2F">
        <w:rPr>
          <w:rFonts w:ascii="Arial" w:hAnsi="Arial" w:cs="Arial"/>
          <w:sz w:val="20"/>
          <w:szCs w:val="20"/>
        </w:rPr>
        <w:t>leucylalanine</w:t>
      </w:r>
      <w:proofErr w:type="spellEnd"/>
      <w:r w:rsidR="008F24A0" w:rsidRPr="00A42B2F">
        <w:rPr>
          <w:rFonts w:ascii="Arial" w:hAnsi="Arial" w:cs="Arial"/>
          <w:sz w:val="20"/>
          <w:szCs w:val="20"/>
        </w:rPr>
        <w:t xml:space="preserve"> (OR: 1</w:t>
      </w:r>
      <w:r w:rsidR="00AC73D9" w:rsidRPr="00A42B2F">
        <w:rPr>
          <w:rFonts w:ascii="Arial" w:hAnsi="Arial" w:cs="Arial"/>
          <w:sz w:val="20"/>
          <w:szCs w:val="20"/>
        </w:rPr>
        <w:t>.40</w:t>
      </w:r>
      <w:r w:rsidR="008F24A0" w:rsidRPr="00A42B2F">
        <w:rPr>
          <w:rFonts w:ascii="Arial" w:hAnsi="Arial" w:cs="Arial"/>
          <w:sz w:val="20"/>
          <w:szCs w:val="20"/>
        </w:rPr>
        <w:t xml:space="preserve">; 95% CI: </w:t>
      </w:r>
      <w:r w:rsidR="00AC73D9" w:rsidRPr="00A42B2F">
        <w:rPr>
          <w:rFonts w:ascii="Arial" w:hAnsi="Arial" w:cs="Arial"/>
          <w:sz w:val="20"/>
          <w:szCs w:val="20"/>
        </w:rPr>
        <w:t>1.20, 1.63</w:t>
      </w:r>
      <w:r w:rsidR="008F24A0" w:rsidRPr="00A42B2F">
        <w:rPr>
          <w:rFonts w:ascii="Arial" w:hAnsi="Arial" w:cs="Arial"/>
          <w:sz w:val="20"/>
          <w:szCs w:val="20"/>
        </w:rPr>
        <w:t xml:space="preserve">; </w:t>
      </w:r>
      <w:r w:rsidR="002E6D37" w:rsidRPr="00A42B2F">
        <w:rPr>
          <w:rFonts w:ascii="Arial" w:hAnsi="Arial" w:cs="Arial"/>
          <w:sz w:val="20"/>
          <w:szCs w:val="20"/>
        </w:rPr>
        <w:t>P</w:t>
      </w:r>
      <w:r w:rsidR="008F24A0" w:rsidRPr="00A42B2F">
        <w:rPr>
          <w:rFonts w:ascii="Arial" w:hAnsi="Arial" w:cs="Arial"/>
          <w:sz w:val="20"/>
          <w:szCs w:val="20"/>
        </w:rPr>
        <w:t>=</w:t>
      </w:r>
      <w:r w:rsidR="004B21F8" w:rsidRPr="00A42B2F">
        <w:rPr>
          <w:rFonts w:ascii="Arial" w:hAnsi="Arial" w:cs="Arial"/>
          <w:sz w:val="20"/>
          <w:szCs w:val="20"/>
        </w:rPr>
        <w:t>1.</w:t>
      </w:r>
      <w:r w:rsidR="009B640B" w:rsidRPr="00A42B2F">
        <w:rPr>
          <w:rFonts w:ascii="Arial" w:hAnsi="Arial" w:cs="Arial"/>
          <w:sz w:val="20"/>
          <w:szCs w:val="20"/>
        </w:rPr>
        <w:t>25</w:t>
      </w:r>
      <w:r w:rsidR="004B21F8" w:rsidRPr="00A42B2F">
        <w:rPr>
          <w:rFonts w:ascii="Arial" w:hAnsi="Arial" w:cs="Arial"/>
          <w:sz w:val="20"/>
          <w:szCs w:val="20"/>
        </w:rPr>
        <w:t>x10</w:t>
      </w:r>
      <w:r w:rsidR="004B21F8"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9B640B" w:rsidRPr="00A42B2F">
        <w:rPr>
          <w:rFonts w:ascii="Arial" w:hAnsi="Arial" w:cs="Arial"/>
          <w:sz w:val="20"/>
          <w:szCs w:val="20"/>
          <w:vertAlign w:val="superscript"/>
        </w:rPr>
        <w:t>5</w:t>
      </w:r>
      <w:r w:rsidR="008F24A0" w:rsidRPr="00A42B2F">
        <w:rPr>
          <w:rFonts w:ascii="Arial" w:hAnsi="Arial" w:cs="Arial"/>
          <w:sz w:val="20"/>
          <w:szCs w:val="20"/>
        </w:rPr>
        <w:t>) increased the risk</w:t>
      </w:r>
      <w:r w:rsidR="00CD7F8F" w:rsidRPr="00A42B2F">
        <w:rPr>
          <w:rFonts w:ascii="Arial" w:hAnsi="Arial" w:cs="Arial"/>
          <w:sz w:val="20"/>
          <w:szCs w:val="20"/>
        </w:rPr>
        <w:t xml:space="preserve"> of Luminal A </w:t>
      </w:r>
      <w:r w:rsidR="00106492">
        <w:rPr>
          <w:rFonts w:ascii="Arial" w:hAnsi="Arial" w:cs="Arial"/>
          <w:sz w:val="20"/>
          <w:szCs w:val="20"/>
        </w:rPr>
        <w:t>BC</w:t>
      </w:r>
      <w:r w:rsidR="008F24A0" w:rsidRPr="00A42B2F">
        <w:rPr>
          <w:rFonts w:ascii="Arial" w:hAnsi="Arial" w:cs="Arial"/>
          <w:sz w:val="20"/>
          <w:szCs w:val="20"/>
        </w:rPr>
        <w:t xml:space="preserve">. </w:t>
      </w:r>
      <w:r w:rsidR="009B640B" w:rsidRPr="00A42B2F">
        <w:rPr>
          <w:rFonts w:ascii="Arial" w:hAnsi="Arial" w:cs="Arial"/>
          <w:sz w:val="20"/>
          <w:szCs w:val="20"/>
        </w:rPr>
        <w:t xml:space="preserve">Tyrosine also increased the risk of Luminal A </w:t>
      </w:r>
      <w:r w:rsidR="00106492">
        <w:rPr>
          <w:rFonts w:ascii="Arial" w:hAnsi="Arial" w:cs="Arial"/>
          <w:sz w:val="20"/>
          <w:szCs w:val="20"/>
        </w:rPr>
        <w:t>BC</w:t>
      </w:r>
      <w:r w:rsidR="009B640B" w:rsidRPr="00A42B2F">
        <w:rPr>
          <w:rFonts w:ascii="Arial" w:hAnsi="Arial" w:cs="Arial"/>
          <w:sz w:val="20"/>
          <w:szCs w:val="20"/>
        </w:rPr>
        <w:t xml:space="preserve"> (OR: 15.50; 95% CI: 3.78, 63.61; P=1.42x10</w:t>
      </w:r>
      <w:r w:rsidR="009B640B" w:rsidRPr="00A42B2F">
        <w:rPr>
          <w:rFonts w:ascii="Arial" w:hAnsi="Arial" w:cs="Arial"/>
          <w:sz w:val="20"/>
          <w:szCs w:val="20"/>
          <w:vertAlign w:val="superscript"/>
        </w:rPr>
        <w:t>-04</w:t>
      </w:r>
      <w:r w:rsidR="00166D2E" w:rsidRPr="00A42B2F">
        <w:rPr>
          <w:rFonts w:ascii="Arial" w:hAnsi="Arial" w:cs="Arial"/>
          <w:sz w:val="20"/>
          <w:szCs w:val="20"/>
        </w:rPr>
        <w:t xml:space="preserve">). </w:t>
      </w:r>
      <w:r w:rsidR="00F20D6C" w:rsidRPr="00A42B2F">
        <w:rPr>
          <w:rFonts w:ascii="Arial" w:hAnsi="Arial" w:cs="Arial"/>
          <w:sz w:val="20"/>
          <w:szCs w:val="20"/>
        </w:rPr>
        <w:t xml:space="preserve">There was also evidence that betaine reduced the risk of TNBC (OR: 0.16; 95% CI: 0.07, 0.35; </w:t>
      </w:r>
      <w:r w:rsidR="002E6D37" w:rsidRPr="00A42B2F">
        <w:rPr>
          <w:rFonts w:ascii="Arial" w:hAnsi="Arial" w:cs="Arial"/>
          <w:sz w:val="20"/>
          <w:szCs w:val="20"/>
        </w:rPr>
        <w:t>P</w:t>
      </w:r>
      <w:r w:rsidR="00F20D6C" w:rsidRPr="00A42B2F">
        <w:rPr>
          <w:rFonts w:ascii="Arial" w:hAnsi="Arial" w:cs="Arial"/>
          <w:sz w:val="20"/>
          <w:szCs w:val="20"/>
        </w:rPr>
        <w:t>=3.52x10</w:t>
      </w:r>
      <w:r w:rsidR="00F20D6C"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F20D6C" w:rsidRPr="00A42B2F">
        <w:rPr>
          <w:rFonts w:ascii="Arial" w:hAnsi="Arial" w:cs="Arial"/>
          <w:sz w:val="20"/>
          <w:szCs w:val="20"/>
          <w:vertAlign w:val="superscript"/>
        </w:rPr>
        <w:t>6</w:t>
      </w:r>
      <w:r w:rsidR="00F20D6C" w:rsidRPr="00A42B2F">
        <w:rPr>
          <w:rFonts w:ascii="Arial" w:hAnsi="Arial" w:cs="Arial"/>
          <w:sz w:val="20"/>
          <w:szCs w:val="20"/>
        </w:rPr>
        <w:t>)</w:t>
      </w:r>
      <w:r w:rsidR="00BA5E0B" w:rsidRPr="00A42B2F">
        <w:rPr>
          <w:rFonts w:ascii="Arial" w:hAnsi="Arial" w:cs="Arial"/>
          <w:sz w:val="20"/>
          <w:szCs w:val="20"/>
        </w:rPr>
        <w:t xml:space="preserve"> </w:t>
      </w:r>
      <w:r w:rsidR="00F20D6C" w:rsidRPr="00A42B2F">
        <w:rPr>
          <w:rFonts w:ascii="Arial" w:hAnsi="Arial" w:cs="Arial"/>
          <w:sz w:val="20"/>
          <w:szCs w:val="20"/>
        </w:rPr>
        <w:t xml:space="preserve">(Figure 5, </w:t>
      </w:r>
      <w:r w:rsidR="0039373F">
        <w:rPr>
          <w:rFonts w:ascii="Arial" w:hAnsi="Arial" w:cs="Arial"/>
          <w:sz w:val="20"/>
          <w:szCs w:val="20"/>
        </w:rPr>
        <w:t xml:space="preserve">Extended Data </w:t>
      </w:r>
      <w:r w:rsidR="00F20D6C" w:rsidRPr="00A42B2F">
        <w:rPr>
          <w:rFonts w:ascii="Arial" w:hAnsi="Arial" w:cs="Arial"/>
          <w:sz w:val="20"/>
          <w:szCs w:val="20"/>
        </w:rPr>
        <w:t xml:space="preserve">Table S4). </w:t>
      </w:r>
      <w:r w:rsidR="00472734" w:rsidRPr="00A42B2F">
        <w:rPr>
          <w:rFonts w:ascii="Arial" w:hAnsi="Arial" w:cs="Arial"/>
          <w:sz w:val="20"/>
          <w:szCs w:val="20"/>
        </w:rPr>
        <w:t>No</w:t>
      </w:r>
      <w:r w:rsidR="008F24A0" w:rsidRPr="00A42B2F">
        <w:rPr>
          <w:rFonts w:ascii="Arial" w:hAnsi="Arial" w:cs="Arial"/>
          <w:sz w:val="20"/>
          <w:szCs w:val="20"/>
        </w:rPr>
        <w:t xml:space="preserve"> other findings met the corrected p-value threshold in subtype analysis.</w:t>
      </w:r>
    </w:p>
    <w:p w14:paraId="0F4694E0" w14:textId="77777777" w:rsidR="00C974E0" w:rsidRPr="00A42B2F" w:rsidRDefault="00C974E0" w:rsidP="00C974E0">
      <w:pPr>
        <w:spacing w:line="480" w:lineRule="auto"/>
        <w:jc w:val="both"/>
        <w:rPr>
          <w:rFonts w:ascii="Arial" w:hAnsi="Arial" w:cs="Arial"/>
          <w:sz w:val="20"/>
          <w:szCs w:val="20"/>
        </w:rPr>
      </w:pPr>
    </w:p>
    <w:p w14:paraId="3C53D6BF" w14:textId="33B8E562" w:rsidR="00C974E0" w:rsidRPr="00A42B2F" w:rsidRDefault="00C974E0" w:rsidP="00D33592">
      <w:pPr>
        <w:spacing w:line="480" w:lineRule="auto"/>
        <w:jc w:val="center"/>
        <w:rPr>
          <w:rFonts w:ascii="Arial" w:hAnsi="Arial" w:cs="Arial"/>
          <w:sz w:val="20"/>
          <w:szCs w:val="20"/>
        </w:rPr>
      </w:pPr>
      <w:r w:rsidRPr="00A42B2F">
        <w:rPr>
          <w:rFonts w:ascii="Arial" w:hAnsi="Arial" w:cs="Arial"/>
          <w:sz w:val="20"/>
          <w:szCs w:val="20"/>
        </w:rPr>
        <w:t>[</w:t>
      </w:r>
      <w:r w:rsidR="00B81A9D" w:rsidRPr="00A42B2F">
        <w:rPr>
          <w:rStyle w:val="normaltextrun"/>
          <w:rFonts w:ascii="Arial" w:hAnsi="Arial" w:cs="Arial"/>
          <w:b/>
          <w:bCs/>
          <w:color w:val="000000"/>
          <w:sz w:val="20"/>
          <w:szCs w:val="20"/>
          <w:shd w:val="clear" w:color="auto" w:fill="FFFFFF"/>
        </w:rPr>
        <w:t>Figure 5 - Volcano plots of Mendelian randomization analysis of circulating metabolites on breast cancer risk</w:t>
      </w:r>
      <w:r w:rsidR="00B81A9D" w:rsidRPr="00A42B2F">
        <w:rPr>
          <w:rStyle w:val="normaltextrun"/>
          <w:rFonts w:ascii="Arial" w:hAnsi="Arial" w:cs="Arial"/>
          <w:color w:val="000000"/>
          <w:sz w:val="20"/>
          <w:szCs w:val="20"/>
          <w:shd w:val="clear" w:color="auto" w:fill="FFFFFF"/>
        </w:rPr>
        <w:t>]</w:t>
      </w:r>
    </w:p>
    <w:p w14:paraId="7A00739A" w14:textId="77777777" w:rsidR="008F24A0" w:rsidRPr="00A42B2F" w:rsidRDefault="008F24A0" w:rsidP="00E60BBE">
      <w:pPr>
        <w:spacing w:line="480" w:lineRule="auto"/>
        <w:jc w:val="both"/>
        <w:rPr>
          <w:rFonts w:ascii="Arial" w:hAnsi="Arial" w:cs="Arial"/>
          <w:sz w:val="20"/>
          <w:szCs w:val="20"/>
        </w:rPr>
      </w:pPr>
    </w:p>
    <w:p w14:paraId="7B225946" w14:textId="5F54491A" w:rsidR="00431F45" w:rsidRPr="00A42B2F" w:rsidRDefault="00431F45" w:rsidP="00E60BBE">
      <w:pPr>
        <w:spacing w:line="480" w:lineRule="auto"/>
        <w:jc w:val="both"/>
        <w:rPr>
          <w:rFonts w:ascii="Arial" w:hAnsi="Arial" w:cs="Arial"/>
          <w:b/>
          <w:bCs/>
          <w:sz w:val="20"/>
          <w:szCs w:val="20"/>
        </w:rPr>
      </w:pPr>
      <w:r w:rsidRPr="00A42B2F">
        <w:rPr>
          <w:rFonts w:ascii="Arial" w:hAnsi="Arial" w:cs="Arial"/>
          <w:b/>
          <w:bCs/>
          <w:sz w:val="20"/>
          <w:szCs w:val="20"/>
        </w:rPr>
        <w:t>Identifying gut microbiome-associated circulating metabolites</w:t>
      </w:r>
    </w:p>
    <w:p w14:paraId="5FEE2257" w14:textId="538DC166" w:rsidR="00431F45" w:rsidRPr="00A42B2F" w:rsidRDefault="00431F45" w:rsidP="000D2FC4">
      <w:pPr>
        <w:spacing w:line="480" w:lineRule="auto"/>
        <w:ind w:firstLine="720"/>
        <w:jc w:val="both"/>
        <w:rPr>
          <w:rFonts w:ascii="Arial" w:hAnsi="Arial" w:cs="Arial"/>
          <w:sz w:val="20"/>
          <w:szCs w:val="20"/>
        </w:rPr>
      </w:pPr>
      <w:r w:rsidRPr="00A42B2F">
        <w:rPr>
          <w:rFonts w:ascii="Arial" w:hAnsi="Arial" w:cs="Arial"/>
          <w:sz w:val="20"/>
          <w:szCs w:val="20"/>
        </w:rPr>
        <w:t xml:space="preserve">As circulating metabolites </w:t>
      </w:r>
      <w:r w:rsidR="00A01BB0" w:rsidRPr="00A42B2F">
        <w:rPr>
          <w:rFonts w:ascii="Arial" w:hAnsi="Arial" w:cs="Arial"/>
          <w:sz w:val="20"/>
          <w:szCs w:val="20"/>
        </w:rPr>
        <w:t xml:space="preserve">may be </w:t>
      </w:r>
      <w:r w:rsidRPr="00A42B2F">
        <w:rPr>
          <w:rFonts w:ascii="Arial" w:hAnsi="Arial" w:cs="Arial"/>
          <w:sz w:val="20"/>
          <w:szCs w:val="20"/>
        </w:rPr>
        <w:t xml:space="preserve">a potential mechanism by which the gut microbiome could influence </w:t>
      </w:r>
      <w:r w:rsidR="00106492">
        <w:rPr>
          <w:rFonts w:ascii="Arial" w:hAnsi="Arial" w:cs="Arial"/>
          <w:sz w:val="20"/>
          <w:szCs w:val="20"/>
        </w:rPr>
        <w:t>BC</w:t>
      </w:r>
      <w:r w:rsidRPr="00A42B2F">
        <w:rPr>
          <w:rFonts w:ascii="Arial" w:hAnsi="Arial" w:cs="Arial"/>
          <w:sz w:val="20"/>
          <w:szCs w:val="20"/>
        </w:rPr>
        <w:t xml:space="preserve"> risk, we then</w:t>
      </w:r>
      <w:r w:rsidR="002841F8" w:rsidRPr="00A42B2F">
        <w:rPr>
          <w:rFonts w:ascii="Arial" w:hAnsi="Arial" w:cs="Arial"/>
          <w:sz w:val="20"/>
          <w:szCs w:val="20"/>
        </w:rPr>
        <w:t xml:space="preserve"> investigated</w:t>
      </w:r>
      <w:r w:rsidRPr="00A42B2F">
        <w:rPr>
          <w:rFonts w:ascii="Arial" w:hAnsi="Arial" w:cs="Arial"/>
          <w:sz w:val="20"/>
          <w:szCs w:val="20"/>
        </w:rPr>
        <w:t xml:space="preserve"> the relationship between the </w:t>
      </w:r>
      <w:r w:rsidR="00CD7F8F" w:rsidRPr="00A42B2F">
        <w:rPr>
          <w:rFonts w:ascii="Arial" w:hAnsi="Arial" w:cs="Arial"/>
          <w:sz w:val="20"/>
          <w:szCs w:val="20"/>
        </w:rPr>
        <w:t xml:space="preserve">three microbial traits for which there was the strongest evidence for a causal effect on either overall </w:t>
      </w:r>
      <w:r w:rsidR="00106492">
        <w:rPr>
          <w:rFonts w:ascii="Arial" w:hAnsi="Arial" w:cs="Arial"/>
          <w:sz w:val="20"/>
          <w:szCs w:val="20"/>
        </w:rPr>
        <w:t>BC</w:t>
      </w:r>
      <w:r w:rsidR="00CD7F8F" w:rsidRPr="00A42B2F">
        <w:rPr>
          <w:rFonts w:ascii="Arial" w:hAnsi="Arial" w:cs="Arial"/>
          <w:sz w:val="20"/>
          <w:szCs w:val="20"/>
        </w:rPr>
        <w:t xml:space="preserve"> (G. </w:t>
      </w:r>
      <w:proofErr w:type="spellStart"/>
      <w:r w:rsidR="00CD7F8F" w:rsidRPr="00A42B2F">
        <w:rPr>
          <w:rFonts w:ascii="Arial" w:hAnsi="Arial" w:cs="Arial"/>
          <w:i/>
          <w:iCs/>
          <w:sz w:val="20"/>
          <w:szCs w:val="20"/>
        </w:rPr>
        <w:t>Ruminococcus</w:t>
      </w:r>
      <w:proofErr w:type="spellEnd"/>
      <w:r w:rsidR="00CD7F8F" w:rsidRPr="00A42B2F">
        <w:rPr>
          <w:rFonts w:ascii="Arial" w:hAnsi="Arial" w:cs="Arial"/>
          <w:sz w:val="20"/>
          <w:szCs w:val="20"/>
        </w:rPr>
        <w:t xml:space="preserve">) or TNBC (G. </w:t>
      </w:r>
      <w:r w:rsidR="00CD7F8F" w:rsidRPr="00A42B2F">
        <w:rPr>
          <w:rFonts w:ascii="Arial" w:hAnsi="Arial" w:cs="Arial"/>
          <w:i/>
          <w:iCs/>
          <w:sz w:val="20"/>
          <w:szCs w:val="20"/>
        </w:rPr>
        <w:t xml:space="preserve">Parabacteroides and </w:t>
      </w:r>
      <w:r w:rsidR="00CD7F8F" w:rsidRPr="00A42B2F">
        <w:rPr>
          <w:rFonts w:ascii="Arial" w:hAnsi="Arial" w:cs="Arial"/>
          <w:sz w:val="20"/>
          <w:szCs w:val="20"/>
        </w:rPr>
        <w:t xml:space="preserve">G. unclassified, O.  </w:t>
      </w:r>
      <w:proofErr w:type="spellStart"/>
      <w:r w:rsidR="00CD7F8F" w:rsidRPr="00A42B2F">
        <w:rPr>
          <w:rFonts w:ascii="Arial" w:hAnsi="Arial" w:cs="Arial"/>
          <w:i/>
          <w:iCs/>
          <w:sz w:val="20"/>
          <w:szCs w:val="20"/>
        </w:rPr>
        <w:t>Bacteroidales</w:t>
      </w:r>
      <w:proofErr w:type="spellEnd"/>
      <w:r w:rsidR="00CD7F8F" w:rsidRPr="00A42B2F">
        <w:rPr>
          <w:rFonts w:ascii="Arial" w:hAnsi="Arial" w:cs="Arial"/>
          <w:sz w:val="20"/>
          <w:szCs w:val="20"/>
        </w:rPr>
        <w:t xml:space="preserve">) </w:t>
      </w:r>
      <w:r w:rsidRPr="00A42B2F">
        <w:rPr>
          <w:rFonts w:ascii="Arial" w:hAnsi="Arial" w:cs="Arial"/>
          <w:sz w:val="20"/>
          <w:szCs w:val="20"/>
        </w:rPr>
        <w:t xml:space="preserve">and circulating metabolites. This was undertaken in two ways: firstly, using multivariable linear regression within FGFP (where we had </w:t>
      </w:r>
      <w:r w:rsidRPr="00A42B2F">
        <w:rPr>
          <w:rFonts w:ascii="Arial" w:hAnsi="Arial" w:cs="Arial"/>
          <w:sz w:val="20"/>
          <w:szCs w:val="20"/>
        </w:rPr>
        <w:lastRenderedPageBreak/>
        <w:t xml:space="preserve">measurements of both microbial composition and circulating metabolites from the same individuals) and secondly, using two-sample MR.  </w:t>
      </w:r>
    </w:p>
    <w:p w14:paraId="4A0AD2EE" w14:textId="301BEE34" w:rsidR="00431F45" w:rsidRPr="008D731F" w:rsidRDefault="00CD7F8F" w:rsidP="00FB63F7">
      <w:pPr>
        <w:spacing w:line="480" w:lineRule="auto"/>
        <w:ind w:firstLine="720"/>
        <w:jc w:val="both"/>
        <w:rPr>
          <w:rFonts w:ascii="Arial" w:hAnsi="Arial" w:cs="Arial"/>
          <w:sz w:val="20"/>
          <w:szCs w:val="20"/>
        </w:rPr>
      </w:pPr>
      <w:r w:rsidRPr="00A42B2F">
        <w:rPr>
          <w:rFonts w:ascii="Arial" w:hAnsi="Arial" w:cs="Arial"/>
          <w:sz w:val="20"/>
          <w:szCs w:val="20"/>
        </w:rPr>
        <w:t>M</w:t>
      </w:r>
      <w:r w:rsidR="000B3CF9" w:rsidRPr="00A42B2F">
        <w:rPr>
          <w:rFonts w:ascii="Arial" w:hAnsi="Arial" w:cs="Arial"/>
          <w:sz w:val="20"/>
          <w:szCs w:val="20"/>
        </w:rPr>
        <w:t xml:space="preserve">ultivariable </w:t>
      </w:r>
      <w:r w:rsidR="00431F45" w:rsidRPr="00A42B2F">
        <w:rPr>
          <w:rFonts w:ascii="Arial" w:hAnsi="Arial" w:cs="Arial"/>
          <w:sz w:val="20"/>
          <w:szCs w:val="20"/>
        </w:rPr>
        <w:t>linear regression</w:t>
      </w:r>
      <w:r w:rsidR="00431F45" w:rsidRPr="00A42B2F">
        <w:rPr>
          <w:rStyle w:val="CommentReference"/>
          <w:rFonts w:ascii="Arial" w:eastAsiaTheme="minorHAnsi" w:hAnsi="Arial" w:cs="Arial"/>
          <w:lang w:eastAsia="en-US"/>
        </w:rPr>
        <w:t xml:space="preserve"> </w:t>
      </w:r>
      <w:r w:rsidR="00431F45" w:rsidRPr="00A42B2F">
        <w:rPr>
          <w:rFonts w:ascii="Arial" w:hAnsi="Arial" w:cs="Arial"/>
          <w:sz w:val="20"/>
          <w:szCs w:val="20"/>
        </w:rPr>
        <w:t xml:space="preserve">analyses identified multiple circulating metabolites that were associated with these microbial traits within FGFP (Figure </w:t>
      </w:r>
      <w:r w:rsidR="001F0D20" w:rsidRPr="00A42B2F">
        <w:rPr>
          <w:rFonts w:ascii="Arial" w:hAnsi="Arial" w:cs="Arial"/>
          <w:sz w:val="20"/>
          <w:szCs w:val="20"/>
        </w:rPr>
        <w:t>6</w:t>
      </w:r>
      <w:r w:rsidR="00431F45" w:rsidRPr="00A42B2F">
        <w:rPr>
          <w:rFonts w:ascii="Arial" w:hAnsi="Arial" w:cs="Arial"/>
          <w:sz w:val="20"/>
          <w:szCs w:val="20"/>
        </w:rPr>
        <w:t xml:space="preserve">, </w:t>
      </w:r>
      <w:r w:rsidR="0039373F">
        <w:rPr>
          <w:rFonts w:ascii="Arial" w:hAnsi="Arial" w:cs="Arial"/>
          <w:sz w:val="20"/>
          <w:szCs w:val="20"/>
        </w:rPr>
        <w:t xml:space="preserve">Extended Data </w:t>
      </w:r>
      <w:r w:rsidR="00431F45" w:rsidRPr="00A42B2F">
        <w:rPr>
          <w:rFonts w:ascii="Arial" w:hAnsi="Arial" w:cs="Arial"/>
          <w:sz w:val="20"/>
          <w:szCs w:val="20"/>
        </w:rPr>
        <w:t>Table S</w:t>
      </w:r>
      <w:r w:rsidR="00A00B19" w:rsidRPr="00A42B2F">
        <w:rPr>
          <w:rFonts w:ascii="Arial" w:hAnsi="Arial" w:cs="Arial"/>
          <w:sz w:val="20"/>
          <w:szCs w:val="20"/>
        </w:rPr>
        <w:t>5</w:t>
      </w:r>
      <w:r w:rsidR="002268D6" w:rsidRPr="00A42B2F">
        <w:rPr>
          <w:rFonts w:ascii="Arial" w:hAnsi="Arial" w:cs="Arial"/>
          <w:sz w:val="20"/>
          <w:szCs w:val="20"/>
        </w:rPr>
        <w:t>)</w:t>
      </w:r>
      <w:r w:rsidR="00431F45" w:rsidRPr="00A42B2F">
        <w:rPr>
          <w:rFonts w:ascii="Arial" w:hAnsi="Arial" w:cs="Arial"/>
          <w:sz w:val="20"/>
          <w:szCs w:val="20"/>
        </w:rPr>
        <w:t xml:space="preserve">. </w:t>
      </w:r>
      <w:r w:rsidR="00C25A66" w:rsidRPr="00A42B2F">
        <w:rPr>
          <w:rFonts w:ascii="Arial" w:hAnsi="Arial" w:cs="Arial"/>
          <w:sz w:val="20"/>
          <w:szCs w:val="20"/>
        </w:rPr>
        <w:t>Specifically,</w:t>
      </w:r>
      <w:r w:rsidR="00B83C3E" w:rsidRPr="00A42B2F">
        <w:rPr>
          <w:rFonts w:ascii="Arial" w:hAnsi="Arial" w:cs="Arial"/>
          <w:sz w:val="20"/>
          <w:szCs w:val="20"/>
        </w:rPr>
        <w:t xml:space="preserve"> in </w:t>
      </w:r>
      <w:r w:rsidR="003876E1" w:rsidRPr="00A42B2F">
        <w:rPr>
          <w:rFonts w:ascii="Arial" w:hAnsi="Arial" w:cs="Arial"/>
          <w:sz w:val="20"/>
          <w:szCs w:val="20"/>
        </w:rPr>
        <w:t xml:space="preserve">multivariable </w:t>
      </w:r>
      <w:r w:rsidR="00B83C3E" w:rsidRPr="00A42B2F">
        <w:rPr>
          <w:rFonts w:ascii="Arial" w:hAnsi="Arial" w:cs="Arial"/>
          <w:sz w:val="20"/>
          <w:szCs w:val="20"/>
        </w:rPr>
        <w:t>linear regression</w:t>
      </w:r>
      <w:r w:rsidR="00C25A66" w:rsidRPr="00A42B2F">
        <w:rPr>
          <w:rFonts w:ascii="Arial" w:hAnsi="Arial" w:cs="Arial"/>
          <w:sz w:val="20"/>
          <w:szCs w:val="20"/>
        </w:rPr>
        <w:t xml:space="preserve"> </w:t>
      </w:r>
      <w:r w:rsidR="003876E1" w:rsidRPr="00A42B2F">
        <w:rPr>
          <w:rFonts w:ascii="Arial" w:hAnsi="Arial" w:cs="Arial"/>
          <w:sz w:val="20"/>
          <w:szCs w:val="20"/>
        </w:rPr>
        <w:t xml:space="preserve">analyses, </w:t>
      </w:r>
      <w:r w:rsidR="00986A17" w:rsidRPr="00A42B2F">
        <w:rPr>
          <w:rFonts w:ascii="Arial" w:hAnsi="Arial" w:cs="Arial"/>
          <w:sz w:val="20"/>
          <w:szCs w:val="20"/>
        </w:rPr>
        <w:t>at a Bonferroni-corrected p-value threshold of 3.08x10</w:t>
      </w:r>
      <w:r w:rsidR="00986A17" w:rsidRPr="00A42B2F">
        <w:rPr>
          <w:rFonts w:ascii="Arial" w:hAnsi="Arial" w:cs="Arial"/>
          <w:sz w:val="20"/>
          <w:szCs w:val="20"/>
          <w:vertAlign w:val="superscript"/>
        </w:rPr>
        <w:t>-05</w:t>
      </w:r>
      <w:r w:rsidR="00986A17" w:rsidRPr="00A42B2F">
        <w:rPr>
          <w:rFonts w:ascii="Arial" w:hAnsi="Arial" w:cs="Arial"/>
          <w:sz w:val="20"/>
          <w:szCs w:val="20"/>
        </w:rPr>
        <w:t xml:space="preserve"> (i.e., 0.05/(3*542), where 542 was the estimated number of </w:t>
      </w:r>
      <w:r w:rsidR="00986A17" w:rsidRPr="004E1246">
        <w:rPr>
          <w:rFonts w:ascii="Arial" w:hAnsi="Arial" w:cs="Arial"/>
          <w:sz w:val="20"/>
          <w:szCs w:val="20"/>
        </w:rPr>
        <w:t xml:space="preserve">independent metabolites in FGFP, see Methods) </w:t>
      </w:r>
      <w:r w:rsidR="00047595" w:rsidRPr="004E1246">
        <w:rPr>
          <w:rFonts w:ascii="Arial" w:hAnsi="Arial" w:cs="Arial"/>
          <w:sz w:val="20"/>
          <w:szCs w:val="20"/>
        </w:rPr>
        <w:t xml:space="preserve">42 </w:t>
      </w:r>
      <w:r w:rsidR="00431F45" w:rsidRPr="004E1246">
        <w:rPr>
          <w:rFonts w:ascii="Arial" w:hAnsi="Arial" w:cs="Arial"/>
          <w:sz w:val="20"/>
          <w:szCs w:val="20"/>
        </w:rPr>
        <w:t xml:space="preserve">metabolites were associated with G. </w:t>
      </w:r>
      <w:proofErr w:type="spellStart"/>
      <w:r w:rsidR="00431F45" w:rsidRPr="004E1246">
        <w:rPr>
          <w:rFonts w:ascii="Arial" w:hAnsi="Arial" w:cs="Arial"/>
          <w:i/>
          <w:iCs/>
          <w:sz w:val="20"/>
          <w:szCs w:val="20"/>
        </w:rPr>
        <w:t>Ruminococcus</w:t>
      </w:r>
      <w:proofErr w:type="spellEnd"/>
      <w:r w:rsidR="00986A17" w:rsidRPr="004E1246">
        <w:rPr>
          <w:rFonts w:ascii="Arial" w:hAnsi="Arial" w:cs="Arial"/>
          <w:i/>
          <w:iCs/>
          <w:sz w:val="20"/>
          <w:szCs w:val="20"/>
        </w:rPr>
        <w:t xml:space="preserve">. </w:t>
      </w:r>
      <w:r w:rsidR="005D7FC8" w:rsidRPr="004E1246">
        <w:rPr>
          <w:rFonts w:ascii="Arial" w:hAnsi="Arial" w:cs="Arial"/>
          <w:sz w:val="20"/>
          <w:szCs w:val="20"/>
        </w:rPr>
        <w:t>The strongest of these associations (in terms of precision</w:t>
      </w:r>
      <w:r w:rsidR="00350067" w:rsidRPr="004E1246">
        <w:rPr>
          <w:rFonts w:ascii="Arial" w:hAnsi="Arial" w:cs="Arial"/>
          <w:sz w:val="20"/>
          <w:szCs w:val="20"/>
        </w:rPr>
        <w:t xml:space="preserve"> and magnitude</w:t>
      </w:r>
      <w:r w:rsidR="005D7FC8" w:rsidRPr="004E1246">
        <w:rPr>
          <w:rFonts w:ascii="Arial" w:hAnsi="Arial" w:cs="Arial"/>
          <w:sz w:val="20"/>
          <w:szCs w:val="20"/>
        </w:rPr>
        <w:t xml:space="preserve">) included </w:t>
      </w:r>
      <w:r w:rsidR="001619C4" w:rsidRPr="004E1246">
        <w:rPr>
          <w:rFonts w:ascii="Arial" w:hAnsi="Arial" w:cs="Arial"/>
          <w:sz w:val="20"/>
          <w:szCs w:val="20"/>
        </w:rPr>
        <w:t xml:space="preserve">3-phenylpropionate </w:t>
      </w:r>
      <w:r w:rsidR="005B4CBB" w:rsidRPr="004E1246">
        <w:rPr>
          <w:rFonts w:ascii="Arial" w:hAnsi="Arial" w:cs="Arial"/>
          <w:sz w:val="20"/>
          <w:szCs w:val="20"/>
        </w:rPr>
        <w:t>(</w:t>
      </w:r>
      <w:proofErr w:type="spellStart"/>
      <w:r w:rsidR="001619C4" w:rsidRPr="004E1246">
        <w:rPr>
          <w:rFonts w:ascii="Arial" w:hAnsi="Arial" w:cs="Arial"/>
          <w:sz w:val="20"/>
          <w:szCs w:val="20"/>
        </w:rPr>
        <w:t>hydrocinnamate</w:t>
      </w:r>
      <w:proofErr w:type="spellEnd"/>
      <w:r w:rsidR="005B4CBB" w:rsidRPr="004E1246">
        <w:rPr>
          <w:rFonts w:ascii="Arial" w:hAnsi="Arial" w:cs="Arial"/>
          <w:sz w:val="20"/>
          <w:szCs w:val="20"/>
        </w:rPr>
        <w:t>)</w:t>
      </w:r>
      <w:r w:rsidR="001619C4" w:rsidRPr="004E1246">
        <w:rPr>
          <w:rFonts w:ascii="Arial" w:hAnsi="Arial" w:cs="Arial"/>
          <w:sz w:val="20"/>
          <w:szCs w:val="20"/>
        </w:rPr>
        <w:t xml:space="preserve"> (</w:t>
      </w:r>
      <w:r w:rsidR="004F4189" w:rsidRPr="004E1246">
        <w:rPr>
          <w:rFonts w:ascii="Arial" w:hAnsi="Arial" w:cs="Arial"/>
          <w:sz w:val="20"/>
          <w:szCs w:val="20"/>
        </w:rPr>
        <w:t xml:space="preserve">rank normalized </w:t>
      </w:r>
      <w:r w:rsidR="005D7FC8" w:rsidRPr="004E1246">
        <w:rPr>
          <w:rFonts w:ascii="Arial" w:hAnsi="Arial" w:cs="Arial"/>
          <w:sz w:val="20"/>
          <w:szCs w:val="20"/>
        </w:rPr>
        <w:t xml:space="preserve">SD change with </w:t>
      </w:r>
      <w:r w:rsidR="00E2598B">
        <w:rPr>
          <w:rFonts w:ascii="Arial" w:hAnsi="Arial" w:cs="Arial"/>
          <w:sz w:val="20"/>
          <w:szCs w:val="20"/>
        </w:rPr>
        <w:t xml:space="preserve">presence vs. absence of </w:t>
      </w:r>
      <w:r w:rsidR="00C63431" w:rsidRPr="004E1246">
        <w:rPr>
          <w:rFonts w:ascii="Arial" w:hAnsi="Arial" w:cs="Arial"/>
          <w:i/>
          <w:iCs/>
          <w:sz w:val="20"/>
          <w:szCs w:val="20"/>
        </w:rPr>
        <w:t xml:space="preserve">G. </w:t>
      </w:r>
      <w:proofErr w:type="spellStart"/>
      <w:r w:rsidR="00C63431" w:rsidRPr="004E1246">
        <w:rPr>
          <w:rFonts w:ascii="Arial" w:hAnsi="Arial" w:cs="Arial"/>
          <w:i/>
          <w:iCs/>
          <w:sz w:val="20"/>
          <w:szCs w:val="20"/>
        </w:rPr>
        <w:t>Ruminococcus</w:t>
      </w:r>
      <w:proofErr w:type="spellEnd"/>
      <w:r w:rsidR="00AE026F" w:rsidRPr="004E1246">
        <w:rPr>
          <w:rFonts w:ascii="Arial" w:hAnsi="Arial" w:cs="Arial"/>
          <w:sz w:val="20"/>
          <w:szCs w:val="20"/>
        </w:rPr>
        <w:t xml:space="preserve"> (beta)</w:t>
      </w:r>
      <w:r w:rsidR="001619C4" w:rsidRPr="004E1246">
        <w:rPr>
          <w:rFonts w:ascii="Arial" w:hAnsi="Arial" w:cs="Arial"/>
          <w:sz w:val="20"/>
          <w:szCs w:val="20"/>
        </w:rPr>
        <w:t>:</w:t>
      </w:r>
      <w:r w:rsidR="00C9412C" w:rsidRPr="004E1246">
        <w:rPr>
          <w:rFonts w:ascii="Arial" w:hAnsi="Arial" w:cs="Arial"/>
          <w:sz w:val="20"/>
          <w:szCs w:val="20"/>
        </w:rPr>
        <w:t xml:space="preserve"> </w:t>
      </w:r>
      <w:r w:rsidR="001619C4" w:rsidRPr="004E1246">
        <w:rPr>
          <w:rFonts w:ascii="Arial" w:hAnsi="Arial" w:cs="Arial"/>
          <w:sz w:val="20"/>
          <w:szCs w:val="20"/>
        </w:rPr>
        <w:t xml:space="preserve">1.15; </w:t>
      </w:r>
      <w:r w:rsidR="00526ED6" w:rsidRPr="004E1246">
        <w:rPr>
          <w:rFonts w:ascii="Arial" w:hAnsi="Arial" w:cs="Arial"/>
          <w:sz w:val="20"/>
          <w:szCs w:val="20"/>
        </w:rPr>
        <w:t xml:space="preserve">95% CI: </w:t>
      </w:r>
      <w:r w:rsidR="000860C7" w:rsidRPr="004E1246">
        <w:rPr>
          <w:rFonts w:ascii="Arial" w:hAnsi="Arial" w:cs="Arial"/>
          <w:sz w:val="20"/>
          <w:szCs w:val="20"/>
        </w:rPr>
        <w:t>0.</w:t>
      </w:r>
      <w:r w:rsidR="0007447A" w:rsidRPr="004E1246">
        <w:rPr>
          <w:rFonts w:ascii="Arial" w:hAnsi="Arial" w:cs="Arial"/>
          <w:sz w:val="20"/>
          <w:szCs w:val="20"/>
        </w:rPr>
        <w:t>94</w:t>
      </w:r>
      <w:r w:rsidR="000860C7" w:rsidRPr="004E1246">
        <w:rPr>
          <w:rFonts w:ascii="Arial" w:hAnsi="Arial" w:cs="Arial"/>
          <w:sz w:val="20"/>
          <w:szCs w:val="20"/>
        </w:rPr>
        <w:t>, 1.</w:t>
      </w:r>
      <w:r w:rsidR="0007447A" w:rsidRPr="004E1246">
        <w:rPr>
          <w:rFonts w:ascii="Arial" w:hAnsi="Arial" w:cs="Arial"/>
          <w:sz w:val="20"/>
          <w:szCs w:val="20"/>
        </w:rPr>
        <w:t>36</w:t>
      </w:r>
      <w:r w:rsidR="001619C4" w:rsidRPr="004E1246">
        <w:rPr>
          <w:rFonts w:ascii="Arial" w:hAnsi="Arial" w:cs="Arial"/>
          <w:sz w:val="20"/>
          <w:szCs w:val="20"/>
        </w:rPr>
        <w:t>; P=</w:t>
      </w:r>
      <w:r w:rsidR="009524E5" w:rsidRPr="004E1246">
        <w:rPr>
          <w:rFonts w:ascii="Arial" w:hAnsi="Arial" w:cs="Arial"/>
          <w:sz w:val="20"/>
          <w:szCs w:val="20"/>
        </w:rPr>
        <w:t>1.02</w:t>
      </w:r>
      <w:r w:rsidR="001619C4" w:rsidRPr="004E1246">
        <w:rPr>
          <w:rFonts w:ascii="Arial" w:hAnsi="Arial" w:cs="Arial"/>
          <w:sz w:val="20"/>
          <w:szCs w:val="20"/>
        </w:rPr>
        <w:t>x10</w:t>
      </w:r>
      <w:r w:rsidR="001619C4" w:rsidRPr="004E1246">
        <w:rPr>
          <w:rFonts w:ascii="Arial" w:hAnsi="Arial" w:cs="Arial"/>
          <w:sz w:val="20"/>
          <w:szCs w:val="20"/>
          <w:vertAlign w:val="superscript"/>
        </w:rPr>
        <w:t>-</w:t>
      </w:r>
      <w:r w:rsidR="009524E5" w:rsidRPr="004E1246">
        <w:rPr>
          <w:rFonts w:ascii="Arial" w:hAnsi="Arial" w:cs="Arial"/>
          <w:sz w:val="20"/>
          <w:szCs w:val="20"/>
          <w:vertAlign w:val="superscript"/>
        </w:rPr>
        <w:t>25</w:t>
      </w:r>
      <w:r w:rsidR="001619C4" w:rsidRPr="004E1246">
        <w:rPr>
          <w:rFonts w:ascii="Arial" w:hAnsi="Arial" w:cs="Arial"/>
          <w:sz w:val="20"/>
          <w:szCs w:val="20"/>
        </w:rPr>
        <w:t xml:space="preserve">), </w:t>
      </w:r>
      <w:proofErr w:type="spellStart"/>
      <w:r w:rsidR="001619C4" w:rsidRPr="004E1246">
        <w:rPr>
          <w:rFonts w:ascii="Arial" w:hAnsi="Arial" w:cs="Arial"/>
          <w:sz w:val="20"/>
          <w:szCs w:val="20"/>
        </w:rPr>
        <w:t>isoursodeoxycholate</w:t>
      </w:r>
      <w:proofErr w:type="spellEnd"/>
      <w:r w:rsidR="001619C4" w:rsidRPr="004E1246">
        <w:rPr>
          <w:rFonts w:ascii="Arial" w:hAnsi="Arial" w:cs="Arial"/>
          <w:sz w:val="20"/>
          <w:szCs w:val="20"/>
        </w:rPr>
        <w:t xml:space="preserve"> (</w:t>
      </w:r>
      <w:r w:rsidR="000860C7" w:rsidRPr="004E1246">
        <w:rPr>
          <w:rFonts w:ascii="Arial" w:hAnsi="Arial" w:cs="Arial"/>
          <w:sz w:val="20"/>
          <w:szCs w:val="20"/>
        </w:rPr>
        <w:t>beta</w:t>
      </w:r>
      <w:r w:rsidR="00AE026F" w:rsidRPr="004E1246">
        <w:rPr>
          <w:rFonts w:ascii="Arial" w:hAnsi="Arial" w:cs="Arial"/>
          <w:sz w:val="20"/>
          <w:szCs w:val="20"/>
        </w:rPr>
        <w:t>:</w:t>
      </w:r>
      <w:r w:rsidR="000860C7" w:rsidRPr="004E1246">
        <w:rPr>
          <w:rFonts w:ascii="Arial" w:hAnsi="Arial" w:cs="Arial"/>
          <w:sz w:val="20"/>
          <w:szCs w:val="20"/>
        </w:rPr>
        <w:t xml:space="preserve"> </w:t>
      </w:r>
      <w:r w:rsidR="001619C4" w:rsidRPr="004E1246">
        <w:rPr>
          <w:rFonts w:ascii="Arial" w:hAnsi="Arial" w:cs="Arial"/>
          <w:sz w:val="20"/>
          <w:szCs w:val="20"/>
        </w:rPr>
        <w:t>-1.</w:t>
      </w:r>
      <w:r w:rsidR="009524E5" w:rsidRPr="004E1246">
        <w:rPr>
          <w:rFonts w:ascii="Arial" w:hAnsi="Arial" w:cs="Arial"/>
          <w:sz w:val="20"/>
          <w:szCs w:val="20"/>
        </w:rPr>
        <w:t>06</w:t>
      </w:r>
      <w:r w:rsidR="001619C4" w:rsidRPr="004E1246">
        <w:rPr>
          <w:rFonts w:ascii="Arial" w:hAnsi="Arial" w:cs="Arial"/>
          <w:sz w:val="20"/>
          <w:szCs w:val="20"/>
        </w:rPr>
        <w:t xml:space="preserve">; </w:t>
      </w:r>
      <w:r w:rsidR="00AE026F" w:rsidRPr="004E1246">
        <w:rPr>
          <w:rFonts w:ascii="Arial" w:hAnsi="Arial" w:cs="Arial"/>
          <w:sz w:val="20"/>
          <w:szCs w:val="20"/>
        </w:rPr>
        <w:t>95% CI: -1.27</w:t>
      </w:r>
      <w:r w:rsidR="006779F8" w:rsidRPr="004E1246">
        <w:rPr>
          <w:rFonts w:ascii="Arial" w:hAnsi="Arial" w:cs="Arial"/>
          <w:sz w:val="20"/>
          <w:szCs w:val="20"/>
        </w:rPr>
        <w:t>, -0.</w:t>
      </w:r>
      <w:r w:rsidR="009524E5" w:rsidRPr="004E1246">
        <w:rPr>
          <w:rFonts w:ascii="Arial" w:hAnsi="Arial" w:cs="Arial"/>
          <w:sz w:val="20"/>
          <w:szCs w:val="20"/>
        </w:rPr>
        <w:t>86</w:t>
      </w:r>
      <w:r w:rsidR="001619C4" w:rsidRPr="004E1246">
        <w:rPr>
          <w:rFonts w:ascii="Arial" w:hAnsi="Arial" w:cs="Arial"/>
          <w:sz w:val="20"/>
          <w:szCs w:val="20"/>
        </w:rPr>
        <w:t>; P=</w:t>
      </w:r>
      <w:r w:rsidR="009524E5" w:rsidRPr="004E1246">
        <w:rPr>
          <w:rFonts w:ascii="Arial" w:hAnsi="Arial" w:cs="Arial"/>
          <w:sz w:val="20"/>
          <w:szCs w:val="20"/>
        </w:rPr>
        <w:t>8</w:t>
      </w:r>
      <w:r w:rsidR="001619C4" w:rsidRPr="004E1246">
        <w:rPr>
          <w:rFonts w:ascii="Arial" w:hAnsi="Arial" w:cs="Arial"/>
          <w:sz w:val="20"/>
          <w:szCs w:val="20"/>
        </w:rPr>
        <w:t>.</w:t>
      </w:r>
      <w:r w:rsidR="009524E5" w:rsidRPr="004E1246">
        <w:rPr>
          <w:rFonts w:ascii="Arial" w:hAnsi="Arial" w:cs="Arial"/>
          <w:sz w:val="20"/>
          <w:szCs w:val="20"/>
        </w:rPr>
        <w:t>93x10</w:t>
      </w:r>
      <w:r w:rsidR="001619C4" w:rsidRPr="004E1246">
        <w:rPr>
          <w:rFonts w:ascii="Arial" w:hAnsi="Arial" w:cs="Arial"/>
          <w:sz w:val="20"/>
          <w:szCs w:val="20"/>
          <w:vertAlign w:val="superscript"/>
        </w:rPr>
        <w:t>-</w:t>
      </w:r>
      <w:r w:rsidR="009524E5" w:rsidRPr="004E1246">
        <w:rPr>
          <w:rFonts w:ascii="Arial" w:hAnsi="Arial" w:cs="Arial"/>
          <w:sz w:val="20"/>
          <w:szCs w:val="20"/>
          <w:vertAlign w:val="superscript"/>
        </w:rPr>
        <w:t>24</w:t>
      </w:r>
      <w:r w:rsidR="001619C4" w:rsidRPr="004E1246">
        <w:rPr>
          <w:rFonts w:ascii="Arial" w:hAnsi="Arial" w:cs="Arial"/>
          <w:sz w:val="20"/>
          <w:szCs w:val="20"/>
        </w:rPr>
        <w:t>) and X-24410 (</w:t>
      </w:r>
      <w:r w:rsidR="00AE026F" w:rsidRPr="004E1246">
        <w:rPr>
          <w:rFonts w:ascii="Arial" w:hAnsi="Arial" w:cs="Arial"/>
          <w:sz w:val="20"/>
          <w:szCs w:val="20"/>
        </w:rPr>
        <w:t>b</w:t>
      </w:r>
      <w:r w:rsidR="001619C4" w:rsidRPr="004E1246">
        <w:rPr>
          <w:rFonts w:ascii="Arial" w:hAnsi="Arial" w:cs="Arial"/>
          <w:sz w:val="20"/>
          <w:szCs w:val="20"/>
        </w:rPr>
        <w:t>eta:</w:t>
      </w:r>
      <w:r w:rsidR="00AE026F" w:rsidRPr="004E1246">
        <w:rPr>
          <w:rFonts w:ascii="Arial" w:hAnsi="Arial" w:cs="Arial"/>
          <w:sz w:val="20"/>
          <w:szCs w:val="20"/>
        </w:rPr>
        <w:t xml:space="preserve"> </w:t>
      </w:r>
      <w:r w:rsidR="000D2242" w:rsidRPr="004E1246">
        <w:rPr>
          <w:rFonts w:ascii="Arial" w:hAnsi="Arial" w:cs="Arial"/>
          <w:sz w:val="20"/>
          <w:szCs w:val="20"/>
        </w:rPr>
        <w:t>-</w:t>
      </w:r>
      <w:r w:rsidR="001619C4" w:rsidRPr="004E1246">
        <w:rPr>
          <w:rFonts w:ascii="Arial" w:hAnsi="Arial" w:cs="Arial"/>
          <w:sz w:val="20"/>
          <w:szCs w:val="20"/>
        </w:rPr>
        <w:t xml:space="preserve">1.00; </w:t>
      </w:r>
      <w:r w:rsidR="00AE026F" w:rsidRPr="004E1246">
        <w:rPr>
          <w:rFonts w:ascii="Arial" w:hAnsi="Arial" w:cs="Arial"/>
          <w:sz w:val="20"/>
          <w:szCs w:val="20"/>
        </w:rPr>
        <w:t>95% CI:</w:t>
      </w:r>
      <w:r w:rsidR="006779F8" w:rsidRPr="004E1246">
        <w:rPr>
          <w:rFonts w:ascii="Arial" w:hAnsi="Arial" w:cs="Arial"/>
          <w:sz w:val="20"/>
          <w:szCs w:val="20"/>
        </w:rPr>
        <w:t xml:space="preserve"> -1.</w:t>
      </w:r>
      <w:r w:rsidR="00CA2610" w:rsidRPr="004E1246">
        <w:rPr>
          <w:rFonts w:ascii="Arial" w:hAnsi="Arial" w:cs="Arial"/>
          <w:sz w:val="20"/>
          <w:szCs w:val="20"/>
        </w:rPr>
        <w:t>20</w:t>
      </w:r>
      <w:r w:rsidR="00B81DEF" w:rsidRPr="004E1246">
        <w:rPr>
          <w:rFonts w:ascii="Arial" w:hAnsi="Arial" w:cs="Arial"/>
          <w:sz w:val="20"/>
          <w:szCs w:val="20"/>
        </w:rPr>
        <w:t>, -0.</w:t>
      </w:r>
      <w:r w:rsidR="00CA2610" w:rsidRPr="004E1246">
        <w:rPr>
          <w:rFonts w:ascii="Arial" w:hAnsi="Arial" w:cs="Arial"/>
          <w:sz w:val="20"/>
          <w:szCs w:val="20"/>
        </w:rPr>
        <w:t>80</w:t>
      </w:r>
      <w:r w:rsidR="001619C4" w:rsidRPr="004E1246">
        <w:rPr>
          <w:rFonts w:ascii="Arial" w:hAnsi="Arial" w:cs="Arial"/>
          <w:sz w:val="20"/>
          <w:szCs w:val="20"/>
        </w:rPr>
        <w:t>; P=</w:t>
      </w:r>
      <w:r w:rsidR="00CA2610" w:rsidRPr="004E1246">
        <w:rPr>
          <w:rFonts w:ascii="Arial" w:hAnsi="Arial" w:cs="Arial"/>
          <w:sz w:val="20"/>
          <w:szCs w:val="20"/>
        </w:rPr>
        <w:t>2</w:t>
      </w:r>
      <w:r w:rsidR="001619C4" w:rsidRPr="004E1246">
        <w:rPr>
          <w:rFonts w:ascii="Arial" w:hAnsi="Arial" w:cs="Arial"/>
          <w:sz w:val="20"/>
          <w:szCs w:val="20"/>
        </w:rPr>
        <w:t>.</w:t>
      </w:r>
      <w:r w:rsidR="00CA2610" w:rsidRPr="004E1246">
        <w:rPr>
          <w:rFonts w:ascii="Arial" w:hAnsi="Arial" w:cs="Arial"/>
          <w:sz w:val="20"/>
          <w:szCs w:val="20"/>
        </w:rPr>
        <w:t>38x10</w:t>
      </w:r>
      <w:r w:rsidR="001619C4" w:rsidRPr="004E1246">
        <w:rPr>
          <w:rFonts w:ascii="Arial" w:hAnsi="Arial" w:cs="Arial"/>
          <w:sz w:val="20"/>
          <w:szCs w:val="20"/>
          <w:vertAlign w:val="superscript"/>
        </w:rPr>
        <w:t>-</w:t>
      </w:r>
      <w:r w:rsidR="00CA2610" w:rsidRPr="004E1246">
        <w:rPr>
          <w:rFonts w:ascii="Arial" w:hAnsi="Arial" w:cs="Arial"/>
          <w:sz w:val="20"/>
          <w:szCs w:val="20"/>
          <w:vertAlign w:val="superscript"/>
        </w:rPr>
        <w:t>22</w:t>
      </w:r>
      <w:r w:rsidR="001619C4" w:rsidRPr="004E1246">
        <w:rPr>
          <w:rFonts w:ascii="Arial" w:hAnsi="Arial" w:cs="Arial"/>
          <w:sz w:val="20"/>
          <w:szCs w:val="20"/>
        </w:rPr>
        <w:t>)</w:t>
      </w:r>
      <w:r w:rsidR="00350067" w:rsidRPr="004E1246">
        <w:rPr>
          <w:rFonts w:ascii="Arial" w:hAnsi="Arial" w:cs="Arial"/>
          <w:sz w:val="20"/>
          <w:szCs w:val="20"/>
        </w:rPr>
        <w:t xml:space="preserve"> </w:t>
      </w:r>
      <w:r w:rsidR="00986A17" w:rsidRPr="004E1246">
        <w:rPr>
          <w:rFonts w:ascii="Arial" w:hAnsi="Arial" w:cs="Arial"/>
          <w:sz w:val="20"/>
          <w:szCs w:val="20"/>
        </w:rPr>
        <w:t>(</w:t>
      </w:r>
      <w:r w:rsidR="0039373F">
        <w:rPr>
          <w:rFonts w:ascii="Arial" w:hAnsi="Arial" w:cs="Arial"/>
          <w:sz w:val="20"/>
          <w:szCs w:val="20"/>
        </w:rPr>
        <w:t xml:space="preserve">Extended Data </w:t>
      </w:r>
      <w:r w:rsidR="00986A17" w:rsidRPr="002E4FA8">
        <w:rPr>
          <w:rFonts w:ascii="Arial" w:hAnsi="Arial" w:cs="Arial"/>
          <w:sz w:val="20"/>
          <w:szCs w:val="20"/>
        </w:rPr>
        <w:t>Table S5).</w:t>
      </w:r>
      <w:r w:rsidR="00986A17" w:rsidRPr="002E4FA8">
        <w:rPr>
          <w:rStyle w:val="CommentReference"/>
          <w:rFonts w:ascii="Arial" w:eastAsiaTheme="minorHAnsi" w:hAnsi="Arial" w:cs="Arial"/>
          <w:lang w:eastAsia="en-US"/>
        </w:rPr>
        <w:t xml:space="preserve"> </w:t>
      </w:r>
      <w:r w:rsidR="00FC65B1" w:rsidRPr="002E4FA8">
        <w:rPr>
          <w:rFonts w:ascii="Arial" w:hAnsi="Arial" w:cs="Arial"/>
          <w:sz w:val="20"/>
          <w:szCs w:val="20"/>
        </w:rPr>
        <w:t>Four</w:t>
      </w:r>
      <w:r w:rsidR="009F2038" w:rsidRPr="002E4FA8">
        <w:rPr>
          <w:rFonts w:ascii="Arial" w:hAnsi="Arial" w:cs="Arial"/>
          <w:sz w:val="20"/>
          <w:szCs w:val="20"/>
        </w:rPr>
        <w:t xml:space="preserve"> </w:t>
      </w:r>
      <w:r w:rsidR="00172CB9" w:rsidRPr="002E4FA8">
        <w:rPr>
          <w:rFonts w:ascii="Arial" w:hAnsi="Arial" w:cs="Arial"/>
          <w:sz w:val="20"/>
          <w:szCs w:val="20"/>
        </w:rPr>
        <w:t xml:space="preserve">metabolites </w:t>
      </w:r>
      <w:r w:rsidR="00C25A66" w:rsidRPr="002E4FA8">
        <w:rPr>
          <w:rFonts w:ascii="Arial" w:hAnsi="Arial" w:cs="Arial"/>
          <w:sz w:val="20"/>
          <w:szCs w:val="20"/>
        </w:rPr>
        <w:t xml:space="preserve">were </w:t>
      </w:r>
      <w:r w:rsidR="00172CB9" w:rsidRPr="002E4FA8">
        <w:rPr>
          <w:rFonts w:ascii="Arial" w:hAnsi="Arial" w:cs="Arial"/>
          <w:sz w:val="20"/>
          <w:szCs w:val="20"/>
        </w:rPr>
        <w:t xml:space="preserve">associated with G. </w:t>
      </w:r>
      <w:r w:rsidR="00172CB9" w:rsidRPr="002E4FA8">
        <w:rPr>
          <w:rFonts w:ascii="Arial" w:hAnsi="Arial" w:cs="Arial"/>
          <w:i/>
          <w:iCs/>
          <w:sz w:val="20"/>
          <w:szCs w:val="20"/>
        </w:rPr>
        <w:t>Parabacteroides</w:t>
      </w:r>
      <w:r w:rsidR="00986A17" w:rsidRPr="002E4FA8">
        <w:rPr>
          <w:rFonts w:ascii="Arial" w:hAnsi="Arial" w:cs="Arial"/>
          <w:i/>
          <w:iCs/>
          <w:sz w:val="20"/>
          <w:szCs w:val="20"/>
        </w:rPr>
        <w:t xml:space="preserve"> </w:t>
      </w:r>
      <w:r w:rsidR="00986A17" w:rsidRPr="002E4FA8">
        <w:rPr>
          <w:rFonts w:ascii="Arial" w:hAnsi="Arial" w:cs="Arial"/>
          <w:sz w:val="20"/>
          <w:szCs w:val="20"/>
        </w:rPr>
        <w:t>at the same Bonferroni-corrected p-value threshold</w:t>
      </w:r>
      <w:r w:rsidR="004A30F5" w:rsidRPr="002E4FA8">
        <w:rPr>
          <w:rFonts w:ascii="Arial" w:hAnsi="Arial" w:cs="Arial"/>
          <w:sz w:val="20"/>
          <w:szCs w:val="20"/>
        </w:rPr>
        <w:t xml:space="preserve"> </w:t>
      </w:r>
      <w:r w:rsidR="00831BBD">
        <w:rPr>
          <w:rFonts w:ascii="Arial" w:hAnsi="Arial" w:cs="Arial"/>
          <w:sz w:val="20"/>
          <w:szCs w:val="20"/>
        </w:rPr>
        <w:t xml:space="preserve">and with </w:t>
      </w:r>
      <w:r w:rsidR="006730FE">
        <w:rPr>
          <w:rFonts w:ascii="Arial" w:hAnsi="Arial" w:cs="Arial"/>
          <w:sz w:val="20"/>
          <w:szCs w:val="20"/>
        </w:rPr>
        <w:t xml:space="preserve">the largest effect sizes </w:t>
      </w:r>
      <w:r w:rsidR="004A30F5" w:rsidRPr="002E4FA8">
        <w:rPr>
          <w:rFonts w:ascii="Arial" w:hAnsi="Arial" w:cs="Arial"/>
          <w:sz w:val="20"/>
          <w:szCs w:val="20"/>
        </w:rPr>
        <w:t>(</w:t>
      </w:r>
      <w:r w:rsidR="00EB4598" w:rsidRPr="002E4FA8">
        <w:rPr>
          <w:rFonts w:ascii="Arial" w:hAnsi="Arial" w:cs="Arial"/>
          <w:sz w:val="20"/>
          <w:szCs w:val="20"/>
        </w:rPr>
        <w:t>rank normalized SD</w:t>
      </w:r>
      <w:r w:rsidR="00F256D4" w:rsidRPr="002E4FA8">
        <w:rPr>
          <w:rFonts w:ascii="Arial" w:hAnsi="Arial" w:cs="Arial"/>
          <w:sz w:val="20"/>
          <w:szCs w:val="20"/>
        </w:rPr>
        <w:t xml:space="preserve"> </w:t>
      </w:r>
      <w:r w:rsidR="00EB4598" w:rsidRPr="002E4FA8">
        <w:rPr>
          <w:rFonts w:ascii="Arial" w:hAnsi="Arial" w:cs="Arial"/>
          <w:sz w:val="20"/>
          <w:szCs w:val="20"/>
        </w:rPr>
        <w:t xml:space="preserve">change </w:t>
      </w:r>
      <w:r w:rsidR="009E31E2" w:rsidRPr="002E4FA8">
        <w:rPr>
          <w:rFonts w:ascii="Arial" w:hAnsi="Arial" w:cs="Arial"/>
          <w:sz w:val="20"/>
          <w:szCs w:val="20"/>
        </w:rPr>
        <w:t xml:space="preserve">per rank normalized SD change in </w:t>
      </w:r>
      <w:r w:rsidR="009E31E2" w:rsidRPr="002E4FA8">
        <w:rPr>
          <w:rFonts w:ascii="Arial" w:hAnsi="Arial" w:cs="Arial"/>
          <w:i/>
          <w:iCs/>
          <w:sz w:val="20"/>
          <w:szCs w:val="20"/>
        </w:rPr>
        <w:t>G. Parabacteroides</w:t>
      </w:r>
      <w:r w:rsidR="009E31E2" w:rsidRPr="002E4FA8">
        <w:rPr>
          <w:rFonts w:ascii="Arial" w:hAnsi="Arial" w:cs="Arial"/>
          <w:sz w:val="20"/>
          <w:szCs w:val="20"/>
        </w:rPr>
        <w:t xml:space="preserve"> (beta) for in p-cresol </w:t>
      </w:r>
      <w:proofErr w:type="spellStart"/>
      <w:r w:rsidR="009E31E2" w:rsidRPr="002E4FA8">
        <w:rPr>
          <w:rFonts w:ascii="Arial" w:hAnsi="Arial" w:cs="Arial"/>
          <w:sz w:val="20"/>
          <w:szCs w:val="20"/>
        </w:rPr>
        <w:t>sulfate</w:t>
      </w:r>
      <w:proofErr w:type="spellEnd"/>
      <w:r w:rsidR="00EB4598" w:rsidRPr="002E4FA8">
        <w:rPr>
          <w:rFonts w:ascii="Arial" w:hAnsi="Arial" w:cs="Arial"/>
          <w:sz w:val="20"/>
          <w:szCs w:val="20"/>
        </w:rPr>
        <w:t xml:space="preserve">: </w:t>
      </w:r>
      <w:r w:rsidR="009E31E2" w:rsidRPr="002E4FA8">
        <w:rPr>
          <w:rFonts w:ascii="Arial" w:hAnsi="Arial" w:cs="Arial"/>
          <w:sz w:val="20"/>
          <w:szCs w:val="20"/>
        </w:rPr>
        <w:t>0.13</w:t>
      </w:r>
      <w:r w:rsidR="00EB4598" w:rsidRPr="002E4FA8">
        <w:rPr>
          <w:rFonts w:ascii="Arial" w:hAnsi="Arial" w:cs="Arial"/>
          <w:sz w:val="20"/>
          <w:szCs w:val="20"/>
        </w:rPr>
        <w:t xml:space="preserve">; 95% CI: </w:t>
      </w:r>
      <w:r w:rsidR="009E31E2" w:rsidRPr="002E4FA8">
        <w:rPr>
          <w:rFonts w:ascii="Arial" w:hAnsi="Arial" w:cs="Arial"/>
          <w:sz w:val="20"/>
          <w:szCs w:val="20"/>
        </w:rPr>
        <w:t>0.08</w:t>
      </w:r>
      <w:r w:rsidR="00EB4598" w:rsidRPr="002E4FA8">
        <w:rPr>
          <w:rFonts w:ascii="Arial" w:hAnsi="Arial" w:cs="Arial"/>
          <w:sz w:val="20"/>
          <w:szCs w:val="20"/>
        </w:rPr>
        <w:t>, 0.</w:t>
      </w:r>
      <w:r w:rsidR="009E31E2" w:rsidRPr="002E4FA8">
        <w:rPr>
          <w:rFonts w:ascii="Arial" w:hAnsi="Arial" w:cs="Arial"/>
          <w:sz w:val="20"/>
          <w:szCs w:val="20"/>
        </w:rPr>
        <w:t>18</w:t>
      </w:r>
      <w:r w:rsidR="00EB4598" w:rsidRPr="002E4FA8">
        <w:rPr>
          <w:rFonts w:ascii="Arial" w:hAnsi="Arial" w:cs="Arial"/>
          <w:sz w:val="20"/>
          <w:szCs w:val="20"/>
        </w:rPr>
        <w:t>; P=</w:t>
      </w:r>
      <w:r w:rsidR="006C6068" w:rsidRPr="002E4FA8">
        <w:rPr>
          <w:rFonts w:ascii="Arial" w:hAnsi="Arial" w:cs="Arial"/>
          <w:sz w:val="20"/>
          <w:szCs w:val="20"/>
        </w:rPr>
        <w:t>2</w:t>
      </w:r>
      <w:r w:rsidR="009E31E2" w:rsidRPr="002E4FA8">
        <w:rPr>
          <w:rFonts w:ascii="Arial" w:hAnsi="Arial" w:cs="Arial"/>
          <w:sz w:val="20"/>
          <w:szCs w:val="20"/>
        </w:rPr>
        <w:t>.</w:t>
      </w:r>
      <w:r w:rsidR="006C6068" w:rsidRPr="002E4FA8">
        <w:rPr>
          <w:rFonts w:ascii="Arial" w:hAnsi="Arial" w:cs="Arial"/>
          <w:sz w:val="20"/>
          <w:szCs w:val="20"/>
        </w:rPr>
        <w:t>00</w:t>
      </w:r>
      <w:r w:rsidR="00EB4598" w:rsidRPr="002E4FA8">
        <w:rPr>
          <w:rFonts w:ascii="Arial" w:hAnsi="Arial" w:cs="Arial"/>
          <w:sz w:val="20"/>
          <w:szCs w:val="20"/>
        </w:rPr>
        <w:t>x10</w:t>
      </w:r>
      <w:r w:rsidR="00EB4598" w:rsidRPr="002E4FA8">
        <w:rPr>
          <w:rFonts w:ascii="Arial" w:hAnsi="Arial" w:cs="Arial"/>
          <w:sz w:val="20"/>
          <w:szCs w:val="20"/>
          <w:vertAlign w:val="superscript"/>
        </w:rPr>
        <w:t>-0</w:t>
      </w:r>
      <w:r w:rsidR="00DB1757" w:rsidRPr="002E4FA8">
        <w:rPr>
          <w:rFonts w:ascii="Arial" w:hAnsi="Arial" w:cs="Arial"/>
          <w:sz w:val="20"/>
          <w:szCs w:val="20"/>
          <w:vertAlign w:val="superscript"/>
        </w:rPr>
        <w:t>7</w:t>
      </w:r>
      <w:r w:rsidR="00DB1757" w:rsidRPr="002E4FA8">
        <w:rPr>
          <w:rFonts w:ascii="Arial" w:hAnsi="Arial" w:cs="Arial"/>
          <w:sz w:val="20"/>
          <w:szCs w:val="20"/>
        </w:rPr>
        <w:t xml:space="preserve">; beta for </w:t>
      </w:r>
      <w:proofErr w:type="spellStart"/>
      <w:r w:rsidR="00DB1757" w:rsidRPr="002E4FA8">
        <w:rPr>
          <w:rFonts w:ascii="Arial" w:hAnsi="Arial" w:cs="Arial"/>
          <w:sz w:val="20"/>
          <w:szCs w:val="20"/>
        </w:rPr>
        <w:t>glycodeoxycholate</w:t>
      </w:r>
      <w:proofErr w:type="spellEnd"/>
      <w:r w:rsidR="00DB1757" w:rsidRPr="002E4FA8">
        <w:rPr>
          <w:rFonts w:ascii="Arial" w:hAnsi="Arial" w:cs="Arial"/>
          <w:sz w:val="20"/>
          <w:szCs w:val="20"/>
        </w:rPr>
        <w:t xml:space="preserve"> </w:t>
      </w:r>
      <w:proofErr w:type="spellStart"/>
      <w:r w:rsidR="00DB1757" w:rsidRPr="002E4FA8">
        <w:rPr>
          <w:rFonts w:ascii="Arial" w:hAnsi="Arial" w:cs="Arial"/>
          <w:sz w:val="20"/>
          <w:szCs w:val="20"/>
        </w:rPr>
        <w:t>sulfate</w:t>
      </w:r>
      <w:proofErr w:type="spellEnd"/>
      <w:r w:rsidR="00DB1757" w:rsidRPr="002E4FA8">
        <w:rPr>
          <w:rFonts w:ascii="Arial" w:hAnsi="Arial" w:cs="Arial"/>
          <w:sz w:val="20"/>
          <w:szCs w:val="20"/>
        </w:rPr>
        <w:t>: 0.12; 95% CI: 0.07, 0.17; P=2.75x10</w:t>
      </w:r>
      <w:r w:rsidR="00DB1757" w:rsidRPr="002E4FA8">
        <w:rPr>
          <w:rFonts w:ascii="Arial" w:hAnsi="Arial" w:cs="Arial"/>
          <w:sz w:val="20"/>
          <w:szCs w:val="20"/>
          <w:vertAlign w:val="superscript"/>
        </w:rPr>
        <w:t>-06</w:t>
      </w:r>
      <w:r w:rsidR="00DB1757" w:rsidRPr="002E4FA8">
        <w:rPr>
          <w:rFonts w:ascii="Arial" w:hAnsi="Arial" w:cs="Arial"/>
          <w:sz w:val="20"/>
          <w:szCs w:val="20"/>
        </w:rPr>
        <w:t xml:space="preserve">; beta for </w:t>
      </w:r>
      <w:r w:rsidR="00986A17" w:rsidRPr="002E4FA8">
        <w:rPr>
          <w:rFonts w:ascii="Arial" w:hAnsi="Arial" w:cs="Arial"/>
          <w:sz w:val="20"/>
          <w:szCs w:val="20"/>
        </w:rPr>
        <w:t>X-12851</w:t>
      </w:r>
      <w:r w:rsidR="00F256D4" w:rsidRPr="002E4FA8">
        <w:rPr>
          <w:rFonts w:ascii="Arial" w:hAnsi="Arial" w:cs="Arial"/>
          <w:sz w:val="20"/>
          <w:szCs w:val="20"/>
        </w:rPr>
        <w:t>:</w:t>
      </w:r>
      <w:r w:rsidR="00986A17" w:rsidRPr="002E4FA8">
        <w:rPr>
          <w:rFonts w:ascii="Arial" w:hAnsi="Arial" w:cs="Arial"/>
          <w:sz w:val="20"/>
          <w:szCs w:val="20"/>
        </w:rPr>
        <w:t xml:space="preserve"> </w:t>
      </w:r>
      <w:r w:rsidR="00DB1757" w:rsidRPr="002E4FA8">
        <w:rPr>
          <w:rFonts w:ascii="Arial" w:hAnsi="Arial" w:cs="Arial"/>
          <w:sz w:val="20"/>
          <w:szCs w:val="20"/>
        </w:rPr>
        <w:t>0.13</w:t>
      </w:r>
      <w:r w:rsidR="00986A17" w:rsidRPr="002E4FA8">
        <w:rPr>
          <w:rFonts w:ascii="Arial" w:hAnsi="Arial" w:cs="Arial"/>
          <w:sz w:val="20"/>
          <w:szCs w:val="20"/>
        </w:rPr>
        <w:t>;</w:t>
      </w:r>
      <w:r w:rsidR="00F256D4" w:rsidRPr="002E4FA8">
        <w:rPr>
          <w:rFonts w:ascii="Arial" w:hAnsi="Arial" w:cs="Arial"/>
          <w:sz w:val="20"/>
          <w:szCs w:val="20"/>
        </w:rPr>
        <w:t xml:space="preserve"> 95% CI: </w:t>
      </w:r>
      <w:r w:rsidR="00DB1757" w:rsidRPr="002E4FA8">
        <w:rPr>
          <w:rFonts w:ascii="Arial" w:hAnsi="Arial" w:cs="Arial"/>
          <w:sz w:val="20"/>
          <w:szCs w:val="20"/>
        </w:rPr>
        <w:t>0.07</w:t>
      </w:r>
      <w:r w:rsidR="00F256D4" w:rsidRPr="002E4FA8">
        <w:rPr>
          <w:rFonts w:ascii="Arial" w:hAnsi="Arial" w:cs="Arial"/>
          <w:sz w:val="20"/>
          <w:szCs w:val="20"/>
        </w:rPr>
        <w:t xml:space="preserve">, </w:t>
      </w:r>
      <w:r w:rsidR="00DB1757" w:rsidRPr="006238D4">
        <w:rPr>
          <w:rFonts w:ascii="Arial" w:hAnsi="Arial" w:cs="Arial"/>
          <w:sz w:val="20"/>
          <w:szCs w:val="20"/>
        </w:rPr>
        <w:t>0.18</w:t>
      </w:r>
      <w:r w:rsidR="00986A17" w:rsidRPr="006238D4">
        <w:rPr>
          <w:rFonts w:ascii="Arial" w:hAnsi="Arial" w:cs="Arial"/>
          <w:sz w:val="20"/>
          <w:szCs w:val="20"/>
        </w:rPr>
        <w:t>; P=</w:t>
      </w:r>
      <w:r w:rsidR="00DB1757" w:rsidRPr="006238D4">
        <w:rPr>
          <w:rFonts w:ascii="Arial" w:hAnsi="Arial" w:cs="Arial"/>
          <w:sz w:val="20"/>
          <w:szCs w:val="20"/>
        </w:rPr>
        <w:t>5.25</w:t>
      </w:r>
      <w:r w:rsidR="00986A17" w:rsidRPr="006238D4">
        <w:rPr>
          <w:rFonts w:ascii="Arial" w:hAnsi="Arial" w:cs="Arial"/>
          <w:sz w:val="20"/>
          <w:szCs w:val="20"/>
        </w:rPr>
        <w:t>x10</w:t>
      </w:r>
      <w:r w:rsidR="00986A17" w:rsidRPr="006238D4">
        <w:rPr>
          <w:rFonts w:ascii="Arial" w:hAnsi="Arial" w:cs="Arial"/>
          <w:sz w:val="20"/>
          <w:szCs w:val="20"/>
          <w:vertAlign w:val="superscript"/>
        </w:rPr>
        <w:t>-</w:t>
      </w:r>
      <w:r w:rsidR="00CD589B" w:rsidRPr="006238D4">
        <w:rPr>
          <w:rFonts w:ascii="Arial" w:hAnsi="Arial" w:cs="Arial"/>
          <w:sz w:val="20"/>
          <w:szCs w:val="20"/>
          <w:vertAlign w:val="superscript"/>
        </w:rPr>
        <w:t>06</w:t>
      </w:r>
      <w:r w:rsidR="006C6068" w:rsidRPr="006238D4">
        <w:rPr>
          <w:rFonts w:ascii="Arial" w:hAnsi="Arial" w:cs="Arial"/>
          <w:sz w:val="20"/>
          <w:szCs w:val="20"/>
        </w:rPr>
        <w:t xml:space="preserve"> and beta for X-21286</w:t>
      </w:r>
      <w:r w:rsidR="00986A17" w:rsidRPr="006238D4">
        <w:rPr>
          <w:rFonts w:ascii="Arial" w:hAnsi="Arial" w:cs="Arial"/>
          <w:sz w:val="20"/>
          <w:szCs w:val="20"/>
        </w:rPr>
        <w:t xml:space="preserve">: </w:t>
      </w:r>
      <w:r w:rsidR="00306904" w:rsidRPr="006238D4">
        <w:rPr>
          <w:rFonts w:ascii="Arial" w:hAnsi="Arial" w:cs="Arial"/>
          <w:sz w:val="20"/>
          <w:szCs w:val="20"/>
        </w:rPr>
        <w:t>0.</w:t>
      </w:r>
      <w:r w:rsidR="002E4FA8" w:rsidRPr="006238D4">
        <w:rPr>
          <w:rFonts w:ascii="Arial" w:hAnsi="Arial" w:cs="Arial"/>
          <w:sz w:val="20"/>
          <w:szCs w:val="20"/>
        </w:rPr>
        <w:t>11</w:t>
      </w:r>
      <w:r w:rsidR="00986A17" w:rsidRPr="006238D4">
        <w:rPr>
          <w:rFonts w:ascii="Arial" w:hAnsi="Arial" w:cs="Arial"/>
          <w:sz w:val="20"/>
          <w:szCs w:val="20"/>
        </w:rPr>
        <w:t xml:space="preserve">; </w:t>
      </w:r>
      <w:r w:rsidR="00306904" w:rsidRPr="006238D4">
        <w:rPr>
          <w:rFonts w:ascii="Arial" w:hAnsi="Arial" w:cs="Arial"/>
          <w:sz w:val="20"/>
          <w:szCs w:val="20"/>
        </w:rPr>
        <w:t xml:space="preserve">95% CI: </w:t>
      </w:r>
      <w:r w:rsidR="002E4FA8" w:rsidRPr="006238D4">
        <w:rPr>
          <w:rFonts w:ascii="Arial" w:hAnsi="Arial" w:cs="Arial"/>
          <w:sz w:val="20"/>
          <w:szCs w:val="20"/>
        </w:rPr>
        <w:t>0.06</w:t>
      </w:r>
      <w:r w:rsidR="00986316" w:rsidRPr="006238D4">
        <w:rPr>
          <w:rFonts w:ascii="Arial" w:hAnsi="Arial" w:cs="Arial"/>
          <w:sz w:val="20"/>
          <w:szCs w:val="20"/>
        </w:rPr>
        <w:t>, 0.</w:t>
      </w:r>
      <w:r w:rsidR="002E4FA8" w:rsidRPr="006238D4">
        <w:rPr>
          <w:rFonts w:ascii="Arial" w:hAnsi="Arial" w:cs="Arial"/>
          <w:sz w:val="20"/>
          <w:szCs w:val="20"/>
        </w:rPr>
        <w:t>15</w:t>
      </w:r>
      <w:r w:rsidR="00986A17" w:rsidRPr="006238D4">
        <w:rPr>
          <w:rFonts w:ascii="Arial" w:hAnsi="Arial" w:cs="Arial"/>
          <w:sz w:val="20"/>
          <w:szCs w:val="20"/>
        </w:rPr>
        <w:t>; P=</w:t>
      </w:r>
      <w:r w:rsidR="002E4FA8" w:rsidRPr="006238D4">
        <w:rPr>
          <w:rFonts w:ascii="Arial" w:hAnsi="Arial" w:cs="Arial"/>
          <w:sz w:val="20"/>
          <w:szCs w:val="20"/>
        </w:rPr>
        <w:t>1.93</w:t>
      </w:r>
      <w:r w:rsidR="00986A17" w:rsidRPr="006238D4">
        <w:rPr>
          <w:rFonts w:ascii="Arial" w:hAnsi="Arial" w:cs="Arial"/>
          <w:sz w:val="20"/>
          <w:szCs w:val="20"/>
        </w:rPr>
        <w:t>x10</w:t>
      </w:r>
      <w:r w:rsidR="00986A17" w:rsidRPr="006238D4">
        <w:rPr>
          <w:rFonts w:ascii="Arial" w:hAnsi="Arial" w:cs="Arial"/>
          <w:sz w:val="20"/>
          <w:szCs w:val="20"/>
          <w:vertAlign w:val="superscript"/>
        </w:rPr>
        <w:t>-</w:t>
      </w:r>
      <w:r w:rsidR="00986316" w:rsidRPr="006238D4">
        <w:rPr>
          <w:rFonts w:ascii="Arial" w:hAnsi="Arial" w:cs="Arial"/>
          <w:sz w:val="20"/>
          <w:szCs w:val="20"/>
          <w:vertAlign w:val="superscript"/>
        </w:rPr>
        <w:t>0</w:t>
      </w:r>
      <w:r w:rsidR="002E4FA8" w:rsidRPr="006238D4">
        <w:rPr>
          <w:rFonts w:ascii="Arial" w:hAnsi="Arial" w:cs="Arial"/>
          <w:sz w:val="20"/>
          <w:szCs w:val="20"/>
          <w:vertAlign w:val="superscript"/>
        </w:rPr>
        <w:t>5</w:t>
      </w:r>
      <w:r w:rsidR="00986A17" w:rsidRPr="006238D4">
        <w:rPr>
          <w:rFonts w:ascii="Arial" w:hAnsi="Arial" w:cs="Arial"/>
          <w:sz w:val="20"/>
          <w:szCs w:val="20"/>
        </w:rPr>
        <w:t>) (</w:t>
      </w:r>
      <w:r w:rsidR="0039373F">
        <w:rPr>
          <w:rFonts w:ascii="Arial" w:hAnsi="Arial" w:cs="Arial"/>
          <w:sz w:val="20"/>
          <w:szCs w:val="20"/>
        </w:rPr>
        <w:t xml:space="preserve">Extended Data </w:t>
      </w:r>
      <w:r w:rsidR="00986A17" w:rsidRPr="006238D4">
        <w:rPr>
          <w:rFonts w:ascii="Arial" w:hAnsi="Arial" w:cs="Arial"/>
          <w:sz w:val="20"/>
          <w:szCs w:val="20"/>
        </w:rPr>
        <w:t xml:space="preserve">Table S5). </w:t>
      </w:r>
      <w:r w:rsidR="00016A23" w:rsidRPr="006238D4">
        <w:rPr>
          <w:rFonts w:ascii="Arial" w:hAnsi="Arial" w:cs="Arial"/>
          <w:sz w:val="20"/>
          <w:szCs w:val="20"/>
        </w:rPr>
        <w:t>Eleven</w:t>
      </w:r>
      <w:r w:rsidR="0013009F" w:rsidRPr="006238D4">
        <w:rPr>
          <w:rFonts w:ascii="Arial" w:hAnsi="Arial" w:cs="Arial"/>
          <w:sz w:val="20"/>
          <w:szCs w:val="20"/>
        </w:rPr>
        <w:t xml:space="preserve"> </w:t>
      </w:r>
      <w:r w:rsidR="007F0C5F" w:rsidRPr="006238D4">
        <w:rPr>
          <w:rFonts w:ascii="Arial" w:hAnsi="Arial" w:cs="Arial"/>
          <w:sz w:val="20"/>
          <w:szCs w:val="20"/>
        </w:rPr>
        <w:t xml:space="preserve">metabolites </w:t>
      </w:r>
      <w:r w:rsidR="00C25A66" w:rsidRPr="006238D4">
        <w:rPr>
          <w:rFonts w:ascii="Arial" w:hAnsi="Arial" w:cs="Arial"/>
          <w:sz w:val="20"/>
          <w:szCs w:val="20"/>
        </w:rPr>
        <w:t xml:space="preserve">were associated </w:t>
      </w:r>
      <w:r w:rsidR="007F0C5F" w:rsidRPr="006238D4">
        <w:rPr>
          <w:rFonts w:ascii="Arial" w:hAnsi="Arial" w:cs="Arial"/>
          <w:sz w:val="20"/>
          <w:szCs w:val="20"/>
        </w:rPr>
        <w:t xml:space="preserve">with G. </w:t>
      </w:r>
      <w:r w:rsidR="007F0C5F" w:rsidRPr="006238D4">
        <w:rPr>
          <w:rFonts w:ascii="Arial" w:hAnsi="Arial" w:cs="Arial"/>
          <w:i/>
          <w:iCs/>
          <w:sz w:val="20"/>
          <w:szCs w:val="20"/>
        </w:rPr>
        <w:t>unclassified,</w:t>
      </w:r>
      <w:r w:rsidR="007F0C5F" w:rsidRPr="006238D4">
        <w:rPr>
          <w:rFonts w:ascii="Arial" w:hAnsi="Arial" w:cs="Arial"/>
          <w:sz w:val="20"/>
          <w:szCs w:val="20"/>
        </w:rPr>
        <w:t xml:space="preserve"> O. </w:t>
      </w:r>
      <w:proofErr w:type="spellStart"/>
      <w:r w:rsidR="007F0C5F" w:rsidRPr="006238D4">
        <w:rPr>
          <w:rFonts w:ascii="Arial" w:hAnsi="Arial" w:cs="Arial"/>
          <w:i/>
          <w:iCs/>
          <w:sz w:val="20"/>
          <w:szCs w:val="20"/>
        </w:rPr>
        <w:t>Bacteroidales</w:t>
      </w:r>
      <w:proofErr w:type="spellEnd"/>
      <w:r w:rsidR="00986A17" w:rsidRPr="006238D4">
        <w:rPr>
          <w:rFonts w:ascii="Arial" w:hAnsi="Arial" w:cs="Arial"/>
          <w:i/>
          <w:iCs/>
          <w:sz w:val="20"/>
          <w:szCs w:val="20"/>
        </w:rPr>
        <w:t xml:space="preserve"> </w:t>
      </w:r>
      <w:r w:rsidR="00986A17" w:rsidRPr="006238D4">
        <w:rPr>
          <w:rFonts w:ascii="Arial" w:hAnsi="Arial" w:cs="Arial"/>
          <w:sz w:val="20"/>
          <w:szCs w:val="20"/>
        </w:rPr>
        <w:t>at the Bonfe</w:t>
      </w:r>
      <w:r w:rsidR="009A2AFC" w:rsidRPr="006238D4">
        <w:rPr>
          <w:rFonts w:ascii="Arial" w:hAnsi="Arial" w:cs="Arial"/>
          <w:sz w:val="20"/>
          <w:szCs w:val="20"/>
        </w:rPr>
        <w:t>r</w:t>
      </w:r>
      <w:r w:rsidR="00986A17" w:rsidRPr="006238D4">
        <w:rPr>
          <w:rFonts w:ascii="Arial" w:hAnsi="Arial" w:cs="Arial"/>
          <w:sz w:val="20"/>
          <w:szCs w:val="20"/>
        </w:rPr>
        <w:t>roni</w:t>
      </w:r>
      <w:r w:rsidR="009A2AFC" w:rsidRPr="006238D4">
        <w:rPr>
          <w:rFonts w:ascii="Arial" w:hAnsi="Arial" w:cs="Arial"/>
          <w:sz w:val="20"/>
          <w:szCs w:val="20"/>
        </w:rPr>
        <w:t>-</w:t>
      </w:r>
      <w:r w:rsidR="00986A17" w:rsidRPr="006238D4">
        <w:rPr>
          <w:rFonts w:ascii="Arial" w:hAnsi="Arial" w:cs="Arial"/>
          <w:sz w:val="20"/>
          <w:szCs w:val="20"/>
        </w:rPr>
        <w:t>corrected p-value threshold</w:t>
      </w:r>
      <w:r w:rsidR="00355229" w:rsidRPr="006238D4">
        <w:rPr>
          <w:rFonts w:ascii="Arial" w:hAnsi="Arial" w:cs="Arial"/>
          <w:i/>
          <w:iCs/>
          <w:sz w:val="20"/>
          <w:szCs w:val="20"/>
        </w:rPr>
        <w:t xml:space="preserve"> </w:t>
      </w:r>
      <w:r w:rsidR="00C001D7" w:rsidRPr="006238D4">
        <w:rPr>
          <w:rFonts w:ascii="Arial" w:hAnsi="Arial" w:cs="Arial"/>
          <w:sz w:val="20"/>
          <w:szCs w:val="20"/>
        </w:rPr>
        <w:t>(</w:t>
      </w:r>
      <w:r w:rsidR="0039373F">
        <w:rPr>
          <w:rFonts w:ascii="Arial" w:hAnsi="Arial" w:cs="Arial"/>
          <w:sz w:val="20"/>
          <w:szCs w:val="20"/>
        </w:rPr>
        <w:t xml:space="preserve">Extended Data </w:t>
      </w:r>
      <w:r w:rsidR="00933C3C" w:rsidRPr="006238D4">
        <w:rPr>
          <w:rFonts w:ascii="Arial" w:hAnsi="Arial" w:cs="Arial"/>
          <w:sz w:val="20"/>
          <w:szCs w:val="20"/>
        </w:rPr>
        <w:t>Table S5</w:t>
      </w:r>
      <w:r w:rsidR="000B2541" w:rsidRPr="006238D4">
        <w:rPr>
          <w:rFonts w:ascii="Arial" w:hAnsi="Arial" w:cs="Arial"/>
          <w:sz w:val="20"/>
          <w:szCs w:val="20"/>
        </w:rPr>
        <w:t>)</w:t>
      </w:r>
      <w:r w:rsidR="002119CD" w:rsidRPr="006238D4">
        <w:rPr>
          <w:rFonts w:ascii="Arial" w:hAnsi="Arial" w:cs="Arial"/>
          <w:sz w:val="20"/>
          <w:szCs w:val="20"/>
        </w:rPr>
        <w:t xml:space="preserve">. </w:t>
      </w:r>
      <w:r w:rsidR="001619C4" w:rsidRPr="006238D4">
        <w:rPr>
          <w:rFonts w:ascii="Arial" w:hAnsi="Arial" w:cs="Arial"/>
          <w:sz w:val="20"/>
          <w:szCs w:val="20"/>
        </w:rPr>
        <w:t>Of these metabolites</w:t>
      </w:r>
      <w:r w:rsidR="00354EEA" w:rsidRPr="006238D4">
        <w:rPr>
          <w:rFonts w:ascii="Arial" w:hAnsi="Arial" w:cs="Arial"/>
          <w:sz w:val="20"/>
          <w:szCs w:val="20"/>
        </w:rPr>
        <w:t xml:space="preserve"> </w:t>
      </w:r>
      <w:r w:rsidR="00FB63F7" w:rsidRPr="006238D4">
        <w:rPr>
          <w:rFonts w:ascii="Arial" w:hAnsi="Arial" w:cs="Arial"/>
          <w:sz w:val="20"/>
          <w:szCs w:val="20"/>
        </w:rPr>
        <w:t>X-11850 (</w:t>
      </w:r>
      <w:r w:rsidR="009A2AFC" w:rsidRPr="006238D4">
        <w:rPr>
          <w:rFonts w:ascii="Arial" w:hAnsi="Arial" w:cs="Arial"/>
          <w:sz w:val="20"/>
          <w:szCs w:val="20"/>
        </w:rPr>
        <w:t xml:space="preserve">rank normalized SD change with presence vs. absence of G. </w:t>
      </w:r>
      <w:r w:rsidR="009A2AFC" w:rsidRPr="006238D4">
        <w:rPr>
          <w:rFonts w:ascii="Arial" w:hAnsi="Arial" w:cs="Arial"/>
          <w:i/>
          <w:iCs/>
          <w:sz w:val="20"/>
          <w:szCs w:val="20"/>
        </w:rPr>
        <w:t>unclassified,</w:t>
      </w:r>
      <w:r w:rsidR="009A2AFC" w:rsidRPr="006238D4">
        <w:rPr>
          <w:rFonts w:ascii="Arial" w:hAnsi="Arial" w:cs="Arial"/>
          <w:sz w:val="20"/>
          <w:szCs w:val="20"/>
        </w:rPr>
        <w:t xml:space="preserve"> O. </w:t>
      </w:r>
      <w:proofErr w:type="spellStart"/>
      <w:r w:rsidR="009A2AFC" w:rsidRPr="006238D4">
        <w:rPr>
          <w:rFonts w:ascii="Arial" w:hAnsi="Arial" w:cs="Arial"/>
          <w:i/>
          <w:iCs/>
          <w:sz w:val="20"/>
          <w:szCs w:val="20"/>
        </w:rPr>
        <w:t>Bacteroidales</w:t>
      </w:r>
      <w:proofErr w:type="spellEnd"/>
      <w:r w:rsidR="009A2AFC" w:rsidRPr="006238D4">
        <w:rPr>
          <w:rFonts w:ascii="Arial" w:hAnsi="Arial" w:cs="Arial"/>
          <w:sz w:val="20"/>
          <w:szCs w:val="20"/>
        </w:rPr>
        <w:t xml:space="preserve"> (</w:t>
      </w:r>
      <w:r w:rsidR="00AE130C" w:rsidRPr="006238D4">
        <w:rPr>
          <w:rFonts w:ascii="Arial" w:hAnsi="Arial" w:cs="Arial"/>
          <w:sz w:val="20"/>
          <w:szCs w:val="20"/>
        </w:rPr>
        <w:t>b</w:t>
      </w:r>
      <w:r w:rsidR="00FB63F7" w:rsidRPr="006238D4">
        <w:rPr>
          <w:rFonts w:ascii="Arial" w:hAnsi="Arial" w:cs="Arial"/>
          <w:sz w:val="20"/>
          <w:szCs w:val="20"/>
        </w:rPr>
        <w:t>eta</w:t>
      </w:r>
      <w:r w:rsidR="009A2AFC" w:rsidRPr="006238D4">
        <w:rPr>
          <w:rFonts w:ascii="Arial" w:hAnsi="Arial" w:cs="Arial"/>
          <w:sz w:val="20"/>
          <w:szCs w:val="20"/>
        </w:rPr>
        <w:t>)</w:t>
      </w:r>
      <w:r w:rsidR="00FB63F7" w:rsidRPr="006238D4">
        <w:rPr>
          <w:rFonts w:ascii="Arial" w:hAnsi="Arial" w:cs="Arial"/>
          <w:sz w:val="20"/>
          <w:szCs w:val="20"/>
        </w:rPr>
        <w:t>: 0.5</w:t>
      </w:r>
      <w:r w:rsidR="009A2AFC" w:rsidRPr="006238D4">
        <w:rPr>
          <w:rFonts w:ascii="Arial" w:hAnsi="Arial" w:cs="Arial"/>
          <w:sz w:val="20"/>
          <w:szCs w:val="20"/>
        </w:rPr>
        <w:t>1</w:t>
      </w:r>
      <w:r w:rsidR="00FB63F7" w:rsidRPr="006238D4">
        <w:rPr>
          <w:rFonts w:ascii="Arial" w:hAnsi="Arial" w:cs="Arial"/>
          <w:sz w:val="20"/>
          <w:szCs w:val="20"/>
        </w:rPr>
        <w:t xml:space="preserve">; </w:t>
      </w:r>
      <w:r w:rsidR="00AE130C" w:rsidRPr="006238D4">
        <w:rPr>
          <w:rFonts w:ascii="Arial" w:hAnsi="Arial" w:cs="Arial"/>
          <w:sz w:val="20"/>
          <w:szCs w:val="20"/>
        </w:rPr>
        <w:t>95% CI:</w:t>
      </w:r>
      <w:r w:rsidR="00315DEA" w:rsidRPr="006238D4">
        <w:rPr>
          <w:rFonts w:ascii="Arial" w:hAnsi="Arial" w:cs="Arial"/>
          <w:sz w:val="20"/>
          <w:szCs w:val="20"/>
        </w:rPr>
        <w:t xml:space="preserve"> 0.39</w:t>
      </w:r>
      <w:r w:rsidR="00AE130C" w:rsidRPr="006238D4">
        <w:rPr>
          <w:rFonts w:ascii="Arial" w:hAnsi="Arial" w:cs="Arial"/>
          <w:sz w:val="20"/>
          <w:szCs w:val="20"/>
        </w:rPr>
        <w:t>, 0.64</w:t>
      </w:r>
      <w:r w:rsidR="00FB63F7" w:rsidRPr="006238D4">
        <w:rPr>
          <w:rFonts w:ascii="Arial" w:hAnsi="Arial" w:cs="Arial"/>
          <w:sz w:val="20"/>
          <w:szCs w:val="20"/>
        </w:rPr>
        <w:t>; P=</w:t>
      </w:r>
      <w:r w:rsidR="00F7102E" w:rsidRPr="006238D4">
        <w:rPr>
          <w:rFonts w:ascii="Arial" w:hAnsi="Arial" w:cs="Arial"/>
          <w:sz w:val="20"/>
          <w:szCs w:val="20"/>
        </w:rPr>
        <w:t>2</w:t>
      </w:r>
      <w:r w:rsidR="00FB63F7" w:rsidRPr="006238D4">
        <w:rPr>
          <w:rFonts w:ascii="Arial" w:hAnsi="Arial" w:cs="Arial"/>
          <w:sz w:val="20"/>
          <w:szCs w:val="20"/>
        </w:rPr>
        <w:t>.1</w:t>
      </w:r>
      <w:r w:rsidR="00F7102E" w:rsidRPr="006238D4">
        <w:rPr>
          <w:rFonts w:ascii="Arial" w:hAnsi="Arial" w:cs="Arial"/>
          <w:sz w:val="20"/>
          <w:szCs w:val="20"/>
        </w:rPr>
        <w:t>7</w:t>
      </w:r>
      <w:r w:rsidR="00FB63F7" w:rsidRPr="006238D4">
        <w:rPr>
          <w:rFonts w:ascii="Arial" w:hAnsi="Arial" w:cs="Arial"/>
          <w:sz w:val="20"/>
          <w:szCs w:val="20"/>
        </w:rPr>
        <w:t>x10</w:t>
      </w:r>
      <w:r w:rsidR="00FB63F7" w:rsidRPr="006238D4">
        <w:rPr>
          <w:rFonts w:ascii="Arial" w:hAnsi="Arial" w:cs="Arial"/>
          <w:sz w:val="20"/>
          <w:szCs w:val="20"/>
          <w:vertAlign w:val="superscript"/>
        </w:rPr>
        <w:t>-</w:t>
      </w:r>
      <w:r w:rsidR="00F7102E" w:rsidRPr="006238D4">
        <w:rPr>
          <w:rFonts w:ascii="Arial" w:hAnsi="Arial" w:cs="Arial"/>
          <w:sz w:val="20"/>
          <w:szCs w:val="20"/>
          <w:vertAlign w:val="superscript"/>
        </w:rPr>
        <w:t>16</w:t>
      </w:r>
      <w:r w:rsidR="00FB63F7" w:rsidRPr="006238D4">
        <w:rPr>
          <w:rFonts w:ascii="Arial" w:hAnsi="Arial" w:cs="Arial"/>
          <w:sz w:val="20"/>
          <w:szCs w:val="20"/>
        </w:rPr>
        <w:t>), X-11843 (</w:t>
      </w:r>
      <w:r w:rsidR="00AE130C" w:rsidRPr="006238D4">
        <w:rPr>
          <w:rFonts w:ascii="Arial" w:hAnsi="Arial" w:cs="Arial"/>
          <w:sz w:val="20"/>
          <w:szCs w:val="20"/>
        </w:rPr>
        <w:t>b</w:t>
      </w:r>
      <w:r w:rsidR="00FB63F7" w:rsidRPr="006238D4">
        <w:rPr>
          <w:rFonts w:ascii="Arial" w:hAnsi="Arial" w:cs="Arial"/>
          <w:sz w:val="20"/>
          <w:szCs w:val="20"/>
        </w:rPr>
        <w:t>eta: 0.4</w:t>
      </w:r>
      <w:r w:rsidR="00F7102E" w:rsidRPr="006238D4">
        <w:rPr>
          <w:rFonts w:ascii="Arial" w:hAnsi="Arial" w:cs="Arial"/>
          <w:sz w:val="20"/>
          <w:szCs w:val="20"/>
        </w:rPr>
        <w:t>5</w:t>
      </w:r>
      <w:r w:rsidR="00FB63F7" w:rsidRPr="006238D4">
        <w:rPr>
          <w:rFonts w:ascii="Arial" w:hAnsi="Arial" w:cs="Arial"/>
          <w:sz w:val="20"/>
          <w:szCs w:val="20"/>
        </w:rPr>
        <w:t xml:space="preserve">; </w:t>
      </w:r>
      <w:r w:rsidR="00AE130C" w:rsidRPr="006238D4">
        <w:rPr>
          <w:rFonts w:ascii="Arial" w:hAnsi="Arial" w:cs="Arial"/>
          <w:sz w:val="20"/>
          <w:szCs w:val="20"/>
        </w:rPr>
        <w:t xml:space="preserve">95% CI: </w:t>
      </w:r>
      <w:r w:rsidR="005B4CBB" w:rsidRPr="006238D4">
        <w:rPr>
          <w:rFonts w:ascii="Arial" w:hAnsi="Arial" w:cs="Arial"/>
          <w:sz w:val="20"/>
          <w:szCs w:val="20"/>
        </w:rPr>
        <w:t>0.3</w:t>
      </w:r>
      <w:r w:rsidR="00F7102E" w:rsidRPr="006238D4">
        <w:rPr>
          <w:rFonts w:ascii="Arial" w:hAnsi="Arial" w:cs="Arial"/>
          <w:sz w:val="20"/>
          <w:szCs w:val="20"/>
        </w:rPr>
        <w:t>2</w:t>
      </w:r>
      <w:r w:rsidR="005B4CBB" w:rsidRPr="006238D4">
        <w:rPr>
          <w:rFonts w:ascii="Arial" w:hAnsi="Arial" w:cs="Arial"/>
          <w:sz w:val="20"/>
          <w:szCs w:val="20"/>
        </w:rPr>
        <w:t>, 0.</w:t>
      </w:r>
      <w:r w:rsidR="00C570D5" w:rsidRPr="006238D4">
        <w:rPr>
          <w:rFonts w:ascii="Arial" w:hAnsi="Arial" w:cs="Arial"/>
          <w:sz w:val="20"/>
          <w:szCs w:val="20"/>
        </w:rPr>
        <w:t>58</w:t>
      </w:r>
      <w:r w:rsidR="00FB63F7" w:rsidRPr="006238D4">
        <w:rPr>
          <w:rFonts w:ascii="Arial" w:hAnsi="Arial" w:cs="Arial"/>
          <w:sz w:val="20"/>
          <w:szCs w:val="20"/>
        </w:rPr>
        <w:t>; P=</w:t>
      </w:r>
      <w:r w:rsidR="00C570D5" w:rsidRPr="006238D4">
        <w:rPr>
          <w:rFonts w:ascii="Arial" w:hAnsi="Arial" w:cs="Arial"/>
          <w:sz w:val="20"/>
          <w:szCs w:val="20"/>
        </w:rPr>
        <w:t>4</w:t>
      </w:r>
      <w:r w:rsidR="00FB63F7" w:rsidRPr="006238D4">
        <w:rPr>
          <w:rFonts w:ascii="Arial" w:hAnsi="Arial" w:cs="Arial"/>
          <w:sz w:val="20"/>
          <w:szCs w:val="20"/>
        </w:rPr>
        <w:t>.</w:t>
      </w:r>
      <w:r w:rsidR="00C570D5" w:rsidRPr="006238D4">
        <w:rPr>
          <w:rFonts w:ascii="Arial" w:hAnsi="Arial" w:cs="Arial"/>
          <w:sz w:val="20"/>
          <w:szCs w:val="20"/>
        </w:rPr>
        <w:t>9</w:t>
      </w:r>
      <w:r w:rsidR="00467A0F" w:rsidRPr="006238D4">
        <w:rPr>
          <w:rFonts w:ascii="Arial" w:hAnsi="Arial" w:cs="Arial"/>
          <w:sz w:val="20"/>
          <w:szCs w:val="20"/>
        </w:rPr>
        <w:t>3</w:t>
      </w:r>
      <w:r w:rsidR="00FB63F7" w:rsidRPr="006238D4">
        <w:rPr>
          <w:rFonts w:ascii="Arial" w:hAnsi="Arial" w:cs="Arial"/>
          <w:sz w:val="20"/>
          <w:szCs w:val="20"/>
        </w:rPr>
        <w:t>x10</w:t>
      </w:r>
      <w:r w:rsidR="00FB63F7" w:rsidRPr="006238D4">
        <w:rPr>
          <w:rFonts w:ascii="Arial" w:hAnsi="Arial" w:cs="Arial"/>
          <w:sz w:val="20"/>
          <w:szCs w:val="20"/>
          <w:vertAlign w:val="superscript"/>
        </w:rPr>
        <w:t>-</w:t>
      </w:r>
      <w:r w:rsidR="00C570D5" w:rsidRPr="006238D4">
        <w:rPr>
          <w:rFonts w:ascii="Arial" w:hAnsi="Arial" w:cs="Arial"/>
          <w:sz w:val="20"/>
          <w:szCs w:val="20"/>
          <w:vertAlign w:val="superscript"/>
        </w:rPr>
        <w:t xml:space="preserve">12 </w:t>
      </w:r>
      <w:r w:rsidR="00FB63F7" w:rsidRPr="006238D4">
        <w:rPr>
          <w:rFonts w:ascii="Arial" w:hAnsi="Arial" w:cs="Arial"/>
          <w:sz w:val="20"/>
          <w:szCs w:val="20"/>
        </w:rPr>
        <w:t>)</w:t>
      </w:r>
      <w:r w:rsidR="006059EA" w:rsidRPr="006238D4">
        <w:rPr>
          <w:rFonts w:ascii="Arial" w:hAnsi="Arial" w:cs="Arial"/>
          <w:sz w:val="20"/>
          <w:szCs w:val="20"/>
        </w:rPr>
        <w:t xml:space="preserve">, </w:t>
      </w:r>
      <w:proofErr w:type="spellStart"/>
      <w:r w:rsidR="006059EA" w:rsidRPr="006238D4">
        <w:rPr>
          <w:rFonts w:ascii="Arial" w:hAnsi="Arial" w:cs="Arial"/>
          <w:sz w:val="20"/>
          <w:szCs w:val="20"/>
        </w:rPr>
        <w:t>cinnamoylglycine</w:t>
      </w:r>
      <w:proofErr w:type="spellEnd"/>
      <w:r w:rsidR="006059EA" w:rsidRPr="006238D4">
        <w:rPr>
          <w:rFonts w:ascii="Arial" w:hAnsi="Arial" w:cs="Arial"/>
          <w:sz w:val="20"/>
          <w:szCs w:val="20"/>
        </w:rPr>
        <w:t xml:space="preserve"> (beta: </w:t>
      </w:r>
      <w:r w:rsidR="00BF31F6" w:rsidRPr="006238D4">
        <w:rPr>
          <w:rFonts w:ascii="Arial" w:hAnsi="Arial" w:cs="Arial"/>
          <w:sz w:val="20"/>
          <w:szCs w:val="20"/>
        </w:rPr>
        <w:t>0.41; 95% CI: 0.29, 0.52; P=1.74x10</w:t>
      </w:r>
      <w:r w:rsidR="00BF31F6" w:rsidRPr="006238D4">
        <w:rPr>
          <w:rFonts w:ascii="Arial" w:hAnsi="Arial" w:cs="Arial"/>
          <w:sz w:val="20"/>
          <w:szCs w:val="20"/>
          <w:vertAlign w:val="superscript"/>
        </w:rPr>
        <w:t>-11</w:t>
      </w:r>
      <w:r w:rsidR="006059EA" w:rsidRPr="006238D4">
        <w:rPr>
          <w:rFonts w:ascii="Arial" w:hAnsi="Arial" w:cs="Arial"/>
          <w:sz w:val="20"/>
          <w:szCs w:val="20"/>
        </w:rPr>
        <w:t>)</w:t>
      </w:r>
      <w:r w:rsidR="00FB63F7" w:rsidRPr="006238D4">
        <w:rPr>
          <w:rFonts w:ascii="Arial" w:hAnsi="Arial" w:cs="Arial"/>
          <w:sz w:val="20"/>
          <w:szCs w:val="20"/>
        </w:rPr>
        <w:t xml:space="preserve"> and 3-phenylpropionate </w:t>
      </w:r>
      <w:r w:rsidR="005B4CBB" w:rsidRPr="006238D4">
        <w:rPr>
          <w:rFonts w:ascii="Arial" w:hAnsi="Arial" w:cs="Arial"/>
          <w:sz w:val="20"/>
          <w:szCs w:val="20"/>
        </w:rPr>
        <w:t>(</w:t>
      </w:r>
      <w:proofErr w:type="spellStart"/>
      <w:r w:rsidR="00FB63F7" w:rsidRPr="006238D4">
        <w:rPr>
          <w:rFonts w:ascii="Arial" w:hAnsi="Arial" w:cs="Arial"/>
          <w:sz w:val="20"/>
          <w:szCs w:val="20"/>
        </w:rPr>
        <w:t>hydrocinnamate</w:t>
      </w:r>
      <w:proofErr w:type="spellEnd"/>
      <w:r w:rsidR="005B4CBB" w:rsidRPr="006238D4">
        <w:rPr>
          <w:rFonts w:ascii="Arial" w:hAnsi="Arial" w:cs="Arial"/>
          <w:sz w:val="20"/>
          <w:szCs w:val="20"/>
        </w:rPr>
        <w:t>)</w:t>
      </w:r>
      <w:r w:rsidR="00FB63F7" w:rsidRPr="006238D4">
        <w:rPr>
          <w:rFonts w:ascii="Arial" w:hAnsi="Arial" w:cs="Arial"/>
          <w:sz w:val="20"/>
          <w:szCs w:val="20"/>
        </w:rPr>
        <w:t xml:space="preserve"> (</w:t>
      </w:r>
      <w:r w:rsidR="005B4CBB" w:rsidRPr="006238D4">
        <w:rPr>
          <w:rFonts w:ascii="Arial" w:hAnsi="Arial" w:cs="Arial"/>
          <w:sz w:val="20"/>
          <w:szCs w:val="20"/>
        </w:rPr>
        <w:t>b</w:t>
      </w:r>
      <w:r w:rsidR="00FB63F7" w:rsidRPr="006238D4">
        <w:rPr>
          <w:rFonts w:ascii="Arial" w:hAnsi="Arial" w:cs="Arial"/>
          <w:sz w:val="20"/>
          <w:szCs w:val="20"/>
        </w:rPr>
        <w:t>eta:</w:t>
      </w:r>
      <w:r w:rsidR="005B4CBB" w:rsidRPr="006238D4">
        <w:rPr>
          <w:rFonts w:ascii="Arial" w:hAnsi="Arial" w:cs="Arial"/>
          <w:sz w:val="20"/>
          <w:szCs w:val="20"/>
        </w:rPr>
        <w:t xml:space="preserve"> </w:t>
      </w:r>
      <w:r w:rsidR="00FB63F7" w:rsidRPr="006238D4">
        <w:rPr>
          <w:rFonts w:ascii="Arial" w:hAnsi="Arial" w:cs="Arial"/>
          <w:sz w:val="20"/>
          <w:szCs w:val="20"/>
        </w:rPr>
        <w:t>0.</w:t>
      </w:r>
      <w:r w:rsidR="00BF31F6" w:rsidRPr="006238D4">
        <w:rPr>
          <w:rFonts w:ascii="Arial" w:hAnsi="Arial" w:cs="Arial"/>
          <w:sz w:val="20"/>
          <w:szCs w:val="20"/>
        </w:rPr>
        <w:t>42</w:t>
      </w:r>
      <w:r w:rsidR="00FB63F7" w:rsidRPr="006238D4">
        <w:rPr>
          <w:rFonts w:ascii="Arial" w:hAnsi="Arial" w:cs="Arial"/>
          <w:sz w:val="20"/>
          <w:szCs w:val="20"/>
        </w:rPr>
        <w:t xml:space="preserve">; </w:t>
      </w:r>
      <w:r w:rsidR="005B4CBB" w:rsidRPr="006238D4">
        <w:rPr>
          <w:rFonts w:ascii="Arial" w:hAnsi="Arial" w:cs="Arial"/>
          <w:sz w:val="20"/>
          <w:szCs w:val="20"/>
        </w:rPr>
        <w:t>95% CI: 0.</w:t>
      </w:r>
      <w:r w:rsidR="00BF31F6" w:rsidRPr="006238D4">
        <w:rPr>
          <w:rFonts w:ascii="Arial" w:hAnsi="Arial" w:cs="Arial"/>
          <w:sz w:val="20"/>
          <w:szCs w:val="20"/>
        </w:rPr>
        <w:t>29</w:t>
      </w:r>
      <w:r w:rsidR="005B4CBB" w:rsidRPr="006238D4">
        <w:rPr>
          <w:rFonts w:ascii="Arial" w:hAnsi="Arial" w:cs="Arial"/>
          <w:sz w:val="20"/>
          <w:szCs w:val="20"/>
        </w:rPr>
        <w:t>, 0.</w:t>
      </w:r>
      <w:r w:rsidR="00BF31F6" w:rsidRPr="006238D4">
        <w:rPr>
          <w:rFonts w:ascii="Arial" w:hAnsi="Arial" w:cs="Arial"/>
          <w:sz w:val="20"/>
          <w:szCs w:val="20"/>
        </w:rPr>
        <w:t>54</w:t>
      </w:r>
      <w:r w:rsidR="00FB63F7" w:rsidRPr="006238D4">
        <w:rPr>
          <w:rFonts w:ascii="Arial" w:hAnsi="Arial" w:cs="Arial"/>
          <w:sz w:val="20"/>
          <w:szCs w:val="20"/>
        </w:rPr>
        <w:t>; P=</w:t>
      </w:r>
      <w:r w:rsidR="00BF31F6" w:rsidRPr="006238D4">
        <w:rPr>
          <w:rFonts w:ascii="Arial" w:hAnsi="Arial" w:cs="Arial"/>
          <w:sz w:val="20"/>
          <w:szCs w:val="20"/>
        </w:rPr>
        <w:t>4</w:t>
      </w:r>
      <w:r w:rsidR="00FB63F7" w:rsidRPr="006238D4">
        <w:rPr>
          <w:rFonts w:ascii="Arial" w:hAnsi="Arial" w:cs="Arial"/>
          <w:sz w:val="20"/>
          <w:szCs w:val="20"/>
        </w:rPr>
        <w:t>.</w:t>
      </w:r>
      <w:r w:rsidR="00BF31F6" w:rsidRPr="006238D4">
        <w:rPr>
          <w:rFonts w:ascii="Arial" w:hAnsi="Arial" w:cs="Arial"/>
          <w:sz w:val="20"/>
          <w:szCs w:val="20"/>
        </w:rPr>
        <w:t>18x10</w:t>
      </w:r>
      <w:r w:rsidR="00FB63F7" w:rsidRPr="006238D4">
        <w:rPr>
          <w:rFonts w:ascii="Arial" w:hAnsi="Arial" w:cs="Arial"/>
          <w:sz w:val="20"/>
          <w:szCs w:val="20"/>
          <w:vertAlign w:val="superscript"/>
        </w:rPr>
        <w:t>-</w:t>
      </w:r>
      <w:r w:rsidR="00BF31F6" w:rsidRPr="006238D4">
        <w:rPr>
          <w:rFonts w:ascii="Arial" w:hAnsi="Arial" w:cs="Arial"/>
          <w:sz w:val="20"/>
          <w:szCs w:val="20"/>
          <w:vertAlign w:val="superscript"/>
        </w:rPr>
        <w:t>11</w:t>
      </w:r>
      <w:r w:rsidR="00FB63F7" w:rsidRPr="006238D4">
        <w:rPr>
          <w:rFonts w:ascii="Arial" w:hAnsi="Arial" w:cs="Arial"/>
          <w:sz w:val="20"/>
          <w:szCs w:val="20"/>
        </w:rPr>
        <w:t>) were associated with the greatest degree of precision</w:t>
      </w:r>
      <w:r w:rsidR="00D32146">
        <w:rPr>
          <w:rFonts w:ascii="Arial" w:hAnsi="Arial" w:cs="Arial"/>
          <w:sz w:val="20"/>
          <w:szCs w:val="20"/>
        </w:rPr>
        <w:t xml:space="preserve"> and were </w:t>
      </w:r>
      <w:r w:rsidR="00FB63F7" w:rsidRPr="006238D4">
        <w:rPr>
          <w:rFonts w:ascii="Arial" w:hAnsi="Arial" w:cs="Arial"/>
          <w:sz w:val="20"/>
          <w:szCs w:val="20"/>
        </w:rPr>
        <w:t>also featured amongst th</w:t>
      </w:r>
      <w:r w:rsidR="00D32146">
        <w:rPr>
          <w:rFonts w:ascii="Arial" w:hAnsi="Arial" w:cs="Arial"/>
          <w:sz w:val="20"/>
          <w:szCs w:val="20"/>
        </w:rPr>
        <w:t>ose</w:t>
      </w:r>
      <w:r w:rsidR="00FB63F7" w:rsidRPr="006238D4">
        <w:rPr>
          <w:rFonts w:ascii="Arial" w:hAnsi="Arial" w:cs="Arial"/>
          <w:sz w:val="20"/>
          <w:szCs w:val="20"/>
        </w:rPr>
        <w:t xml:space="preserve"> </w:t>
      </w:r>
      <w:r w:rsidR="00D32146">
        <w:rPr>
          <w:rFonts w:ascii="Arial" w:hAnsi="Arial" w:cs="Arial"/>
          <w:sz w:val="20"/>
          <w:szCs w:val="20"/>
        </w:rPr>
        <w:t xml:space="preserve">metabolites </w:t>
      </w:r>
      <w:r w:rsidR="00FB63F7" w:rsidRPr="008D731F">
        <w:rPr>
          <w:rFonts w:ascii="Arial" w:hAnsi="Arial" w:cs="Arial"/>
          <w:sz w:val="20"/>
          <w:szCs w:val="20"/>
        </w:rPr>
        <w:t>with the largest magnitude of effect</w:t>
      </w:r>
      <w:r w:rsidR="00AE130C" w:rsidRPr="008D731F">
        <w:rPr>
          <w:rFonts w:ascii="Arial" w:hAnsi="Arial" w:cs="Arial"/>
          <w:sz w:val="20"/>
          <w:szCs w:val="20"/>
        </w:rPr>
        <w:t xml:space="preserve"> estimate</w:t>
      </w:r>
      <w:r w:rsidR="00FB63F7" w:rsidRPr="008D731F">
        <w:rPr>
          <w:rFonts w:ascii="Arial" w:hAnsi="Arial" w:cs="Arial"/>
          <w:sz w:val="20"/>
          <w:szCs w:val="20"/>
        </w:rPr>
        <w:t xml:space="preserve">. </w:t>
      </w:r>
    </w:p>
    <w:p w14:paraId="612CE28B" w14:textId="77777777" w:rsidR="00936DF9" w:rsidRPr="008D731F" w:rsidRDefault="00936DF9" w:rsidP="00936DF9">
      <w:pPr>
        <w:spacing w:line="480" w:lineRule="auto"/>
        <w:jc w:val="both"/>
        <w:rPr>
          <w:rFonts w:ascii="Arial" w:hAnsi="Arial" w:cs="Arial"/>
          <w:sz w:val="20"/>
          <w:szCs w:val="20"/>
        </w:rPr>
      </w:pPr>
    </w:p>
    <w:p w14:paraId="1490A662" w14:textId="24A9C5EE" w:rsidR="00936DF9" w:rsidRPr="00A42B2F" w:rsidRDefault="00936DF9" w:rsidP="00D33592">
      <w:pPr>
        <w:spacing w:line="480" w:lineRule="auto"/>
        <w:jc w:val="center"/>
        <w:rPr>
          <w:rStyle w:val="eop"/>
          <w:rFonts w:ascii="Arial" w:hAnsi="Arial" w:cs="Arial"/>
          <w:color w:val="000000"/>
          <w:sz w:val="20"/>
          <w:szCs w:val="20"/>
          <w:shd w:val="clear" w:color="auto" w:fill="FFFFFF"/>
        </w:rPr>
      </w:pPr>
      <w:r w:rsidRPr="008D731F">
        <w:rPr>
          <w:rFonts w:ascii="Arial" w:hAnsi="Arial" w:cs="Arial"/>
          <w:sz w:val="20"/>
          <w:szCs w:val="20"/>
        </w:rPr>
        <w:t>[</w:t>
      </w:r>
      <w:r w:rsidRPr="008D731F">
        <w:rPr>
          <w:rStyle w:val="normaltextrun"/>
          <w:rFonts w:ascii="Arial" w:hAnsi="Arial" w:cs="Arial"/>
          <w:b/>
          <w:bCs/>
          <w:color w:val="000000"/>
          <w:sz w:val="20"/>
          <w:szCs w:val="20"/>
          <w:shd w:val="clear" w:color="auto" w:fill="FFFFFF"/>
        </w:rPr>
        <w:t xml:space="preserve">Figure 6 - Volcano plots of linear regression analysis investigating associations between gut microbial traits and circulating metabolites within the Flemish Gut Flora Project for (A) </w:t>
      </w:r>
      <w:r w:rsidRPr="008D731F">
        <w:rPr>
          <w:rStyle w:val="normaltextrun"/>
          <w:rFonts w:ascii="Arial" w:hAnsi="Arial" w:cs="Arial"/>
          <w:b/>
          <w:bCs/>
          <w:i/>
          <w:iCs/>
          <w:color w:val="000000"/>
          <w:sz w:val="20"/>
          <w:szCs w:val="20"/>
          <w:shd w:val="clear" w:color="auto" w:fill="FFFFFF"/>
        </w:rPr>
        <w:t>G. Parabacteroides</w:t>
      </w:r>
      <w:r w:rsidRPr="008D731F">
        <w:rPr>
          <w:rStyle w:val="normaltextrun"/>
          <w:rFonts w:ascii="Arial" w:hAnsi="Arial" w:cs="Arial"/>
          <w:b/>
          <w:bCs/>
          <w:color w:val="000000"/>
          <w:sz w:val="20"/>
          <w:szCs w:val="20"/>
          <w:shd w:val="clear" w:color="auto" w:fill="FFFFFF"/>
        </w:rPr>
        <w:t xml:space="preserve">, (B) </w:t>
      </w:r>
      <w:r w:rsidRPr="008D731F">
        <w:rPr>
          <w:rStyle w:val="normaltextrun"/>
          <w:rFonts w:ascii="Arial" w:hAnsi="Arial" w:cs="Arial"/>
          <w:b/>
          <w:bCs/>
          <w:i/>
          <w:iCs/>
          <w:color w:val="000000"/>
          <w:sz w:val="20"/>
          <w:szCs w:val="20"/>
          <w:shd w:val="clear" w:color="auto" w:fill="FFFFFF"/>
        </w:rPr>
        <w:t xml:space="preserve">G. unclassified, O. </w:t>
      </w:r>
      <w:proofErr w:type="spellStart"/>
      <w:r w:rsidRPr="008D731F">
        <w:rPr>
          <w:rStyle w:val="normaltextrun"/>
          <w:rFonts w:ascii="Arial" w:hAnsi="Arial" w:cs="Arial"/>
          <w:b/>
          <w:bCs/>
          <w:i/>
          <w:iCs/>
          <w:color w:val="000000"/>
          <w:sz w:val="20"/>
          <w:szCs w:val="20"/>
          <w:shd w:val="clear" w:color="auto" w:fill="FFFFFF"/>
        </w:rPr>
        <w:t>Bacteroidales</w:t>
      </w:r>
      <w:proofErr w:type="spellEnd"/>
      <w:r w:rsidRPr="008D731F">
        <w:rPr>
          <w:rStyle w:val="normaltextrun"/>
          <w:rFonts w:ascii="Arial" w:hAnsi="Arial" w:cs="Arial"/>
          <w:b/>
          <w:bCs/>
          <w:i/>
          <w:iCs/>
          <w:color w:val="000000"/>
          <w:sz w:val="20"/>
          <w:szCs w:val="20"/>
          <w:shd w:val="clear" w:color="auto" w:fill="FFFFFF"/>
        </w:rPr>
        <w:t xml:space="preserve"> </w:t>
      </w:r>
      <w:r w:rsidRPr="008D731F">
        <w:rPr>
          <w:rStyle w:val="normaltextrun"/>
          <w:rFonts w:ascii="Arial" w:hAnsi="Arial" w:cs="Arial"/>
          <w:b/>
          <w:bCs/>
          <w:color w:val="000000"/>
          <w:sz w:val="20"/>
          <w:szCs w:val="20"/>
          <w:shd w:val="clear" w:color="auto" w:fill="FFFFFF"/>
        </w:rPr>
        <w:t>and (C)</w:t>
      </w:r>
      <w:r w:rsidRPr="008D731F">
        <w:rPr>
          <w:rStyle w:val="normaltextrun"/>
          <w:rFonts w:ascii="Arial" w:hAnsi="Arial" w:cs="Arial"/>
          <w:b/>
          <w:bCs/>
          <w:i/>
          <w:iCs/>
          <w:color w:val="000000"/>
          <w:sz w:val="20"/>
          <w:szCs w:val="20"/>
          <w:shd w:val="clear" w:color="auto" w:fill="FFFFFF"/>
        </w:rPr>
        <w:t xml:space="preserve"> G. </w:t>
      </w:r>
      <w:proofErr w:type="spellStart"/>
      <w:r w:rsidRPr="008D731F">
        <w:rPr>
          <w:rStyle w:val="normaltextrun"/>
          <w:rFonts w:ascii="Arial" w:hAnsi="Arial" w:cs="Arial"/>
          <w:b/>
          <w:bCs/>
          <w:i/>
          <w:iCs/>
          <w:color w:val="000000"/>
          <w:sz w:val="20"/>
          <w:szCs w:val="20"/>
          <w:shd w:val="clear" w:color="auto" w:fill="FFFFFF"/>
        </w:rPr>
        <w:t>Ruminococcus</w:t>
      </w:r>
      <w:proofErr w:type="spellEnd"/>
      <w:r w:rsidRPr="008D731F">
        <w:rPr>
          <w:rStyle w:val="normaltextrun"/>
          <w:rFonts w:ascii="Arial" w:hAnsi="Arial" w:cs="Arial"/>
          <w:color w:val="000000"/>
          <w:sz w:val="20"/>
          <w:szCs w:val="20"/>
          <w:shd w:val="clear" w:color="auto" w:fill="FFFFFF"/>
        </w:rPr>
        <w:t>]</w:t>
      </w:r>
    </w:p>
    <w:p w14:paraId="2612B2F4" w14:textId="0C4BC66F" w:rsidR="00936DF9" w:rsidRPr="00A42B2F" w:rsidRDefault="00936DF9" w:rsidP="00936DF9">
      <w:pPr>
        <w:spacing w:line="480" w:lineRule="auto"/>
        <w:jc w:val="both"/>
        <w:rPr>
          <w:rFonts w:ascii="Arial" w:hAnsi="Arial" w:cs="Arial"/>
          <w:sz w:val="20"/>
          <w:szCs w:val="20"/>
        </w:rPr>
      </w:pPr>
    </w:p>
    <w:p w14:paraId="7EDE9A5D" w14:textId="16F28C3D" w:rsidR="00431F45" w:rsidRPr="00A42B2F" w:rsidRDefault="00A163BF" w:rsidP="000D2FC4">
      <w:pPr>
        <w:spacing w:line="480" w:lineRule="auto"/>
        <w:ind w:firstLine="720"/>
        <w:jc w:val="both"/>
        <w:rPr>
          <w:rFonts w:ascii="Arial" w:hAnsi="Arial" w:cs="Arial"/>
          <w:sz w:val="20"/>
          <w:szCs w:val="20"/>
        </w:rPr>
      </w:pPr>
      <w:r w:rsidRPr="00A42B2F">
        <w:rPr>
          <w:rFonts w:ascii="Arial" w:hAnsi="Arial" w:cs="Arial"/>
          <w:sz w:val="20"/>
          <w:szCs w:val="20"/>
        </w:rPr>
        <w:t>T</w:t>
      </w:r>
      <w:r w:rsidR="00431F45" w:rsidRPr="00A42B2F">
        <w:rPr>
          <w:rFonts w:ascii="Arial" w:hAnsi="Arial" w:cs="Arial"/>
          <w:sz w:val="20"/>
          <w:szCs w:val="20"/>
        </w:rPr>
        <w:t xml:space="preserve">wo-sample MR analyses were then undertaken using genetic variants associated with G. </w:t>
      </w:r>
      <w:proofErr w:type="spellStart"/>
      <w:r w:rsidR="00431F45" w:rsidRPr="00A42B2F">
        <w:rPr>
          <w:rFonts w:ascii="Arial" w:hAnsi="Arial" w:cs="Arial"/>
          <w:i/>
          <w:iCs/>
          <w:sz w:val="20"/>
          <w:szCs w:val="20"/>
        </w:rPr>
        <w:t>Ruminococcus</w:t>
      </w:r>
      <w:proofErr w:type="spellEnd"/>
      <w:r w:rsidR="00431F45" w:rsidRPr="00A42B2F">
        <w:rPr>
          <w:rFonts w:ascii="Arial" w:hAnsi="Arial" w:cs="Arial"/>
          <w:sz w:val="20"/>
          <w:szCs w:val="20"/>
        </w:rPr>
        <w:t xml:space="preserve">, G. </w:t>
      </w:r>
      <w:r w:rsidR="00431F45" w:rsidRPr="00A42B2F">
        <w:rPr>
          <w:rFonts w:ascii="Arial" w:hAnsi="Arial" w:cs="Arial"/>
          <w:i/>
          <w:iCs/>
          <w:sz w:val="20"/>
          <w:szCs w:val="20"/>
        </w:rPr>
        <w:t>Parabacteroides</w:t>
      </w:r>
      <w:r w:rsidR="00A206CB" w:rsidRPr="00A42B2F">
        <w:rPr>
          <w:rFonts w:ascii="Arial" w:hAnsi="Arial" w:cs="Arial"/>
          <w:i/>
          <w:iCs/>
          <w:sz w:val="20"/>
          <w:szCs w:val="20"/>
        </w:rPr>
        <w:t>,</w:t>
      </w:r>
      <w:r w:rsidR="00431F45" w:rsidRPr="00A42B2F">
        <w:rPr>
          <w:rFonts w:ascii="Arial" w:hAnsi="Arial" w:cs="Arial"/>
          <w:sz w:val="20"/>
          <w:szCs w:val="20"/>
        </w:rPr>
        <w:t xml:space="preserve"> and</w:t>
      </w:r>
      <w:r w:rsidR="00431F45" w:rsidRPr="00A42B2F">
        <w:rPr>
          <w:rFonts w:ascii="Arial" w:hAnsi="Arial" w:cs="Arial"/>
          <w:i/>
          <w:iCs/>
          <w:sz w:val="20"/>
          <w:szCs w:val="20"/>
        </w:rPr>
        <w:t xml:space="preserve"> </w:t>
      </w:r>
      <w:r w:rsidR="00431F45" w:rsidRPr="00A42B2F">
        <w:rPr>
          <w:rFonts w:ascii="Arial" w:hAnsi="Arial" w:cs="Arial"/>
          <w:sz w:val="20"/>
          <w:szCs w:val="20"/>
        </w:rPr>
        <w:t xml:space="preserve">G. unclassified, O.  </w:t>
      </w:r>
      <w:proofErr w:type="spellStart"/>
      <w:r w:rsidR="00431F45" w:rsidRPr="00A42B2F">
        <w:rPr>
          <w:rFonts w:ascii="Arial" w:hAnsi="Arial" w:cs="Arial"/>
          <w:i/>
          <w:iCs/>
          <w:sz w:val="20"/>
          <w:szCs w:val="20"/>
        </w:rPr>
        <w:t>Bacteroidales</w:t>
      </w:r>
      <w:proofErr w:type="spellEnd"/>
      <w:r w:rsidR="00431F45" w:rsidRPr="00A42B2F">
        <w:rPr>
          <w:rFonts w:ascii="Arial" w:hAnsi="Arial" w:cs="Arial"/>
          <w:i/>
          <w:iCs/>
          <w:sz w:val="20"/>
          <w:szCs w:val="20"/>
        </w:rPr>
        <w:t xml:space="preserve"> </w:t>
      </w:r>
      <w:r w:rsidR="00431F45" w:rsidRPr="00A42B2F">
        <w:rPr>
          <w:rFonts w:ascii="Arial" w:hAnsi="Arial" w:cs="Arial"/>
          <w:sz w:val="20"/>
          <w:szCs w:val="20"/>
        </w:rPr>
        <w:t xml:space="preserve">from the Hughes </w:t>
      </w:r>
      <w:r w:rsidR="00431F45" w:rsidRPr="00A42B2F">
        <w:rPr>
          <w:rFonts w:ascii="Arial" w:hAnsi="Arial" w:cs="Arial"/>
          <w:i/>
          <w:iCs/>
          <w:sz w:val="20"/>
          <w:szCs w:val="20"/>
        </w:rPr>
        <w:t xml:space="preserve">et al. </w:t>
      </w:r>
      <w:r w:rsidR="00431F45" w:rsidRPr="00A42B2F">
        <w:rPr>
          <w:rFonts w:ascii="Arial" w:hAnsi="Arial" w:cs="Arial"/>
          <w:sz w:val="20"/>
          <w:szCs w:val="20"/>
        </w:rPr>
        <w:lastRenderedPageBreak/>
        <w:t>GWAS</w:t>
      </w:r>
      <w:r w:rsidR="002841F8" w:rsidRPr="00A42B2F">
        <w:rPr>
          <w:rFonts w:ascii="Arial" w:hAnsi="Arial" w:cs="Arial"/>
          <w:sz w:val="20"/>
          <w:szCs w:val="20"/>
        </w:rPr>
        <w:t xml:space="preserve"> </w:t>
      </w:r>
      <w:r w:rsidR="002841F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{"citationID":"6G3RnYVb","properties":{"formattedCitation":"(27)","plainCitation":"(27)","noteIndex":0},"citationItems":[{"id":1506,"uris":["http://zotero.org/users/1763511/items/QTSY3MAB"],"itemData":{"id":1506,"type":"article-journal","abstract":"Recent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002841F8" w:rsidRPr="00A42B2F">
        <w:rPr>
          <w:rFonts w:ascii="Arial" w:hAnsi="Arial" w:cs="Arial"/>
          <w:sz w:val="20"/>
          <w:szCs w:val="20"/>
        </w:rPr>
        <w:fldChar w:fldCharType="separate"/>
      </w:r>
      <w:r w:rsidR="00A42B2F" w:rsidRPr="00A42B2F">
        <w:rPr>
          <w:rFonts w:ascii="Arial" w:hAnsi="Arial" w:cs="Arial"/>
          <w:sz w:val="20"/>
        </w:rPr>
        <w:t>(27)</w:t>
      </w:r>
      <w:r w:rsidR="002841F8" w:rsidRPr="00A42B2F">
        <w:rPr>
          <w:rFonts w:ascii="Arial" w:hAnsi="Arial" w:cs="Arial"/>
          <w:sz w:val="20"/>
          <w:szCs w:val="20"/>
        </w:rPr>
        <w:fldChar w:fldCharType="end"/>
      </w:r>
      <w:r w:rsidR="00431F45" w:rsidRPr="00A42B2F">
        <w:rPr>
          <w:rFonts w:ascii="Arial" w:hAnsi="Arial" w:cs="Arial"/>
          <w:sz w:val="20"/>
          <w:szCs w:val="20"/>
        </w:rPr>
        <w:t xml:space="preserve"> as instruments for the three microbial traits and </w:t>
      </w:r>
      <w:r w:rsidR="00A85A8D" w:rsidRPr="00A42B2F">
        <w:rPr>
          <w:rFonts w:ascii="Arial" w:hAnsi="Arial" w:cs="Arial"/>
          <w:sz w:val="20"/>
          <w:szCs w:val="20"/>
        </w:rPr>
        <w:t xml:space="preserve">summary-level data from </w:t>
      </w:r>
      <w:r w:rsidR="00431F45" w:rsidRPr="00A42B2F">
        <w:rPr>
          <w:rFonts w:ascii="Arial" w:hAnsi="Arial" w:cs="Arial"/>
          <w:sz w:val="20"/>
          <w:szCs w:val="20"/>
        </w:rPr>
        <w:t xml:space="preserve">the Shin </w:t>
      </w:r>
      <w:r w:rsidR="00431F45" w:rsidRPr="00A42B2F">
        <w:rPr>
          <w:rFonts w:ascii="Arial" w:hAnsi="Arial" w:cs="Arial"/>
          <w:i/>
          <w:iCs/>
          <w:sz w:val="20"/>
          <w:szCs w:val="20"/>
        </w:rPr>
        <w:t xml:space="preserve">et al. </w:t>
      </w:r>
      <w:r w:rsidR="00431F45" w:rsidRPr="00A42B2F">
        <w:rPr>
          <w:rFonts w:ascii="Arial" w:hAnsi="Arial" w:cs="Arial"/>
          <w:sz w:val="20"/>
          <w:szCs w:val="20"/>
        </w:rPr>
        <w:t>GWAS of circulating metabolites</w:t>
      </w:r>
      <w:r w:rsidR="002841F8" w:rsidRPr="00A42B2F">
        <w:rPr>
          <w:rFonts w:ascii="Arial" w:hAnsi="Arial" w:cs="Arial"/>
          <w:sz w:val="20"/>
          <w:szCs w:val="20"/>
        </w:rPr>
        <w:t xml:space="preserve"> </w:t>
      </w:r>
      <w:r w:rsidR="002841F8"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{"citationID":"ZGsUCACl","properties":{"formattedCitation":"(33)","plainCitation":"(33)","noteIndex":0},"citationItems":[{"id":1682,"uris":["http://zotero.org/users/1763511/items/MV9YJUJB"],"itemData":{"id":1682,"type":"article-journal","abstract":"Nicole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002841F8" w:rsidRPr="00A42B2F">
        <w:rPr>
          <w:rFonts w:ascii="Arial" w:hAnsi="Arial" w:cs="Arial"/>
          <w:sz w:val="20"/>
          <w:szCs w:val="20"/>
        </w:rPr>
        <w:fldChar w:fldCharType="separate"/>
      </w:r>
      <w:r w:rsidR="00A42B2F" w:rsidRPr="00A42B2F">
        <w:rPr>
          <w:rFonts w:ascii="Arial" w:hAnsi="Arial" w:cs="Arial"/>
          <w:sz w:val="20"/>
        </w:rPr>
        <w:t>(33)</w:t>
      </w:r>
      <w:r w:rsidR="002841F8" w:rsidRPr="00A42B2F">
        <w:rPr>
          <w:rFonts w:ascii="Arial" w:hAnsi="Arial" w:cs="Arial"/>
          <w:sz w:val="20"/>
          <w:szCs w:val="20"/>
        </w:rPr>
        <w:fldChar w:fldCharType="end"/>
      </w:r>
      <w:r w:rsidR="00431F45" w:rsidRPr="00A42B2F">
        <w:rPr>
          <w:rFonts w:ascii="Arial" w:hAnsi="Arial" w:cs="Arial"/>
          <w:sz w:val="20"/>
          <w:szCs w:val="20"/>
        </w:rPr>
        <w:t xml:space="preserve">.  </w:t>
      </w:r>
      <w:r w:rsidR="007D5B09" w:rsidRPr="00A42B2F">
        <w:rPr>
          <w:rFonts w:ascii="Arial" w:hAnsi="Arial" w:cs="Arial"/>
          <w:sz w:val="20"/>
          <w:szCs w:val="20"/>
        </w:rPr>
        <w:t>W</w:t>
      </w:r>
      <w:r w:rsidR="00431F45" w:rsidRPr="00A42B2F">
        <w:rPr>
          <w:rFonts w:ascii="Arial" w:hAnsi="Arial" w:cs="Arial"/>
          <w:sz w:val="20"/>
          <w:szCs w:val="20"/>
        </w:rPr>
        <w:t xml:space="preserve">e were </w:t>
      </w:r>
      <w:r w:rsidR="004C139C" w:rsidRPr="00A42B2F">
        <w:rPr>
          <w:rFonts w:ascii="Arial" w:hAnsi="Arial" w:cs="Arial"/>
          <w:sz w:val="20"/>
          <w:szCs w:val="20"/>
        </w:rPr>
        <w:t xml:space="preserve">not </w:t>
      </w:r>
      <w:r w:rsidR="00431F45" w:rsidRPr="00A42B2F">
        <w:rPr>
          <w:rFonts w:ascii="Arial" w:hAnsi="Arial" w:cs="Arial"/>
          <w:sz w:val="20"/>
          <w:szCs w:val="20"/>
        </w:rPr>
        <w:t xml:space="preserve">able to extract SNPs (or their proxies) </w:t>
      </w:r>
      <w:r w:rsidR="004C139C" w:rsidRPr="00A42B2F">
        <w:rPr>
          <w:rFonts w:ascii="Arial" w:hAnsi="Arial" w:cs="Arial"/>
          <w:sz w:val="20"/>
          <w:szCs w:val="20"/>
        </w:rPr>
        <w:t xml:space="preserve">associated with either </w:t>
      </w:r>
      <w:r w:rsidR="004C139C" w:rsidRPr="00A42B2F">
        <w:rPr>
          <w:rFonts w:ascii="Arial" w:hAnsi="Arial" w:cs="Arial"/>
          <w:i/>
          <w:iCs/>
          <w:sz w:val="20"/>
          <w:szCs w:val="20"/>
        </w:rPr>
        <w:t xml:space="preserve">G. Parabacteroides </w:t>
      </w:r>
      <w:r w:rsidR="004C139C" w:rsidRPr="00A42B2F">
        <w:rPr>
          <w:rFonts w:ascii="Arial" w:hAnsi="Arial" w:cs="Arial"/>
          <w:sz w:val="20"/>
          <w:szCs w:val="20"/>
        </w:rPr>
        <w:t xml:space="preserve">or </w:t>
      </w:r>
      <w:r w:rsidR="004C139C" w:rsidRPr="00A42B2F">
        <w:rPr>
          <w:rFonts w:ascii="Arial" w:hAnsi="Arial" w:cs="Arial"/>
          <w:i/>
          <w:iCs/>
          <w:sz w:val="20"/>
          <w:szCs w:val="20"/>
        </w:rPr>
        <w:t xml:space="preserve">G. unclassified, O. </w:t>
      </w:r>
      <w:proofErr w:type="spellStart"/>
      <w:r w:rsidR="004C139C" w:rsidRPr="00A42B2F">
        <w:rPr>
          <w:rFonts w:ascii="Arial" w:hAnsi="Arial" w:cs="Arial"/>
          <w:i/>
          <w:iCs/>
          <w:sz w:val="20"/>
          <w:szCs w:val="20"/>
        </w:rPr>
        <w:t>Bacteroid</w:t>
      </w:r>
      <w:r w:rsidR="00E63CEB" w:rsidRPr="00A42B2F">
        <w:rPr>
          <w:rFonts w:ascii="Arial" w:hAnsi="Arial" w:cs="Arial"/>
          <w:i/>
          <w:iCs/>
          <w:sz w:val="20"/>
          <w:szCs w:val="20"/>
        </w:rPr>
        <w:t>al</w:t>
      </w:r>
      <w:r w:rsidR="004C139C" w:rsidRPr="00A42B2F">
        <w:rPr>
          <w:rFonts w:ascii="Arial" w:hAnsi="Arial" w:cs="Arial"/>
          <w:i/>
          <w:iCs/>
          <w:sz w:val="20"/>
          <w:szCs w:val="20"/>
        </w:rPr>
        <w:t>es</w:t>
      </w:r>
      <w:proofErr w:type="spellEnd"/>
      <w:r w:rsidR="004C139C" w:rsidRPr="00A42B2F">
        <w:rPr>
          <w:rFonts w:ascii="Arial" w:hAnsi="Arial" w:cs="Arial"/>
          <w:i/>
          <w:iCs/>
          <w:sz w:val="20"/>
          <w:szCs w:val="20"/>
        </w:rPr>
        <w:t xml:space="preserve"> </w:t>
      </w:r>
      <w:r w:rsidR="004C139C" w:rsidRPr="00A42B2F">
        <w:rPr>
          <w:rFonts w:ascii="Arial" w:hAnsi="Arial" w:cs="Arial"/>
          <w:sz w:val="20"/>
          <w:szCs w:val="20"/>
        </w:rPr>
        <w:t>from the metabolite GWAS data</w:t>
      </w:r>
      <w:r w:rsidR="00EF316F" w:rsidRPr="00A42B2F">
        <w:rPr>
          <w:rFonts w:ascii="Arial" w:hAnsi="Arial" w:cs="Arial"/>
          <w:sz w:val="20"/>
          <w:szCs w:val="20"/>
        </w:rPr>
        <w:t xml:space="preserve">; therefore, </w:t>
      </w:r>
      <w:r w:rsidR="000F489D" w:rsidRPr="00A42B2F">
        <w:rPr>
          <w:rFonts w:ascii="Arial" w:hAnsi="Arial" w:cs="Arial"/>
          <w:sz w:val="20"/>
          <w:szCs w:val="20"/>
        </w:rPr>
        <w:t xml:space="preserve">MR </w:t>
      </w:r>
      <w:r w:rsidR="00EA0961" w:rsidRPr="00A42B2F">
        <w:rPr>
          <w:rFonts w:ascii="Arial" w:hAnsi="Arial" w:cs="Arial"/>
          <w:sz w:val="20"/>
          <w:szCs w:val="20"/>
        </w:rPr>
        <w:t xml:space="preserve">analyses were only conducted with </w:t>
      </w:r>
      <w:r w:rsidR="00431F45" w:rsidRPr="00A42B2F">
        <w:rPr>
          <w:rFonts w:ascii="Arial" w:hAnsi="Arial" w:cs="Arial"/>
          <w:sz w:val="20"/>
          <w:szCs w:val="20"/>
        </w:rPr>
        <w:t xml:space="preserve">G. </w:t>
      </w:r>
      <w:proofErr w:type="spellStart"/>
      <w:r w:rsidR="00431F45" w:rsidRPr="00A42B2F">
        <w:rPr>
          <w:rFonts w:ascii="Arial" w:hAnsi="Arial" w:cs="Arial"/>
          <w:i/>
          <w:iCs/>
          <w:sz w:val="20"/>
          <w:szCs w:val="20"/>
        </w:rPr>
        <w:t>Ruminococcus</w:t>
      </w:r>
      <w:proofErr w:type="spellEnd"/>
      <w:r w:rsidR="00EA0961" w:rsidRPr="00A42B2F">
        <w:rPr>
          <w:rFonts w:ascii="Arial" w:hAnsi="Arial" w:cs="Arial"/>
          <w:sz w:val="20"/>
          <w:szCs w:val="20"/>
        </w:rPr>
        <w:t>, where the single SNP</w:t>
      </w:r>
      <w:r w:rsidR="00431F45" w:rsidRPr="00A42B2F">
        <w:rPr>
          <w:rFonts w:ascii="Arial" w:hAnsi="Arial" w:cs="Arial"/>
          <w:sz w:val="20"/>
          <w:szCs w:val="20"/>
        </w:rPr>
        <w:t xml:space="preserve"> </w:t>
      </w:r>
      <w:r w:rsidR="00796A73" w:rsidRPr="00A42B2F">
        <w:rPr>
          <w:rFonts w:ascii="Arial" w:hAnsi="Arial" w:cs="Arial"/>
          <w:sz w:val="20"/>
          <w:szCs w:val="20"/>
        </w:rPr>
        <w:t xml:space="preserve">associated with G. </w:t>
      </w:r>
      <w:proofErr w:type="spellStart"/>
      <w:r w:rsidR="00796A73" w:rsidRPr="00A42B2F">
        <w:rPr>
          <w:rFonts w:ascii="Arial" w:hAnsi="Arial" w:cs="Arial"/>
          <w:i/>
          <w:iCs/>
          <w:sz w:val="20"/>
          <w:szCs w:val="20"/>
        </w:rPr>
        <w:t>Ruminococcus</w:t>
      </w:r>
      <w:proofErr w:type="spellEnd"/>
      <w:r w:rsidR="00796A73" w:rsidRPr="00A42B2F">
        <w:rPr>
          <w:rFonts w:ascii="Arial" w:hAnsi="Arial" w:cs="Arial"/>
          <w:i/>
          <w:iCs/>
          <w:sz w:val="20"/>
          <w:szCs w:val="20"/>
        </w:rPr>
        <w:t xml:space="preserve"> </w:t>
      </w:r>
      <w:r w:rsidR="00431F45" w:rsidRPr="00A42B2F">
        <w:rPr>
          <w:rFonts w:ascii="Arial" w:hAnsi="Arial" w:cs="Arial"/>
          <w:sz w:val="20"/>
          <w:szCs w:val="20"/>
        </w:rPr>
        <w:t xml:space="preserve">was </w:t>
      </w:r>
      <w:r w:rsidR="007A5F72" w:rsidRPr="00A42B2F">
        <w:rPr>
          <w:rFonts w:ascii="Arial" w:hAnsi="Arial" w:cs="Arial"/>
          <w:sz w:val="20"/>
          <w:szCs w:val="20"/>
        </w:rPr>
        <w:t xml:space="preserve">available </w:t>
      </w:r>
      <w:r w:rsidR="008D637A" w:rsidRPr="00A42B2F">
        <w:rPr>
          <w:rFonts w:ascii="Arial" w:hAnsi="Arial" w:cs="Arial"/>
          <w:sz w:val="20"/>
          <w:szCs w:val="20"/>
        </w:rPr>
        <w:t xml:space="preserve">for 17 metabolites </w:t>
      </w:r>
      <w:r w:rsidR="005E7309" w:rsidRPr="00A42B2F">
        <w:rPr>
          <w:rFonts w:ascii="Arial" w:hAnsi="Arial" w:cs="Arial"/>
          <w:sz w:val="20"/>
          <w:szCs w:val="20"/>
        </w:rPr>
        <w:t>from</w:t>
      </w:r>
      <w:r w:rsidR="00796A73" w:rsidRPr="00A42B2F">
        <w:rPr>
          <w:rFonts w:ascii="Arial" w:hAnsi="Arial" w:cs="Arial"/>
          <w:sz w:val="20"/>
          <w:szCs w:val="20"/>
        </w:rPr>
        <w:t xml:space="preserve"> the Shin </w:t>
      </w:r>
      <w:r w:rsidR="00796A73" w:rsidRPr="00A42B2F">
        <w:rPr>
          <w:rFonts w:ascii="Arial" w:hAnsi="Arial" w:cs="Arial"/>
          <w:i/>
          <w:iCs/>
          <w:sz w:val="20"/>
          <w:szCs w:val="20"/>
        </w:rPr>
        <w:t xml:space="preserve">et al. </w:t>
      </w:r>
      <w:r w:rsidR="00796A73" w:rsidRPr="00A42B2F">
        <w:rPr>
          <w:rFonts w:ascii="Arial" w:hAnsi="Arial" w:cs="Arial"/>
          <w:sz w:val="20"/>
          <w:szCs w:val="20"/>
        </w:rPr>
        <w:t>GWAS summary-level data</w:t>
      </w:r>
      <w:r w:rsidR="00F44DAB" w:rsidRPr="00A42B2F">
        <w:rPr>
          <w:rFonts w:ascii="Arial" w:hAnsi="Arial" w:cs="Arial"/>
          <w:sz w:val="20"/>
          <w:szCs w:val="20"/>
        </w:rPr>
        <w:t>.</w:t>
      </w:r>
      <w:r w:rsidR="007A5F72" w:rsidRPr="00A42B2F">
        <w:rPr>
          <w:rFonts w:ascii="Arial" w:hAnsi="Arial" w:cs="Arial"/>
          <w:sz w:val="20"/>
          <w:szCs w:val="20"/>
        </w:rPr>
        <w:t xml:space="preserve"> </w:t>
      </w:r>
      <w:r w:rsidR="000F489D" w:rsidRPr="00A42B2F">
        <w:rPr>
          <w:rFonts w:ascii="Arial" w:hAnsi="Arial" w:cs="Arial"/>
          <w:sz w:val="20"/>
          <w:szCs w:val="20"/>
        </w:rPr>
        <w:t>T</w:t>
      </w:r>
      <w:r w:rsidR="00D22A8F" w:rsidRPr="00A42B2F">
        <w:rPr>
          <w:rFonts w:ascii="Arial" w:hAnsi="Arial" w:cs="Arial"/>
          <w:sz w:val="20"/>
          <w:szCs w:val="20"/>
        </w:rPr>
        <w:t>here was little evidence that</w:t>
      </w:r>
      <w:r w:rsidR="004D40F5" w:rsidRPr="00A42B2F">
        <w:rPr>
          <w:rFonts w:ascii="Arial" w:hAnsi="Arial" w:cs="Arial"/>
          <w:sz w:val="20"/>
          <w:szCs w:val="20"/>
        </w:rPr>
        <w:t xml:space="preserve"> </w:t>
      </w:r>
      <w:r w:rsidR="004D40F5" w:rsidRPr="00A42B2F">
        <w:rPr>
          <w:rFonts w:ascii="Arial" w:hAnsi="Arial" w:cs="Arial"/>
          <w:i/>
          <w:iCs/>
          <w:sz w:val="20"/>
          <w:szCs w:val="20"/>
        </w:rPr>
        <w:t xml:space="preserve">G. </w:t>
      </w:r>
      <w:proofErr w:type="spellStart"/>
      <w:r w:rsidR="004D40F5" w:rsidRPr="00A42B2F">
        <w:rPr>
          <w:rFonts w:ascii="Arial" w:hAnsi="Arial" w:cs="Arial"/>
          <w:i/>
          <w:iCs/>
          <w:sz w:val="20"/>
          <w:szCs w:val="20"/>
        </w:rPr>
        <w:t>Ruminococcus</w:t>
      </w:r>
      <w:proofErr w:type="spellEnd"/>
      <w:r w:rsidR="004D40F5" w:rsidRPr="00A42B2F">
        <w:rPr>
          <w:rFonts w:ascii="Arial" w:hAnsi="Arial" w:cs="Arial"/>
          <w:i/>
          <w:iCs/>
          <w:sz w:val="20"/>
          <w:szCs w:val="20"/>
        </w:rPr>
        <w:t xml:space="preserve"> </w:t>
      </w:r>
      <w:r w:rsidR="004D40F5" w:rsidRPr="00A42B2F">
        <w:rPr>
          <w:rFonts w:ascii="Arial" w:hAnsi="Arial" w:cs="Arial"/>
          <w:sz w:val="20"/>
          <w:szCs w:val="20"/>
        </w:rPr>
        <w:t xml:space="preserve">was </w:t>
      </w:r>
      <w:r w:rsidR="00431F45" w:rsidRPr="00A42B2F">
        <w:rPr>
          <w:rFonts w:ascii="Arial" w:hAnsi="Arial" w:cs="Arial"/>
          <w:sz w:val="20"/>
          <w:szCs w:val="20"/>
        </w:rPr>
        <w:t>associated with alterations in the concentration</w:t>
      </w:r>
      <w:r w:rsidR="00D22A8F" w:rsidRPr="00A42B2F">
        <w:rPr>
          <w:rFonts w:ascii="Arial" w:hAnsi="Arial" w:cs="Arial"/>
          <w:sz w:val="20"/>
          <w:szCs w:val="20"/>
        </w:rPr>
        <w:t>s</w:t>
      </w:r>
      <w:r w:rsidR="00431F45" w:rsidRPr="00A42B2F">
        <w:rPr>
          <w:rFonts w:ascii="Arial" w:hAnsi="Arial" w:cs="Arial"/>
          <w:sz w:val="20"/>
          <w:szCs w:val="20"/>
        </w:rPr>
        <w:t xml:space="preserve"> of</w:t>
      </w:r>
      <w:r w:rsidR="00D22A8F" w:rsidRPr="00A42B2F">
        <w:rPr>
          <w:rFonts w:ascii="Arial" w:hAnsi="Arial" w:cs="Arial"/>
          <w:sz w:val="20"/>
          <w:szCs w:val="20"/>
        </w:rPr>
        <w:t xml:space="preserve"> any </w:t>
      </w:r>
      <w:r w:rsidR="00431F45" w:rsidRPr="00A42B2F">
        <w:rPr>
          <w:rFonts w:ascii="Arial" w:hAnsi="Arial" w:cs="Arial"/>
          <w:sz w:val="20"/>
          <w:szCs w:val="20"/>
        </w:rPr>
        <w:t>characterised metabolites</w:t>
      </w:r>
      <w:r w:rsidR="00D22A8F" w:rsidRPr="00A42B2F">
        <w:rPr>
          <w:rFonts w:ascii="Arial" w:hAnsi="Arial" w:cs="Arial"/>
          <w:sz w:val="20"/>
          <w:szCs w:val="20"/>
        </w:rPr>
        <w:t xml:space="preserve">, with no </w:t>
      </w:r>
      <w:r w:rsidR="00162F6F" w:rsidRPr="00A42B2F">
        <w:rPr>
          <w:rFonts w:ascii="Arial" w:hAnsi="Arial" w:cs="Arial"/>
          <w:sz w:val="20"/>
          <w:szCs w:val="20"/>
        </w:rPr>
        <w:t xml:space="preserve">associations </w:t>
      </w:r>
      <w:r w:rsidR="00431F45" w:rsidRPr="00A42B2F">
        <w:rPr>
          <w:rFonts w:ascii="Arial" w:hAnsi="Arial" w:cs="Arial"/>
          <w:sz w:val="20"/>
          <w:szCs w:val="20"/>
        </w:rPr>
        <w:t>me</w:t>
      </w:r>
      <w:r w:rsidR="00D22A8F" w:rsidRPr="00A42B2F">
        <w:rPr>
          <w:rFonts w:ascii="Arial" w:hAnsi="Arial" w:cs="Arial"/>
          <w:sz w:val="20"/>
          <w:szCs w:val="20"/>
        </w:rPr>
        <w:t>e</w:t>
      </w:r>
      <w:r w:rsidR="00431F45" w:rsidRPr="00A42B2F">
        <w:rPr>
          <w:rFonts w:ascii="Arial" w:hAnsi="Arial" w:cs="Arial"/>
          <w:sz w:val="20"/>
          <w:szCs w:val="20"/>
        </w:rPr>
        <w:t>t</w:t>
      </w:r>
      <w:r w:rsidR="00D22A8F" w:rsidRPr="00A42B2F">
        <w:rPr>
          <w:rFonts w:ascii="Arial" w:hAnsi="Arial" w:cs="Arial"/>
          <w:sz w:val="20"/>
          <w:szCs w:val="20"/>
        </w:rPr>
        <w:t>ing</w:t>
      </w:r>
      <w:r w:rsidR="00431F45" w:rsidRPr="00A42B2F">
        <w:rPr>
          <w:rFonts w:ascii="Arial" w:hAnsi="Arial" w:cs="Arial"/>
          <w:sz w:val="20"/>
          <w:szCs w:val="20"/>
        </w:rPr>
        <w:t xml:space="preserve"> the </w:t>
      </w:r>
      <w:r w:rsidR="00046148" w:rsidRPr="00A42B2F">
        <w:rPr>
          <w:rFonts w:ascii="Arial" w:hAnsi="Arial" w:cs="Arial"/>
          <w:sz w:val="20"/>
          <w:szCs w:val="20"/>
        </w:rPr>
        <w:t>p</w:t>
      </w:r>
      <w:r w:rsidR="00431F45" w:rsidRPr="00A42B2F">
        <w:rPr>
          <w:rFonts w:ascii="Arial" w:hAnsi="Arial" w:cs="Arial"/>
          <w:sz w:val="20"/>
          <w:szCs w:val="20"/>
        </w:rPr>
        <w:t>-value threshold</w:t>
      </w:r>
      <w:r w:rsidR="0029684B" w:rsidRPr="00A42B2F">
        <w:rPr>
          <w:rFonts w:ascii="Arial" w:hAnsi="Arial" w:cs="Arial"/>
          <w:sz w:val="20"/>
          <w:szCs w:val="20"/>
        </w:rPr>
        <w:t xml:space="preserve"> </w:t>
      </w:r>
      <w:r w:rsidR="00053354" w:rsidRPr="00A42B2F">
        <w:rPr>
          <w:rFonts w:ascii="Arial" w:hAnsi="Arial" w:cs="Arial"/>
          <w:sz w:val="20"/>
          <w:szCs w:val="20"/>
        </w:rPr>
        <w:t xml:space="preserve">corrected for multiple testing </w:t>
      </w:r>
      <w:r w:rsidR="0029684B" w:rsidRPr="00A42B2F">
        <w:rPr>
          <w:rFonts w:ascii="Arial" w:hAnsi="Arial" w:cs="Arial"/>
          <w:sz w:val="20"/>
          <w:szCs w:val="20"/>
        </w:rPr>
        <w:t>(</w:t>
      </w:r>
      <w:r w:rsidR="00DC1C3C" w:rsidRPr="00A42B2F">
        <w:rPr>
          <w:rFonts w:ascii="Arial" w:hAnsi="Arial" w:cs="Arial"/>
          <w:sz w:val="20"/>
          <w:szCs w:val="20"/>
        </w:rPr>
        <w:t>i.e., 0.05/17</w:t>
      </w:r>
      <w:r w:rsidR="00EF3531" w:rsidRPr="00A42B2F">
        <w:rPr>
          <w:rFonts w:ascii="Arial" w:hAnsi="Arial" w:cs="Arial"/>
          <w:sz w:val="20"/>
          <w:szCs w:val="20"/>
        </w:rPr>
        <w:t>;</w:t>
      </w:r>
      <w:r w:rsidR="00DC1C3C" w:rsidRPr="00A42B2F">
        <w:rPr>
          <w:rFonts w:ascii="Arial" w:hAnsi="Arial" w:cs="Arial"/>
          <w:sz w:val="20"/>
          <w:szCs w:val="20"/>
        </w:rPr>
        <w:t xml:space="preserve"> </w:t>
      </w:r>
      <w:r w:rsidR="00EF3531" w:rsidRPr="00A42B2F">
        <w:rPr>
          <w:rFonts w:ascii="Arial" w:hAnsi="Arial" w:cs="Arial"/>
          <w:sz w:val="20"/>
          <w:szCs w:val="20"/>
        </w:rPr>
        <w:t>P=</w:t>
      </w:r>
      <w:r w:rsidR="00AF6FC9" w:rsidRPr="00A42B2F">
        <w:rPr>
          <w:rFonts w:ascii="Arial" w:hAnsi="Arial" w:cs="Arial"/>
          <w:sz w:val="20"/>
          <w:szCs w:val="20"/>
        </w:rPr>
        <w:t>2.9</w:t>
      </w:r>
      <w:r w:rsidR="00DC1C3C" w:rsidRPr="00A42B2F">
        <w:rPr>
          <w:rFonts w:ascii="Arial" w:hAnsi="Arial" w:cs="Arial"/>
          <w:sz w:val="20"/>
          <w:szCs w:val="20"/>
        </w:rPr>
        <w:t>4</w:t>
      </w:r>
      <w:r w:rsidR="00AF6FC9" w:rsidRPr="00A42B2F">
        <w:rPr>
          <w:rFonts w:ascii="Arial" w:hAnsi="Arial" w:cs="Arial"/>
          <w:sz w:val="20"/>
          <w:szCs w:val="20"/>
        </w:rPr>
        <w:t>x10</w:t>
      </w:r>
      <w:r w:rsidR="00AF6FC9" w:rsidRPr="00A42B2F">
        <w:rPr>
          <w:rFonts w:ascii="Arial" w:hAnsi="Arial" w:cs="Arial"/>
          <w:sz w:val="20"/>
          <w:szCs w:val="20"/>
          <w:vertAlign w:val="superscript"/>
        </w:rPr>
        <w:t>-</w:t>
      </w:r>
      <w:r w:rsidR="00244D2C" w:rsidRPr="00A42B2F">
        <w:rPr>
          <w:rFonts w:ascii="Arial" w:hAnsi="Arial" w:cs="Arial"/>
          <w:sz w:val="20"/>
          <w:szCs w:val="20"/>
          <w:vertAlign w:val="superscript"/>
        </w:rPr>
        <w:t>0</w:t>
      </w:r>
      <w:r w:rsidR="00AF6FC9" w:rsidRPr="00A42B2F">
        <w:rPr>
          <w:rFonts w:ascii="Arial" w:hAnsi="Arial" w:cs="Arial"/>
          <w:sz w:val="20"/>
          <w:szCs w:val="20"/>
          <w:vertAlign w:val="superscript"/>
        </w:rPr>
        <w:t>3</w:t>
      </w:r>
      <w:r w:rsidR="00AF6FC9" w:rsidRPr="00A42B2F">
        <w:rPr>
          <w:rFonts w:ascii="Arial" w:hAnsi="Arial" w:cs="Arial"/>
          <w:sz w:val="20"/>
          <w:szCs w:val="20"/>
        </w:rPr>
        <w:t>)</w:t>
      </w:r>
      <w:r w:rsidR="00431F45" w:rsidRPr="00A42B2F">
        <w:rPr>
          <w:rFonts w:ascii="Arial" w:hAnsi="Arial" w:cs="Arial"/>
          <w:sz w:val="20"/>
          <w:szCs w:val="20"/>
        </w:rPr>
        <w:t xml:space="preserve"> (</w:t>
      </w:r>
      <w:r w:rsidR="0039373F">
        <w:rPr>
          <w:rFonts w:ascii="Arial" w:hAnsi="Arial" w:cs="Arial"/>
          <w:sz w:val="20"/>
          <w:szCs w:val="20"/>
        </w:rPr>
        <w:t xml:space="preserve">Extended Data </w:t>
      </w:r>
      <w:r w:rsidR="00431F45" w:rsidRPr="00A42B2F">
        <w:rPr>
          <w:rFonts w:ascii="Arial" w:hAnsi="Arial" w:cs="Arial"/>
          <w:sz w:val="20"/>
          <w:szCs w:val="20"/>
        </w:rPr>
        <w:t>Table S</w:t>
      </w:r>
      <w:r w:rsidR="00B14F1A" w:rsidRPr="00A42B2F">
        <w:rPr>
          <w:rFonts w:ascii="Arial" w:hAnsi="Arial" w:cs="Arial"/>
          <w:sz w:val="20"/>
          <w:szCs w:val="20"/>
        </w:rPr>
        <w:t>6</w:t>
      </w:r>
      <w:r w:rsidR="00431F45" w:rsidRPr="00A42B2F">
        <w:rPr>
          <w:rFonts w:ascii="Arial" w:hAnsi="Arial" w:cs="Arial"/>
          <w:sz w:val="20"/>
          <w:szCs w:val="20"/>
        </w:rPr>
        <w:t xml:space="preserve">). </w:t>
      </w:r>
      <w:r w:rsidR="00D710F4" w:rsidRPr="00A42B2F">
        <w:rPr>
          <w:rFonts w:ascii="Arial" w:hAnsi="Arial" w:cs="Arial"/>
          <w:sz w:val="20"/>
          <w:szCs w:val="20"/>
        </w:rPr>
        <w:t xml:space="preserve">However, of the </w:t>
      </w:r>
      <w:r w:rsidR="00D8156B" w:rsidRPr="00A42B2F">
        <w:rPr>
          <w:rFonts w:ascii="Arial" w:hAnsi="Arial" w:cs="Arial"/>
          <w:sz w:val="20"/>
          <w:szCs w:val="20"/>
        </w:rPr>
        <w:t xml:space="preserve">six metabolites that were analysed in both </w:t>
      </w:r>
      <w:r w:rsidR="005E7309" w:rsidRPr="00A42B2F">
        <w:rPr>
          <w:rFonts w:ascii="Arial" w:hAnsi="Arial" w:cs="Arial"/>
          <w:sz w:val="20"/>
          <w:szCs w:val="20"/>
        </w:rPr>
        <w:t>in the multivariable linear regression and two-sample MR, all effect estimates were directionally consistent (</w:t>
      </w:r>
      <w:r w:rsidR="00146D78" w:rsidRPr="00A42B2F">
        <w:rPr>
          <w:rFonts w:ascii="Arial" w:hAnsi="Arial" w:cs="Arial"/>
          <w:sz w:val="20"/>
          <w:szCs w:val="20"/>
        </w:rPr>
        <w:t>i.e.</w:t>
      </w:r>
      <w:r w:rsidR="005E7309" w:rsidRPr="00A42B2F">
        <w:rPr>
          <w:rFonts w:ascii="Arial" w:hAnsi="Arial" w:cs="Arial"/>
          <w:sz w:val="20"/>
          <w:szCs w:val="20"/>
        </w:rPr>
        <w:t xml:space="preserve">, </w:t>
      </w:r>
      <w:r w:rsidR="008E0B15" w:rsidRPr="00A42B2F">
        <w:rPr>
          <w:rFonts w:ascii="Arial" w:hAnsi="Arial" w:cs="Arial"/>
          <w:i/>
          <w:iCs/>
          <w:sz w:val="20"/>
          <w:szCs w:val="20"/>
        </w:rPr>
        <w:t xml:space="preserve">G. </w:t>
      </w:r>
      <w:proofErr w:type="spellStart"/>
      <w:r w:rsidR="008E0B15" w:rsidRPr="00A42B2F">
        <w:rPr>
          <w:rFonts w:ascii="Arial" w:hAnsi="Arial" w:cs="Arial"/>
          <w:i/>
          <w:iCs/>
          <w:sz w:val="20"/>
          <w:szCs w:val="20"/>
        </w:rPr>
        <w:t>Ruminococcus</w:t>
      </w:r>
      <w:proofErr w:type="spellEnd"/>
      <w:r w:rsidR="008E0B15" w:rsidRPr="00A42B2F">
        <w:rPr>
          <w:rFonts w:ascii="Arial" w:hAnsi="Arial" w:cs="Arial"/>
          <w:i/>
          <w:iCs/>
          <w:sz w:val="20"/>
          <w:szCs w:val="20"/>
        </w:rPr>
        <w:t xml:space="preserve"> </w:t>
      </w:r>
      <w:r w:rsidR="008E0B15" w:rsidRPr="00A42B2F">
        <w:rPr>
          <w:rFonts w:ascii="Arial" w:hAnsi="Arial" w:cs="Arial"/>
          <w:sz w:val="20"/>
          <w:szCs w:val="20"/>
        </w:rPr>
        <w:t>was positively associated with ergothioneine</w:t>
      </w:r>
      <w:r w:rsidR="00052EC6" w:rsidRPr="00A42B2F">
        <w:rPr>
          <w:rFonts w:ascii="Arial" w:hAnsi="Arial" w:cs="Arial"/>
          <w:sz w:val="20"/>
          <w:szCs w:val="20"/>
        </w:rPr>
        <w:t xml:space="preserve"> and X-12729 and negatively associated with </w:t>
      </w:r>
      <w:proofErr w:type="spellStart"/>
      <w:r w:rsidR="00052EC6" w:rsidRPr="00A42B2F">
        <w:rPr>
          <w:rFonts w:ascii="Arial" w:hAnsi="Arial" w:cs="Arial"/>
          <w:sz w:val="20"/>
          <w:szCs w:val="20"/>
        </w:rPr>
        <w:t>taurochenodeoxycholate</w:t>
      </w:r>
      <w:proofErr w:type="spellEnd"/>
      <w:r w:rsidR="00052EC6" w:rsidRPr="00A42B2F">
        <w:rPr>
          <w:rFonts w:ascii="Arial" w:hAnsi="Arial" w:cs="Arial"/>
          <w:sz w:val="20"/>
          <w:szCs w:val="20"/>
        </w:rPr>
        <w:t>, taurocholate, X-11478 and X-12847)</w:t>
      </w:r>
      <w:r w:rsidR="008E7E32" w:rsidRPr="00A42B2F">
        <w:rPr>
          <w:rFonts w:ascii="Arial" w:hAnsi="Arial" w:cs="Arial"/>
          <w:sz w:val="20"/>
          <w:szCs w:val="20"/>
        </w:rPr>
        <w:t xml:space="preserve"> across both analyses</w:t>
      </w:r>
      <w:r w:rsidR="00052EC6" w:rsidRPr="00A42B2F">
        <w:rPr>
          <w:rFonts w:ascii="Arial" w:hAnsi="Arial" w:cs="Arial"/>
          <w:sz w:val="20"/>
          <w:szCs w:val="20"/>
        </w:rPr>
        <w:t xml:space="preserve">. </w:t>
      </w:r>
      <w:r w:rsidR="008303C4" w:rsidRPr="00A42B2F">
        <w:rPr>
          <w:rFonts w:ascii="Arial" w:hAnsi="Arial" w:cs="Arial"/>
          <w:sz w:val="20"/>
          <w:szCs w:val="20"/>
        </w:rPr>
        <w:t xml:space="preserve">Given the limited ability to run two-sample MR analyses of </w:t>
      </w:r>
      <w:r w:rsidR="0083006B" w:rsidRPr="00A42B2F">
        <w:rPr>
          <w:rFonts w:ascii="Arial" w:hAnsi="Arial" w:cs="Arial"/>
          <w:sz w:val="20"/>
          <w:szCs w:val="20"/>
        </w:rPr>
        <w:t xml:space="preserve">many </w:t>
      </w:r>
      <w:r w:rsidR="008303C4" w:rsidRPr="00A42B2F">
        <w:rPr>
          <w:rFonts w:ascii="Arial" w:hAnsi="Arial" w:cs="Arial"/>
          <w:sz w:val="20"/>
          <w:szCs w:val="20"/>
        </w:rPr>
        <w:t xml:space="preserve">metabolites for which multivariable linear regression results indicated an association </w:t>
      </w:r>
      <w:r w:rsidR="005604C1" w:rsidRPr="00A42B2F">
        <w:rPr>
          <w:rFonts w:ascii="Arial" w:hAnsi="Arial" w:cs="Arial"/>
          <w:sz w:val="20"/>
          <w:szCs w:val="20"/>
        </w:rPr>
        <w:t>with microbial traits</w:t>
      </w:r>
      <w:r w:rsidR="00B34AC8" w:rsidRPr="00A42B2F">
        <w:rPr>
          <w:rFonts w:ascii="Arial" w:hAnsi="Arial" w:cs="Arial"/>
          <w:sz w:val="20"/>
          <w:szCs w:val="20"/>
        </w:rPr>
        <w:t xml:space="preserve">, </w:t>
      </w:r>
      <w:r w:rsidR="00A171A9" w:rsidRPr="00A42B2F">
        <w:rPr>
          <w:rFonts w:ascii="Arial" w:hAnsi="Arial" w:cs="Arial"/>
          <w:sz w:val="20"/>
          <w:szCs w:val="20"/>
        </w:rPr>
        <w:t xml:space="preserve">coupled </w:t>
      </w:r>
      <w:r w:rsidR="0083006B" w:rsidRPr="00A42B2F">
        <w:rPr>
          <w:rFonts w:ascii="Arial" w:hAnsi="Arial" w:cs="Arial"/>
          <w:sz w:val="20"/>
          <w:szCs w:val="20"/>
        </w:rPr>
        <w:t xml:space="preserve">with the directional consistency between multivariable regression and two-sample MR analyses for those that could be compared, </w:t>
      </w:r>
      <w:r w:rsidR="00B34AC8" w:rsidRPr="00A42B2F">
        <w:rPr>
          <w:rFonts w:ascii="Arial" w:hAnsi="Arial" w:cs="Arial"/>
          <w:sz w:val="20"/>
          <w:szCs w:val="20"/>
        </w:rPr>
        <w:t xml:space="preserve">we </w:t>
      </w:r>
      <w:r w:rsidR="00566D55" w:rsidRPr="00A42B2F">
        <w:rPr>
          <w:rFonts w:ascii="Arial" w:hAnsi="Arial" w:cs="Arial"/>
          <w:sz w:val="20"/>
          <w:szCs w:val="20"/>
        </w:rPr>
        <w:t xml:space="preserve">based our follow-up analyses </w:t>
      </w:r>
      <w:r w:rsidR="000F489D" w:rsidRPr="00A42B2F">
        <w:rPr>
          <w:rFonts w:ascii="Arial" w:hAnsi="Arial" w:cs="Arial"/>
          <w:sz w:val="20"/>
          <w:szCs w:val="20"/>
        </w:rPr>
        <w:t xml:space="preserve">(i.e., investigating the overlap in results between the gut microbiome, metabolites and </w:t>
      </w:r>
      <w:r w:rsidR="00106492">
        <w:rPr>
          <w:rFonts w:ascii="Arial" w:hAnsi="Arial" w:cs="Arial"/>
          <w:sz w:val="20"/>
          <w:szCs w:val="20"/>
        </w:rPr>
        <w:t>BC</w:t>
      </w:r>
      <w:r w:rsidR="000F489D" w:rsidRPr="00A42B2F">
        <w:rPr>
          <w:rFonts w:ascii="Arial" w:hAnsi="Arial" w:cs="Arial"/>
          <w:sz w:val="20"/>
          <w:szCs w:val="20"/>
        </w:rPr>
        <w:t xml:space="preserve"> risk) </w:t>
      </w:r>
      <w:r w:rsidR="00566D55" w:rsidRPr="00A42B2F">
        <w:rPr>
          <w:rFonts w:ascii="Arial" w:hAnsi="Arial" w:cs="Arial"/>
          <w:sz w:val="20"/>
          <w:szCs w:val="20"/>
        </w:rPr>
        <w:t>on the multivariable linear regression results</w:t>
      </w:r>
      <w:r w:rsidR="003A089E" w:rsidRPr="00A42B2F">
        <w:rPr>
          <w:rFonts w:ascii="Arial" w:hAnsi="Arial" w:cs="Arial"/>
          <w:sz w:val="20"/>
          <w:szCs w:val="20"/>
        </w:rPr>
        <w:t xml:space="preserve"> alone</w:t>
      </w:r>
      <w:r w:rsidR="00566D55" w:rsidRPr="00A42B2F">
        <w:rPr>
          <w:rFonts w:ascii="Arial" w:hAnsi="Arial" w:cs="Arial"/>
          <w:sz w:val="20"/>
          <w:szCs w:val="20"/>
        </w:rPr>
        <w:t>.</w:t>
      </w:r>
      <w:r w:rsidR="00F5338B" w:rsidRPr="00A42B2F">
        <w:rPr>
          <w:rFonts w:ascii="Arial" w:hAnsi="Arial" w:cs="Arial"/>
          <w:sz w:val="20"/>
          <w:szCs w:val="20"/>
        </w:rPr>
        <w:t xml:space="preserve"> Therefore, overlap analyses included all three </w:t>
      </w:r>
      <w:r w:rsidR="00F1757B" w:rsidRPr="00A42B2F">
        <w:rPr>
          <w:rFonts w:ascii="Arial" w:hAnsi="Arial" w:cs="Arial"/>
          <w:sz w:val="20"/>
          <w:szCs w:val="20"/>
        </w:rPr>
        <w:t xml:space="preserve">gut microbial traits (i.e., </w:t>
      </w:r>
      <w:r w:rsidR="00F1757B" w:rsidRPr="00A42B2F">
        <w:rPr>
          <w:rFonts w:ascii="Arial" w:hAnsi="Arial" w:cs="Arial"/>
          <w:i/>
          <w:iCs/>
          <w:sz w:val="20"/>
          <w:szCs w:val="20"/>
        </w:rPr>
        <w:t xml:space="preserve">G. </w:t>
      </w:r>
      <w:proofErr w:type="spellStart"/>
      <w:r w:rsidR="00F1757B" w:rsidRPr="00A42B2F">
        <w:rPr>
          <w:rFonts w:ascii="Arial" w:hAnsi="Arial" w:cs="Arial"/>
          <w:i/>
          <w:iCs/>
          <w:sz w:val="20"/>
          <w:szCs w:val="20"/>
        </w:rPr>
        <w:t>Ruminococcus</w:t>
      </w:r>
      <w:proofErr w:type="spellEnd"/>
      <w:r w:rsidR="00F1757B" w:rsidRPr="00A42B2F">
        <w:rPr>
          <w:rFonts w:ascii="Arial" w:hAnsi="Arial" w:cs="Arial"/>
          <w:sz w:val="20"/>
          <w:szCs w:val="20"/>
        </w:rPr>
        <w:t xml:space="preserve">, </w:t>
      </w:r>
      <w:r w:rsidR="00F1757B" w:rsidRPr="00A42B2F">
        <w:rPr>
          <w:rFonts w:ascii="Arial" w:hAnsi="Arial" w:cs="Arial"/>
          <w:i/>
          <w:iCs/>
          <w:sz w:val="20"/>
          <w:szCs w:val="20"/>
        </w:rPr>
        <w:t>G. Parabacteroides</w:t>
      </w:r>
      <w:r w:rsidR="00F1757B" w:rsidRPr="00A42B2F">
        <w:rPr>
          <w:rFonts w:ascii="Arial" w:hAnsi="Arial" w:cs="Arial"/>
          <w:sz w:val="20"/>
          <w:szCs w:val="20"/>
        </w:rPr>
        <w:t xml:space="preserve">, and </w:t>
      </w:r>
      <w:r w:rsidR="00F1757B" w:rsidRPr="00A42B2F">
        <w:rPr>
          <w:rFonts w:ascii="Arial" w:hAnsi="Arial" w:cs="Arial"/>
          <w:i/>
          <w:iCs/>
          <w:sz w:val="20"/>
          <w:szCs w:val="20"/>
        </w:rPr>
        <w:t xml:space="preserve">G. unclassified, O. </w:t>
      </w:r>
      <w:proofErr w:type="spellStart"/>
      <w:r w:rsidR="00F1757B" w:rsidRPr="00A42B2F">
        <w:rPr>
          <w:rFonts w:ascii="Arial" w:hAnsi="Arial" w:cs="Arial"/>
          <w:i/>
          <w:iCs/>
          <w:sz w:val="20"/>
          <w:szCs w:val="20"/>
        </w:rPr>
        <w:t>Bacteroid</w:t>
      </w:r>
      <w:r w:rsidR="00E63CEB" w:rsidRPr="00A42B2F">
        <w:rPr>
          <w:rFonts w:ascii="Arial" w:hAnsi="Arial" w:cs="Arial"/>
          <w:i/>
          <w:iCs/>
          <w:sz w:val="20"/>
          <w:szCs w:val="20"/>
        </w:rPr>
        <w:t>al</w:t>
      </w:r>
      <w:r w:rsidR="00F1757B" w:rsidRPr="00A42B2F">
        <w:rPr>
          <w:rFonts w:ascii="Arial" w:hAnsi="Arial" w:cs="Arial"/>
          <w:i/>
          <w:iCs/>
          <w:sz w:val="20"/>
          <w:szCs w:val="20"/>
        </w:rPr>
        <w:t>es</w:t>
      </w:r>
      <w:proofErr w:type="spellEnd"/>
      <w:r w:rsidR="00F1757B" w:rsidRPr="00A42B2F">
        <w:rPr>
          <w:rFonts w:ascii="Arial" w:hAnsi="Arial" w:cs="Arial"/>
          <w:sz w:val="20"/>
          <w:szCs w:val="20"/>
        </w:rPr>
        <w:t>)</w:t>
      </w:r>
      <w:r w:rsidR="002678CC" w:rsidRPr="00A42B2F">
        <w:rPr>
          <w:rFonts w:ascii="Arial" w:hAnsi="Arial" w:cs="Arial"/>
          <w:sz w:val="20"/>
          <w:szCs w:val="20"/>
        </w:rPr>
        <w:t xml:space="preserve"> and all associated metabolites </w:t>
      </w:r>
      <w:r w:rsidR="00A30BDF" w:rsidRPr="00A42B2F">
        <w:rPr>
          <w:rFonts w:ascii="Arial" w:hAnsi="Arial" w:cs="Arial"/>
          <w:sz w:val="20"/>
          <w:szCs w:val="20"/>
        </w:rPr>
        <w:t xml:space="preserve">analysed across </w:t>
      </w:r>
      <w:r w:rsidR="002678CC" w:rsidRPr="00A42B2F">
        <w:rPr>
          <w:rFonts w:ascii="Arial" w:hAnsi="Arial" w:cs="Arial"/>
          <w:sz w:val="20"/>
          <w:szCs w:val="20"/>
        </w:rPr>
        <w:t>multivariable linear regression</w:t>
      </w:r>
      <w:r w:rsidR="00A30BDF" w:rsidRPr="00A42B2F">
        <w:rPr>
          <w:rFonts w:ascii="Arial" w:hAnsi="Arial" w:cs="Arial"/>
          <w:sz w:val="20"/>
          <w:szCs w:val="20"/>
        </w:rPr>
        <w:t xml:space="preserve"> and two-sample MR</w:t>
      </w:r>
      <w:r w:rsidR="006F4BF7" w:rsidRPr="00A42B2F">
        <w:rPr>
          <w:rFonts w:ascii="Arial" w:hAnsi="Arial" w:cs="Arial"/>
          <w:sz w:val="20"/>
          <w:szCs w:val="20"/>
        </w:rPr>
        <w:t xml:space="preserve"> (i.e., </w:t>
      </w:r>
      <w:r w:rsidR="005E580F" w:rsidRPr="00A42B2F">
        <w:rPr>
          <w:rFonts w:ascii="Arial" w:hAnsi="Arial" w:cs="Arial"/>
          <w:sz w:val="20"/>
          <w:szCs w:val="20"/>
        </w:rPr>
        <w:t>79</w:t>
      </w:r>
      <w:r w:rsidR="006F4BF7" w:rsidRPr="00A42B2F">
        <w:rPr>
          <w:rFonts w:ascii="Arial" w:hAnsi="Arial" w:cs="Arial"/>
          <w:sz w:val="20"/>
          <w:szCs w:val="20"/>
        </w:rPr>
        <w:t xml:space="preserve"> for </w:t>
      </w:r>
      <w:r w:rsidR="006F4BF7" w:rsidRPr="00A42B2F">
        <w:rPr>
          <w:rFonts w:ascii="Arial" w:hAnsi="Arial" w:cs="Arial"/>
          <w:i/>
          <w:iCs/>
          <w:sz w:val="20"/>
          <w:szCs w:val="20"/>
        </w:rPr>
        <w:t xml:space="preserve">G. </w:t>
      </w:r>
      <w:proofErr w:type="spellStart"/>
      <w:r w:rsidR="006F4BF7" w:rsidRPr="00A42B2F">
        <w:rPr>
          <w:rFonts w:ascii="Arial" w:hAnsi="Arial" w:cs="Arial"/>
          <w:i/>
          <w:iCs/>
          <w:sz w:val="20"/>
          <w:szCs w:val="20"/>
        </w:rPr>
        <w:t>Ruminococcus</w:t>
      </w:r>
      <w:proofErr w:type="spellEnd"/>
      <w:r w:rsidR="006F4BF7" w:rsidRPr="00A42B2F">
        <w:rPr>
          <w:rFonts w:ascii="Arial" w:hAnsi="Arial" w:cs="Arial"/>
          <w:sz w:val="20"/>
          <w:szCs w:val="20"/>
        </w:rPr>
        <w:t xml:space="preserve">, </w:t>
      </w:r>
      <w:r w:rsidR="005E580F" w:rsidRPr="00A42B2F">
        <w:rPr>
          <w:rFonts w:ascii="Arial" w:hAnsi="Arial" w:cs="Arial"/>
          <w:sz w:val="20"/>
          <w:szCs w:val="20"/>
        </w:rPr>
        <w:t>8</w:t>
      </w:r>
      <w:r w:rsidR="007774B4" w:rsidRPr="00A42B2F">
        <w:rPr>
          <w:rFonts w:ascii="Arial" w:hAnsi="Arial" w:cs="Arial"/>
          <w:sz w:val="20"/>
          <w:szCs w:val="20"/>
        </w:rPr>
        <w:t xml:space="preserve">3 for </w:t>
      </w:r>
      <w:r w:rsidR="007774B4" w:rsidRPr="00A42B2F">
        <w:rPr>
          <w:rFonts w:ascii="Arial" w:hAnsi="Arial" w:cs="Arial"/>
          <w:i/>
          <w:iCs/>
          <w:sz w:val="20"/>
          <w:szCs w:val="20"/>
        </w:rPr>
        <w:t>G. Parabacteroides</w:t>
      </w:r>
      <w:r w:rsidR="007774B4" w:rsidRPr="00A42B2F">
        <w:rPr>
          <w:rFonts w:ascii="Arial" w:hAnsi="Arial" w:cs="Arial"/>
          <w:sz w:val="20"/>
          <w:szCs w:val="20"/>
        </w:rPr>
        <w:t xml:space="preserve"> and </w:t>
      </w:r>
      <w:r w:rsidR="00B25857" w:rsidRPr="00A42B2F">
        <w:rPr>
          <w:rFonts w:ascii="Arial" w:hAnsi="Arial" w:cs="Arial"/>
          <w:sz w:val="20"/>
          <w:szCs w:val="20"/>
        </w:rPr>
        <w:t>84</w:t>
      </w:r>
      <w:r w:rsidR="007774B4" w:rsidRPr="00A42B2F">
        <w:rPr>
          <w:rFonts w:ascii="Arial" w:hAnsi="Arial" w:cs="Arial"/>
          <w:sz w:val="20"/>
          <w:szCs w:val="20"/>
        </w:rPr>
        <w:t xml:space="preserve"> for </w:t>
      </w:r>
      <w:r w:rsidR="007774B4" w:rsidRPr="00A42B2F">
        <w:rPr>
          <w:rFonts w:ascii="Arial" w:hAnsi="Arial" w:cs="Arial"/>
          <w:i/>
          <w:iCs/>
          <w:sz w:val="20"/>
          <w:szCs w:val="20"/>
        </w:rPr>
        <w:t xml:space="preserve">G. unclassified, O. </w:t>
      </w:r>
      <w:proofErr w:type="spellStart"/>
      <w:r w:rsidR="007774B4" w:rsidRPr="00A42B2F">
        <w:rPr>
          <w:rFonts w:ascii="Arial" w:hAnsi="Arial" w:cs="Arial"/>
          <w:i/>
          <w:iCs/>
          <w:sz w:val="20"/>
          <w:szCs w:val="20"/>
        </w:rPr>
        <w:t>Bacteroidales</w:t>
      </w:r>
      <w:proofErr w:type="spellEnd"/>
      <w:r w:rsidR="007774B4" w:rsidRPr="00A42B2F">
        <w:rPr>
          <w:rFonts w:ascii="Arial" w:hAnsi="Arial" w:cs="Arial"/>
          <w:sz w:val="20"/>
          <w:szCs w:val="20"/>
        </w:rPr>
        <w:t>)</w:t>
      </w:r>
      <w:r w:rsidR="00F1757B" w:rsidRPr="00A42B2F">
        <w:rPr>
          <w:rFonts w:ascii="Arial" w:hAnsi="Arial" w:cs="Arial"/>
          <w:sz w:val="20"/>
          <w:szCs w:val="20"/>
        </w:rPr>
        <w:t xml:space="preserve">. </w:t>
      </w:r>
      <w:r w:rsidR="00566D55" w:rsidRPr="00A42B2F">
        <w:rPr>
          <w:rFonts w:ascii="Arial" w:hAnsi="Arial" w:cs="Arial"/>
          <w:sz w:val="20"/>
          <w:szCs w:val="20"/>
        </w:rPr>
        <w:t xml:space="preserve"> </w:t>
      </w:r>
    </w:p>
    <w:p w14:paraId="6EAB94EF" w14:textId="77777777" w:rsidR="000268C5" w:rsidRPr="00A42B2F" w:rsidRDefault="000268C5" w:rsidP="00E60BBE">
      <w:pPr>
        <w:spacing w:line="480" w:lineRule="auto"/>
        <w:jc w:val="both"/>
        <w:rPr>
          <w:rFonts w:ascii="Arial" w:hAnsi="Arial" w:cs="Arial"/>
          <w:sz w:val="20"/>
          <w:szCs w:val="20"/>
        </w:rPr>
      </w:pPr>
    </w:p>
    <w:p w14:paraId="1275C60C" w14:textId="1F099FDD" w:rsidR="009A03F4" w:rsidRPr="003249C8" w:rsidRDefault="00943FD7" w:rsidP="00E60BBE">
      <w:pPr>
        <w:spacing w:line="480" w:lineRule="auto"/>
        <w:jc w:val="both"/>
        <w:rPr>
          <w:rFonts w:ascii="Arial" w:hAnsi="Arial" w:cs="Arial"/>
          <w:b/>
          <w:bCs/>
          <w:sz w:val="20"/>
          <w:szCs w:val="20"/>
        </w:rPr>
      </w:pPr>
      <w:r w:rsidRPr="003249C8">
        <w:rPr>
          <w:rFonts w:ascii="Arial" w:hAnsi="Arial" w:cs="Arial"/>
          <w:b/>
          <w:bCs/>
          <w:sz w:val="20"/>
          <w:szCs w:val="20"/>
        </w:rPr>
        <w:t xml:space="preserve">Identifying overlap between the gut microbiome, metabolites and </w:t>
      </w:r>
      <w:r w:rsidR="0079480C" w:rsidRPr="003249C8">
        <w:rPr>
          <w:rFonts w:ascii="Arial" w:hAnsi="Arial" w:cs="Arial"/>
          <w:b/>
          <w:bCs/>
          <w:sz w:val="20"/>
          <w:szCs w:val="20"/>
        </w:rPr>
        <w:t>breast cancer risk</w:t>
      </w:r>
    </w:p>
    <w:p w14:paraId="37889EC4" w14:textId="4D78A6B9" w:rsidR="00570FD5" w:rsidRPr="003249C8" w:rsidRDefault="00D45BE6" w:rsidP="00B92A14">
      <w:pPr>
        <w:spacing w:line="480" w:lineRule="auto"/>
        <w:ind w:firstLine="720"/>
        <w:jc w:val="both"/>
        <w:rPr>
          <w:rFonts w:ascii="Arial" w:hAnsi="Arial" w:cs="Arial"/>
          <w:sz w:val="20"/>
          <w:szCs w:val="20"/>
        </w:rPr>
      </w:pPr>
      <w:r w:rsidRPr="003249C8">
        <w:rPr>
          <w:rFonts w:ascii="Arial" w:hAnsi="Arial" w:cs="Arial"/>
          <w:sz w:val="20"/>
          <w:szCs w:val="20"/>
        </w:rPr>
        <w:t>Integrating our analyses</w:t>
      </w:r>
      <w:r w:rsidR="0033440A" w:rsidRPr="003249C8">
        <w:rPr>
          <w:rFonts w:ascii="Arial" w:hAnsi="Arial" w:cs="Arial"/>
          <w:sz w:val="20"/>
          <w:szCs w:val="20"/>
        </w:rPr>
        <w:t>,</w:t>
      </w:r>
      <w:r w:rsidRPr="003249C8">
        <w:rPr>
          <w:rFonts w:ascii="Arial" w:hAnsi="Arial" w:cs="Arial"/>
          <w:sz w:val="20"/>
          <w:szCs w:val="20"/>
        </w:rPr>
        <w:t xml:space="preserve"> we </w:t>
      </w:r>
      <w:r w:rsidR="005604C1" w:rsidRPr="003249C8">
        <w:rPr>
          <w:rFonts w:ascii="Arial" w:hAnsi="Arial" w:cs="Arial"/>
          <w:sz w:val="20"/>
          <w:szCs w:val="20"/>
        </w:rPr>
        <w:t xml:space="preserve">qualitatively </w:t>
      </w:r>
      <w:r w:rsidR="009C657E" w:rsidRPr="003249C8">
        <w:rPr>
          <w:rFonts w:ascii="Arial" w:hAnsi="Arial" w:cs="Arial"/>
          <w:sz w:val="20"/>
          <w:szCs w:val="20"/>
        </w:rPr>
        <w:t xml:space="preserve">compared the consistency of direction of association between </w:t>
      </w:r>
      <w:r w:rsidR="00175231" w:rsidRPr="003249C8">
        <w:rPr>
          <w:rFonts w:ascii="Arial" w:hAnsi="Arial" w:cs="Arial"/>
          <w:sz w:val="20"/>
          <w:szCs w:val="20"/>
        </w:rPr>
        <w:t>(</w:t>
      </w:r>
      <w:proofErr w:type="spellStart"/>
      <w:r w:rsidR="009B0B27" w:rsidRPr="003249C8">
        <w:rPr>
          <w:rFonts w:ascii="Arial" w:hAnsi="Arial" w:cs="Arial"/>
          <w:sz w:val="20"/>
          <w:szCs w:val="20"/>
        </w:rPr>
        <w:t>i</w:t>
      </w:r>
      <w:proofErr w:type="spellEnd"/>
      <w:r w:rsidR="00BE3A94" w:rsidRPr="003249C8">
        <w:rPr>
          <w:rFonts w:ascii="Arial" w:hAnsi="Arial" w:cs="Arial"/>
          <w:sz w:val="20"/>
          <w:szCs w:val="20"/>
        </w:rPr>
        <w:t xml:space="preserve">) </w:t>
      </w:r>
      <w:r w:rsidR="00BB2BF0" w:rsidRPr="003249C8">
        <w:rPr>
          <w:rFonts w:ascii="Arial" w:hAnsi="Arial" w:cs="Arial"/>
          <w:sz w:val="20"/>
          <w:szCs w:val="20"/>
        </w:rPr>
        <w:t>MR-</w:t>
      </w:r>
      <w:r w:rsidR="009C6E55" w:rsidRPr="003249C8">
        <w:rPr>
          <w:rFonts w:ascii="Arial" w:hAnsi="Arial" w:cs="Arial"/>
          <w:sz w:val="20"/>
          <w:szCs w:val="20"/>
        </w:rPr>
        <w:t>derived</w:t>
      </w:r>
      <w:r w:rsidR="00611901" w:rsidRPr="003249C8">
        <w:rPr>
          <w:rFonts w:ascii="Arial" w:hAnsi="Arial" w:cs="Arial"/>
          <w:sz w:val="20"/>
          <w:szCs w:val="20"/>
        </w:rPr>
        <w:t xml:space="preserve"> estimates</w:t>
      </w:r>
      <w:r w:rsidR="00BE3A94" w:rsidRPr="003249C8">
        <w:rPr>
          <w:rFonts w:ascii="Arial" w:hAnsi="Arial" w:cs="Arial"/>
          <w:sz w:val="20"/>
          <w:szCs w:val="20"/>
        </w:rPr>
        <w:t xml:space="preserve"> of </w:t>
      </w:r>
      <w:r w:rsidR="00E04B78" w:rsidRPr="003249C8">
        <w:rPr>
          <w:rFonts w:ascii="Arial" w:hAnsi="Arial" w:cs="Arial"/>
          <w:sz w:val="20"/>
          <w:szCs w:val="20"/>
        </w:rPr>
        <w:t>the</w:t>
      </w:r>
      <w:r w:rsidR="00611901" w:rsidRPr="003249C8">
        <w:rPr>
          <w:rFonts w:ascii="Arial" w:hAnsi="Arial" w:cs="Arial"/>
          <w:sz w:val="20"/>
          <w:szCs w:val="20"/>
        </w:rPr>
        <w:t xml:space="preserve"> effect of</w:t>
      </w:r>
      <w:r w:rsidR="00C45EC3" w:rsidRPr="003249C8">
        <w:rPr>
          <w:rFonts w:ascii="Arial" w:hAnsi="Arial" w:cs="Arial"/>
          <w:sz w:val="20"/>
          <w:szCs w:val="20"/>
        </w:rPr>
        <w:t xml:space="preserve"> gut</w:t>
      </w:r>
      <w:r w:rsidR="00E04B78" w:rsidRPr="003249C8">
        <w:rPr>
          <w:rFonts w:ascii="Arial" w:hAnsi="Arial" w:cs="Arial"/>
          <w:sz w:val="20"/>
          <w:szCs w:val="20"/>
        </w:rPr>
        <w:t xml:space="preserve"> </w:t>
      </w:r>
      <w:r w:rsidR="00757EE1" w:rsidRPr="003249C8">
        <w:rPr>
          <w:rFonts w:ascii="Arial" w:hAnsi="Arial" w:cs="Arial"/>
          <w:sz w:val="20"/>
          <w:szCs w:val="20"/>
        </w:rPr>
        <w:t>microbial traits</w:t>
      </w:r>
      <w:r w:rsidR="00BB2BF0" w:rsidRPr="003249C8">
        <w:rPr>
          <w:rFonts w:ascii="Arial" w:hAnsi="Arial" w:cs="Arial"/>
          <w:sz w:val="20"/>
          <w:szCs w:val="20"/>
        </w:rPr>
        <w:t xml:space="preserve"> </w:t>
      </w:r>
      <w:r w:rsidR="00BE3A94" w:rsidRPr="003249C8">
        <w:rPr>
          <w:rFonts w:ascii="Arial" w:hAnsi="Arial" w:cs="Arial"/>
          <w:sz w:val="20"/>
          <w:szCs w:val="20"/>
        </w:rPr>
        <w:t xml:space="preserve">on </w:t>
      </w:r>
      <w:r w:rsidR="00106492" w:rsidRPr="003249C8">
        <w:rPr>
          <w:rFonts w:ascii="Arial" w:hAnsi="Arial" w:cs="Arial"/>
          <w:sz w:val="20"/>
          <w:szCs w:val="20"/>
        </w:rPr>
        <w:t>BC</w:t>
      </w:r>
      <w:r w:rsidR="00BE3A94" w:rsidRPr="003249C8">
        <w:rPr>
          <w:rFonts w:ascii="Arial" w:hAnsi="Arial" w:cs="Arial"/>
          <w:sz w:val="20"/>
          <w:szCs w:val="20"/>
        </w:rPr>
        <w:t xml:space="preserve"> risk</w:t>
      </w:r>
      <w:r w:rsidR="00A40926" w:rsidRPr="003249C8">
        <w:rPr>
          <w:rFonts w:ascii="Arial" w:hAnsi="Arial" w:cs="Arial"/>
          <w:sz w:val="20"/>
          <w:szCs w:val="20"/>
        </w:rPr>
        <w:t>,</w:t>
      </w:r>
      <w:r w:rsidR="00BE3A94" w:rsidRPr="003249C8">
        <w:rPr>
          <w:rFonts w:ascii="Arial" w:hAnsi="Arial" w:cs="Arial"/>
          <w:sz w:val="20"/>
          <w:szCs w:val="20"/>
        </w:rPr>
        <w:t xml:space="preserve"> </w:t>
      </w:r>
      <w:r w:rsidR="00175231" w:rsidRPr="003249C8">
        <w:rPr>
          <w:rFonts w:ascii="Arial" w:hAnsi="Arial" w:cs="Arial"/>
          <w:sz w:val="20"/>
          <w:szCs w:val="20"/>
        </w:rPr>
        <w:t>(</w:t>
      </w:r>
      <w:r w:rsidR="009B0B27" w:rsidRPr="003249C8">
        <w:rPr>
          <w:rFonts w:ascii="Arial" w:hAnsi="Arial" w:cs="Arial"/>
          <w:sz w:val="20"/>
          <w:szCs w:val="20"/>
        </w:rPr>
        <w:t>ii</w:t>
      </w:r>
      <w:r w:rsidR="00BE3A94" w:rsidRPr="003249C8">
        <w:rPr>
          <w:rFonts w:ascii="Arial" w:hAnsi="Arial" w:cs="Arial"/>
          <w:sz w:val="20"/>
          <w:szCs w:val="20"/>
        </w:rPr>
        <w:t xml:space="preserve">) </w:t>
      </w:r>
      <w:r w:rsidR="00175231" w:rsidRPr="003249C8">
        <w:rPr>
          <w:rFonts w:ascii="Arial" w:hAnsi="Arial" w:cs="Arial"/>
          <w:sz w:val="20"/>
          <w:szCs w:val="20"/>
        </w:rPr>
        <w:t>MR-derived estimates of the effect of circulating</w:t>
      </w:r>
      <w:r w:rsidR="00175231" w:rsidRPr="003249C8" w:rsidDel="00C45EC3">
        <w:rPr>
          <w:rFonts w:ascii="Arial" w:hAnsi="Arial" w:cs="Arial"/>
          <w:sz w:val="20"/>
          <w:szCs w:val="20"/>
        </w:rPr>
        <w:t xml:space="preserve"> </w:t>
      </w:r>
      <w:r w:rsidR="00175231" w:rsidRPr="003249C8">
        <w:rPr>
          <w:rFonts w:ascii="Arial" w:hAnsi="Arial" w:cs="Arial"/>
          <w:sz w:val="20"/>
          <w:szCs w:val="20"/>
        </w:rPr>
        <w:t xml:space="preserve">metabolite concentrations </w:t>
      </w:r>
      <w:r w:rsidR="009B0B27" w:rsidRPr="003249C8">
        <w:rPr>
          <w:rFonts w:ascii="Arial" w:hAnsi="Arial" w:cs="Arial"/>
          <w:sz w:val="20"/>
          <w:szCs w:val="20"/>
        </w:rPr>
        <w:t xml:space="preserve">on </w:t>
      </w:r>
      <w:r w:rsidR="00106492" w:rsidRPr="003249C8">
        <w:rPr>
          <w:rFonts w:ascii="Arial" w:hAnsi="Arial" w:cs="Arial"/>
          <w:sz w:val="20"/>
          <w:szCs w:val="20"/>
        </w:rPr>
        <w:t>BC</w:t>
      </w:r>
      <w:r w:rsidR="00175231" w:rsidRPr="003249C8">
        <w:rPr>
          <w:rFonts w:ascii="Arial" w:hAnsi="Arial" w:cs="Arial"/>
          <w:sz w:val="20"/>
          <w:szCs w:val="20"/>
        </w:rPr>
        <w:t xml:space="preserve"> risk and (iii) </w:t>
      </w:r>
      <w:r w:rsidR="00BE3A94" w:rsidRPr="003249C8">
        <w:rPr>
          <w:rFonts w:ascii="Arial" w:hAnsi="Arial" w:cs="Arial"/>
          <w:sz w:val="20"/>
          <w:szCs w:val="20"/>
        </w:rPr>
        <w:t xml:space="preserve">the </w:t>
      </w:r>
      <w:r w:rsidR="00C1692E" w:rsidRPr="003249C8">
        <w:rPr>
          <w:rFonts w:ascii="Arial" w:hAnsi="Arial" w:cs="Arial"/>
          <w:sz w:val="20"/>
          <w:szCs w:val="20"/>
        </w:rPr>
        <w:t xml:space="preserve">multivariable linear regression </w:t>
      </w:r>
      <w:r w:rsidR="00C45EC3" w:rsidRPr="003249C8">
        <w:rPr>
          <w:rFonts w:ascii="Arial" w:hAnsi="Arial" w:cs="Arial"/>
          <w:sz w:val="20"/>
          <w:szCs w:val="20"/>
        </w:rPr>
        <w:t>estimates</w:t>
      </w:r>
      <w:r w:rsidR="00175231" w:rsidRPr="003249C8">
        <w:rPr>
          <w:rFonts w:ascii="Arial" w:hAnsi="Arial" w:cs="Arial"/>
          <w:sz w:val="20"/>
          <w:szCs w:val="20"/>
        </w:rPr>
        <w:t xml:space="preserve"> linking</w:t>
      </w:r>
      <w:r w:rsidR="00C45EC3" w:rsidRPr="003249C8">
        <w:rPr>
          <w:rFonts w:ascii="Arial" w:hAnsi="Arial" w:cs="Arial"/>
          <w:sz w:val="20"/>
          <w:szCs w:val="20"/>
        </w:rPr>
        <w:t xml:space="preserve"> gut </w:t>
      </w:r>
      <w:r w:rsidR="00E04B78" w:rsidRPr="003249C8">
        <w:rPr>
          <w:rFonts w:ascii="Arial" w:hAnsi="Arial" w:cs="Arial"/>
          <w:sz w:val="20"/>
          <w:szCs w:val="20"/>
        </w:rPr>
        <w:t>microbi</w:t>
      </w:r>
      <w:r w:rsidR="0030730E" w:rsidRPr="003249C8">
        <w:rPr>
          <w:rFonts w:ascii="Arial" w:hAnsi="Arial" w:cs="Arial"/>
          <w:sz w:val="20"/>
          <w:szCs w:val="20"/>
        </w:rPr>
        <w:t>al</w:t>
      </w:r>
      <w:r w:rsidR="00E04B78" w:rsidRPr="003249C8">
        <w:rPr>
          <w:rFonts w:ascii="Arial" w:hAnsi="Arial" w:cs="Arial"/>
          <w:sz w:val="20"/>
          <w:szCs w:val="20"/>
        </w:rPr>
        <w:t xml:space="preserve"> trait</w:t>
      </w:r>
      <w:r w:rsidR="00C45EC3" w:rsidRPr="003249C8">
        <w:rPr>
          <w:rFonts w:ascii="Arial" w:hAnsi="Arial" w:cs="Arial"/>
          <w:sz w:val="20"/>
          <w:szCs w:val="20"/>
        </w:rPr>
        <w:t>s</w:t>
      </w:r>
      <w:r w:rsidR="00175231" w:rsidRPr="003249C8">
        <w:rPr>
          <w:rFonts w:ascii="Arial" w:hAnsi="Arial" w:cs="Arial"/>
          <w:sz w:val="20"/>
          <w:szCs w:val="20"/>
        </w:rPr>
        <w:t xml:space="preserve"> with</w:t>
      </w:r>
      <w:r w:rsidR="00A877F3" w:rsidRPr="003249C8">
        <w:rPr>
          <w:rFonts w:ascii="Arial" w:hAnsi="Arial" w:cs="Arial"/>
          <w:sz w:val="20"/>
          <w:szCs w:val="20"/>
        </w:rPr>
        <w:t xml:space="preserve"> </w:t>
      </w:r>
      <w:r w:rsidR="00C45EC3" w:rsidRPr="003249C8">
        <w:rPr>
          <w:rFonts w:ascii="Arial" w:hAnsi="Arial" w:cs="Arial"/>
          <w:sz w:val="20"/>
          <w:szCs w:val="20"/>
        </w:rPr>
        <w:t>circulating metabolite concentrations</w:t>
      </w:r>
      <w:r w:rsidR="00A877F3" w:rsidRPr="003249C8">
        <w:rPr>
          <w:rFonts w:ascii="Arial" w:hAnsi="Arial" w:cs="Arial"/>
          <w:sz w:val="20"/>
          <w:szCs w:val="20"/>
        </w:rPr>
        <w:t xml:space="preserve">. </w:t>
      </w:r>
      <w:r w:rsidR="00A40926" w:rsidRPr="003249C8">
        <w:rPr>
          <w:rFonts w:ascii="Arial" w:hAnsi="Arial" w:cs="Arial"/>
          <w:sz w:val="20"/>
          <w:szCs w:val="20"/>
        </w:rPr>
        <w:t>T</w:t>
      </w:r>
      <w:r w:rsidR="000E0DF2" w:rsidRPr="003249C8">
        <w:rPr>
          <w:rFonts w:ascii="Arial" w:hAnsi="Arial" w:cs="Arial"/>
          <w:sz w:val="20"/>
          <w:szCs w:val="20"/>
        </w:rPr>
        <w:t xml:space="preserve">here was consistency in the directions of association </w:t>
      </w:r>
      <w:r w:rsidR="00C80D53" w:rsidRPr="003249C8">
        <w:rPr>
          <w:rFonts w:ascii="Arial" w:hAnsi="Arial" w:cs="Arial"/>
          <w:sz w:val="20"/>
          <w:szCs w:val="20"/>
        </w:rPr>
        <w:t xml:space="preserve">between </w:t>
      </w:r>
      <w:r w:rsidR="000E0DF2" w:rsidRPr="003249C8">
        <w:rPr>
          <w:rFonts w:ascii="Arial" w:hAnsi="Arial" w:cs="Arial"/>
          <w:i/>
          <w:iCs/>
          <w:sz w:val="20"/>
          <w:szCs w:val="20"/>
        </w:rPr>
        <w:t xml:space="preserve">G. </w:t>
      </w:r>
      <w:proofErr w:type="spellStart"/>
      <w:r w:rsidR="000E0DF2" w:rsidRPr="003249C8">
        <w:rPr>
          <w:rFonts w:ascii="Arial" w:hAnsi="Arial" w:cs="Arial"/>
          <w:i/>
          <w:iCs/>
          <w:sz w:val="20"/>
          <w:szCs w:val="20"/>
        </w:rPr>
        <w:t>Ruminococcus</w:t>
      </w:r>
      <w:proofErr w:type="spellEnd"/>
      <w:r w:rsidR="00FA1599" w:rsidRPr="003249C8">
        <w:rPr>
          <w:rFonts w:ascii="Arial" w:hAnsi="Arial" w:cs="Arial"/>
          <w:sz w:val="20"/>
          <w:szCs w:val="20"/>
        </w:rPr>
        <w:t xml:space="preserve">, </w:t>
      </w:r>
      <w:r w:rsidR="009916A8" w:rsidRPr="003249C8">
        <w:rPr>
          <w:rFonts w:ascii="Arial" w:hAnsi="Arial" w:cs="Arial"/>
          <w:sz w:val="20"/>
          <w:szCs w:val="20"/>
        </w:rPr>
        <w:t>2</w:t>
      </w:r>
      <w:r w:rsidR="003249C8" w:rsidRPr="003249C8">
        <w:rPr>
          <w:rFonts w:ascii="Arial" w:hAnsi="Arial" w:cs="Arial"/>
          <w:sz w:val="20"/>
          <w:szCs w:val="20"/>
        </w:rPr>
        <w:t>3</w:t>
      </w:r>
      <w:r w:rsidR="00A60A95" w:rsidRPr="003249C8">
        <w:rPr>
          <w:rFonts w:ascii="Arial" w:hAnsi="Arial" w:cs="Arial"/>
          <w:sz w:val="20"/>
          <w:szCs w:val="20"/>
        </w:rPr>
        <w:t xml:space="preserve"> </w:t>
      </w:r>
      <w:r w:rsidR="000E0DF2" w:rsidRPr="003249C8">
        <w:rPr>
          <w:rFonts w:ascii="Arial" w:hAnsi="Arial" w:cs="Arial"/>
          <w:sz w:val="20"/>
          <w:szCs w:val="20"/>
        </w:rPr>
        <w:t xml:space="preserve">circulating </w:t>
      </w:r>
      <w:r w:rsidR="009439EC" w:rsidRPr="003249C8">
        <w:rPr>
          <w:rFonts w:ascii="Arial" w:hAnsi="Arial" w:cs="Arial"/>
          <w:sz w:val="20"/>
          <w:szCs w:val="20"/>
        </w:rPr>
        <w:t>metabolites</w:t>
      </w:r>
      <w:r w:rsidR="000E0DF2" w:rsidRPr="003249C8">
        <w:rPr>
          <w:rFonts w:ascii="Arial" w:hAnsi="Arial" w:cs="Arial"/>
          <w:sz w:val="20"/>
          <w:szCs w:val="20"/>
        </w:rPr>
        <w:t>,</w:t>
      </w:r>
      <w:r w:rsidR="009439EC" w:rsidRPr="003249C8">
        <w:rPr>
          <w:rFonts w:ascii="Arial" w:hAnsi="Arial" w:cs="Arial"/>
          <w:sz w:val="20"/>
          <w:szCs w:val="20"/>
        </w:rPr>
        <w:t xml:space="preserve"> </w:t>
      </w:r>
      <w:r w:rsidR="00E6622E" w:rsidRPr="003249C8">
        <w:rPr>
          <w:rFonts w:ascii="Arial" w:hAnsi="Arial" w:cs="Arial"/>
          <w:sz w:val="20"/>
          <w:szCs w:val="20"/>
        </w:rPr>
        <w:t xml:space="preserve">and </w:t>
      </w:r>
      <w:r w:rsidR="006116D6" w:rsidRPr="003249C8">
        <w:rPr>
          <w:rFonts w:ascii="Arial" w:hAnsi="Arial" w:cs="Arial"/>
          <w:sz w:val="20"/>
          <w:szCs w:val="20"/>
        </w:rPr>
        <w:t xml:space="preserve">overall </w:t>
      </w:r>
      <w:r w:rsidR="00106492" w:rsidRPr="003249C8">
        <w:rPr>
          <w:rFonts w:ascii="Arial" w:hAnsi="Arial" w:cs="Arial"/>
          <w:sz w:val="20"/>
          <w:szCs w:val="20"/>
        </w:rPr>
        <w:t>BC</w:t>
      </w:r>
      <w:r w:rsidR="00932D81" w:rsidRPr="003249C8">
        <w:rPr>
          <w:rFonts w:ascii="Arial" w:hAnsi="Arial" w:cs="Arial"/>
          <w:sz w:val="20"/>
          <w:szCs w:val="20"/>
        </w:rPr>
        <w:t xml:space="preserve"> risk</w:t>
      </w:r>
      <w:r w:rsidR="00570FD5" w:rsidRPr="003249C8">
        <w:rPr>
          <w:rFonts w:ascii="Arial" w:hAnsi="Arial" w:cs="Arial"/>
          <w:sz w:val="20"/>
          <w:szCs w:val="20"/>
        </w:rPr>
        <w:t>;</w:t>
      </w:r>
      <w:r w:rsidR="009B0880" w:rsidRPr="003249C8">
        <w:rPr>
          <w:rFonts w:ascii="Arial" w:hAnsi="Arial" w:cs="Arial"/>
          <w:sz w:val="20"/>
          <w:szCs w:val="20"/>
        </w:rPr>
        <w:t xml:space="preserve"> </w:t>
      </w:r>
      <w:r w:rsidR="00C80D53" w:rsidRPr="003249C8">
        <w:rPr>
          <w:rFonts w:ascii="Arial" w:hAnsi="Arial" w:cs="Arial"/>
          <w:sz w:val="20"/>
          <w:szCs w:val="20"/>
        </w:rPr>
        <w:t xml:space="preserve">between </w:t>
      </w:r>
      <w:r w:rsidR="002E316A" w:rsidRPr="003249C8">
        <w:rPr>
          <w:rFonts w:ascii="Arial" w:hAnsi="Arial" w:cs="Arial"/>
          <w:i/>
          <w:iCs/>
          <w:sz w:val="20"/>
          <w:szCs w:val="20"/>
        </w:rPr>
        <w:t>G. Parabacteroides</w:t>
      </w:r>
      <w:r w:rsidR="00FA1599" w:rsidRPr="003249C8">
        <w:rPr>
          <w:rFonts w:ascii="Arial" w:hAnsi="Arial" w:cs="Arial"/>
          <w:sz w:val="20"/>
          <w:szCs w:val="20"/>
        </w:rPr>
        <w:t xml:space="preserve">, </w:t>
      </w:r>
      <w:r w:rsidR="009916A8" w:rsidRPr="003249C8">
        <w:rPr>
          <w:rFonts w:ascii="Arial" w:hAnsi="Arial" w:cs="Arial"/>
          <w:sz w:val="20"/>
          <w:szCs w:val="20"/>
        </w:rPr>
        <w:t>3</w:t>
      </w:r>
      <w:r w:rsidR="003249C8" w:rsidRPr="003249C8">
        <w:rPr>
          <w:rFonts w:ascii="Arial" w:hAnsi="Arial" w:cs="Arial"/>
          <w:sz w:val="20"/>
          <w:szCs w:val="20"/>
        </w:rPr>
        <w:t>5</w:t>
      </w:r>
      <w:r w:rsidR="00570FD5" w:rsidRPr="003249C8">
        <w:rPr>
          <w:rFonts w:ascii="Arial" w:hAnsi="Arial" w:cs="Arial"/>
          <w:sz w:val="20"/>
          <w:szCs w:val="20"/>
        </w:rPr>
        <w:t xml:space="preserve"> </w:t>
      </w:r>
      <w:r w:rsidR="00FA1599" w:rsidRPr="003249C8">
        <w:rPr>
          <w:rFonts w:ascii="Arial" w:hAnsi="Arial" w:cs="Arial"/>
          <w:sz w:val="20"/>
          <w:szCs w:val="20"/>
        </w:rPr>
        <w:t>circulating metabolites</w:t>
      </w:r>
      <w:r w:rsidR="002E316A" w:rsidRPr="003249C8">
        <w:rPr>
          <w:rFonts w:ascii="Arial" w:hAnsi="Arial" w:cs="Arial"/>
          <w:i/>
          <w:iCs/>
          <w:sz w:val="20"/>
          <w:szCs w:val="20"/>
        </w:rPr>
        <w:t xml:space="preserve"> </w:t>
      </w:r>
      <w:r w:rsidR="002E316A" w:rsidRPr="003249C8">
        <w:rPr>
          <w:rFonts w:ascii="Arial" w:hAnsi="Arial" w:cs="Arial"/>
          <w:sz w:val="20"/>
          <w:szCs w:val="20"/>
        </w:rPr>
        <w:t>and TNBC</w:t>
      </w:r>
      <w:r w:rsidR="00570FD5" w:rsidRPr="003249C8">
        <w:rPr>
          <w:rFonts w:ascii="Arial" w:hAnsi="Arial" w:cs="Arial"/>
          <w:sz w:val="20"/>
          <w:szCs w:val="20"/>
        </w:rPr>
        <w:t>;</w:t>
      </w:r>
      <w:r w:rsidR="002E316A" w:rsidRPr="003249C8">
        <w:rPr>
          <w:rFonts w:ascii="Arial" w:hAnsi="Arial" w:cs="Arial"/>
          <w:sz w:val="20"/>
          <w:szCs w:val="20"/>
        </w:rPr>
        <w:t xml:space="preserve"> and </w:t>
      </w:r>
      <w:r w:rsidR="00C80D53" w:rsidRPr="003249C8">
        <w:rPr>
          <w:rFonts w:ascii="Arial" w:hAnsi="Arial" w:cs="Arial"/>
          <w:sz w:val="20"/>
          <w:szCs w:val="20"/>
        </w:rPr>
        <w:t xml:space="preserve">between </w:t>
      </w:r>
      <w:r w:rsidR="002E316A" w:rsidRPr="003249C8">
        <w:rPr>
          <w:rFonts w:ascii="Arial" w:hAnsi="Arial" w:cs="Arial"/>
          <w:i/>
          <w:iCs/>
          <w:sz w:val="20"/>
          <w:szCs w:val="20"/>
        </w:rPr>
        <w:t xml:space="preserve">G. unclassified, O. </w:t>
      </w:r>
      <w:proofErr w:type="spellStart"/>
      <w:r w:rsidR="002E316A" w:rsidRPr="003249C8">
        <w:rPr>
          <w:rFonts w:ascii="Arial" w:hAnsi="Arial" w:cs="Arial"/>
          <w:i/>
          <w:iCs/>
          <w:sz w:val="20"/>
          <w:szCs w:val="20"/>
        </w:rPr>
        <w:t>Bacteroidales</w:t>
      </w:r>
      <w:proofErr w:type="spellEnd"/>
      <w:r w:rsidR="00FA1599" w:rsidRPr="003249C8">
        <w:rPr>
          <w:rFonts w:ascii="Arial" w:hAnsi="Arial" w:cs="Arial"/>
          <w:sz w:val="20"/>
          <w:szCs w:val="20"/>
        </w:rPr>
        <w:t xml:space="preserve">, </w:t>
      </w:r>
      <w:r w:rsidR="009916A8" w:rsidRPr="003249C8">
        <w:rPr>
          <w:rFonts w:ascii="Arial" w:hAnsi="Arial" w:cs="Arial"/>
          <w:sz w:val="20"/>
          <w:szCs w:val="20"/>
        </w:rPr>
        <w:t>3</w:t>
      </w:r>
      <w:r w:rsidR="003249C8" w:rsidRPr="003249C8">
        <w:rPr>
          <w:rFonts w:ascii="Arial" w:hAnsi="Arial" w:cs="Arial"/>
          <w:sz w:val="20"/>
          <w:szCs w:val="20"/>
        </w:rPr>
        <w:t>8</w:t>
      </w:r>
      <w:r w:rsidR="00570FD5" w:rsidRPr="003249C8">
        <w:rPr>
          <w:rFonts w:ascii="Arial" w:hAnsi="Arial" w:cs="Arial"/>
          <w:sz w:val="20"/>
          <w:szCs w:val="20"/>
        </w:rPr>
        <w:t xml:space="preserve"> </w:t>
      </w:r>
      <w:r w:rsidR="00FA1599" w:rsidRPr="003249C8">
        <w:rPr>
          <w:rFonts w:ascii="Arial" w:hAnsi="Arial" w:cs="Arial"/>
          <w:sz w:val="20"/>
          <w:szCs w:val="20"/>
        </w:rPr>
        <w:t xml:space="preserve">circulating metabolites </w:t>
      </w:r>
      <w:r w:rsidR="002E316A" w:rsidRPr="003249C8">
        <w:rPr>
          <w:rFonts w:ascii="Arial" w:hAnsi="Arial" w:cs="Arial"/>
          <w:sz w:val="20"/>
          <w:szCs w:val="20"/>
        </w:rPr>
        <w:t>and TNBC (</w:t>
      </w:r>
      <w:r w:rsidR="0039373F">
        <w:rPr>
          <w:rFonts w:ascii="Arial" w:hAnsi="Arial" w:cs="Arial"/>
          <w:sz w:val="20"/>
          <w:szCs w:val="20"/>
        </w:rPr>
        <w:t xml:space="preserve">Extended Data </w:t>
      </w:r>
      <w:r w:rsidR="002E316A" w:rsidRPr="003249C8">
        <w:rPr>
          <w:rFonts w:ascii="Arial" w:hAnsi="Arial" w:cs="Arial"/>
          <w:sz w:val="20"/>
          <w:szCs w:val="20"/>
        </w:rPr>
        <w:t>Tables S7-S9)</w:t>
      </w:r>
      <w:r w:rsidR="002C17EA" w:rsidRPr="003249C8">
        <w:rPr>
          <w:rFonts w:ascii="Arial" w:hAnsi="Arial" w:cs="Arial"/>
          <w:sz w:val="20"/>
          <w:szCs w:val="20"/>
        </w:rPr>
        <w:t xml:space="preserve">. </w:t>
      </w:r>
    </w:p>
    <w:p w14:paraId="1300EEB3" w14:textId="02EA5A81" w:rsidR="004E0CAF" w:rsidRPr="00A42B2F" w:rsidRDefault="00D72A10" w:rsidP="00B92A14">
      <w:pPr>
        <w:spacing w:line="480" w:lineRule="auto"/>
        <w:ind w:firstLine="720"/>
        <w:jc w:val="both"/>
        <w:rPr>
          <w:rFonts w:ascii="Arial" w:hAnsi="Arial" w:cs="Arial"/>
          <w:sz w:val="20"/>
          <w:szCs w:val="20"/>
        </w:rPr>
      </w:pPr>
      <w:r w:rsidRPr="003F7378">
        <w:rPr>
          <w:rFonts w:ascii="Arial" w:hAnsi="Arial" w:cs="Arial"/>
          <w:sz w:val="20"/>
          <w:szCs w:val="20"/>
        </w:rPr>
        <w:lastRenderedPageBreak/>
        <w:t xml:space="preserve">Whilst, in some instances, the results for </w:t>
      </w:r>
      <w:r w:rsidR="00E62B96" w:rsidRPr="003F7378">
        <w:rPr>
          <w:rFonts w:ascii="Arial" w:hAnsi="Arial" w:cs="Arial"/>
          <w:sz w:val="20"/>
          <w:szCs w:val="20"/>
        </w:rPr>
        <w:t>these combinations of phenotypes</w:t>
      </w:r>
      <w:r w:rsidR="00F73EE4" w:rsidRPr="003F7378">
        <w:rPr>
          <w:rFonts w:ascii="Arial" w:hAnsi="Arial" w:cs="Arial"/>
          <w:sz w:val="20"/>
          <w:szCs w:val="20"/>
        </w:rPr>
        <w:t xml:space="preserve"> reached </w:t>
      </w:r>
      <w:r w:rsidR="007707F5" w:rsidRPr="003F7378">
        <w:rPr>
          <w:rFonts w:ascii="Arial" w:hAnsi="Arial" w:cs="Arial"/>
          <w:sz w:val="20"/>
          <w:szCs w:val="20"/>
        </w:rPr>
        <w:t xml:space="preserve">the </w:t>
      </w:r>
      <w:r w:rsidR="00F73EE4" w:rsidRPr="003F7378">
        <w:rPr>
          <w:rFonts w:ascii="Arial" w:hAnsi="Arial" w:cs="Arial"/>
          <w:sz w:val="20"/>
          <w:szCs w:val="20"/>
        </w:rPr>
        <w:t>p-value thresholds specific for each analysis</w:t>
      </w:r>
      <w:r w:rsidR="00E62B96" w:rsidRPr="003F7378">
        <w:rPr>
          <w:rFonts w:ascii="Arial" w:hAnsi="Arial" w:cs="Arial"/>
          <w:sz w:val="20"/>
          <w:szCs w:val="20"/>
        </w:rPr>
        <w:t xml:space="preserve">, there </w:t>
      </w:r>
      <w:r w:rsidR="00E62B96" w:rsidRPr="00ED7E49">
        <w:rPr>
          <w:rFonts w:ascii="Arial" w:hAnsi="Arial" w:cs="Arial"/>
          <w:sz w:val="20"/>
          <w:szCs w:val="20"/>
        </w:rPr>
        <w:t xml:space="preserve">were no cases where </w:t>
      </w:r>
      <w:r w:rsidR="00B92A14" w:rsidRPr="00ED7E49">
        <w:rPr>
          <w:rFonts w:ascii="Arial" w:hAnsi="Arial" w:cs="Arial"/>
          <w:sz w:val="20"/>
          <w:szCs w:val="20"/>
        </w:rPr>
        <w:t>the directionally consistent results met our pre-defined p-value threshold</w:t>
      </w:r>
      <w:r w:rsidR="00956134" w:rsidRPr="00ED7E49">
        <w:rPr>
          <w:rFonts w:ascii="Arial" w:hAnsi="Arial" w:cs="Arial"/>
          <w:sz w:val="20"/>
          <w:szCs w:val="20"/>
        </w:rPr>
        <w:t>s</w:t>
      </w:r>
      <w:r w:rsidR="00B92A14" w:rsidRPr="00ED7E49">
        <w:rPr>
          <w:rFonts w:ascii="Arial" w:hAnsi="Arial" w:cs="Arial"/>
          <w:sz w:val="20"/>
          <w:szCs w:val="20"/>
        </w:rPr>
        <w:t xml:space="preserve"> across all analyses. </w:t>
      </w:r>
      <w:proofErr w:type="spellStart"/>
      <w:r w:rsidR="00D54308" w:rsidRPr="00ED7E49">
        <w:rPr>
          <w:rFonts w:ascii="Arial" w:hAnsi="Arial" w:cs="Arial"/>
          <w:sz w:val="20"/>
          <w:szCs w:val="20"/>
        </w:rPr>
        <w:t>H</w:t>
      </w:r>
      <w:r w:rsidR="00C72507" w:rsidRPr="00ED7E49">
        <w:rPr>
          <w:rFonts w:ascii="Arial" w:hAnsi="Arial" w:cs="Arial"/>
          <w:sz w:val="20"/>
          <w:szCs w:val="20"/>
        </w:rPr>
        <w:t>omostachydrine</w:t>
      </w:r>
      <w:proofErr w:type="spellEnd"/>
      <w:r w:rsidR="00C72507" w:rsidRPr="00ED7E49">
        <w:rPr>
          <w:rFonts w:ascii="Arial" w:hAnsi="Arial" w:cs="Arial"/>
          <w:sz w:val="20"/>
          <w:szCs w:val="20"/>
        </w:rPr>
        <w:t xml:space="preserve"> was consistently negatively associated </w:t>
      </w:r>
      <w:r w:rsidR="00C918FB" w:rsidRPr="00ED7E49">
        <w:rPr>
          <w:rFonts w:ascii="Arial" w:hAnsi="Arial" w:cs="Arial"/>
          <w:sz w:val="20"/>
          <w:szCs w:val="20"/>
        </w:rPr>
        <w:t xml:space="preserve">with both </w:t>
      </w:r>
      <w:r w:rsidR="00C918FB" w:rsidRPr="00ED7E49">
        <w:rPr>
          <w:rFonts w:ascii="Arial" w:hAnsi="Arial" w:cs="Arial"/>
          <w:i/>
          <w:iCs/>
          <w:sz w:val="20"/>
          <w:szCs w:val="20"/>
        </w:rPr>
        <w:t xml:space="preserve">G. </w:t>
      </w:r>
      <w:proofErr w:type="spellStart"/>
      <w:r w:rsidR="00C918FB" w:rsidRPr="00ED7E49">
        <w:rPr>
          <w:rFonts w:ascii="Arial" w:hAnsi="Arial" w:cs="Arial"/>
          <w:i/>
          <w:iCs/>
          <w:sz w:val="20"/>
          <w:szCs w:val="20"/>
        </w:rPr>
        <w:t>Ruminococcus</w:t>
      </w:r>
      <w:proofErr w:type="spellEnd"/>
      <w:r w:rsidR="00C918FB" w:rsidRPr="00ED7E49">
        <w:rPr>
          <w:rFonts w:ascii="Arial" w:hAnsi="Arial" w:cs="Arial"/>
          <w:i/>
          <w:iCs/>
          <w:sz w:val="20"/>
          <w:szCs w:val="20"/>
        </w:rPr>
        <w:t xml:space="preserve"> </w:t>
      </w:r>
      <w:r w:rsidR="00C918FB" w:rsidRPr="00ED7E49">
        <w:rPr>
          <w:rFonts w:ascii="Arial" w:hAnsi="Arial" w:cs="Arial"/>
          <w:sz w:val="20"/>
          <w:szCs w:val="20"/>
        </w:rPr>
        <w:t xml:space="preserve">and overall </w:t>
      </w:r>
      <w:r w:rsidR="00106492" w:rsidRPr="00ED7E49">
        <w:rPr>
          <w:rFonts w:ascii="Arial" w:hAnsi="Arial" w:cs="Arial"/>
          <w:sz w:val="20"/>
          <w:szCs w:val="20"/>
        </w:rPr>
        <w:t>BC</w:t>
      </w:r>
      <w:r w:rsidR="00C918FB" w:rsidRPr="00ED7E49">
        <w:rPr>
          <w:rFonts w:ascii="Arial" w:hAnsi="Arial" w:cs="Arial"/>
          <w:sz w:val="20"/>
          <w:szCs w:val="20"/>
        </w:rPr>
        <w:t xml:space="preserve"> risk</w:t>
      </w:r>
      <w:r w:rsidR="00C72507" w:rsidRPr="00ED7E49">
        <w:rPr>
          <w:rFonts w:ascii="Arial" w:hAnsi="Arial" w:cs="Arial"/>
          <w:sz w:val="20"/>
          <w:szCs w:val="20"/>
        </w:rPr>
        <w:t xml:space="preserve"> </w:t>
      </w:r>
      <w:r w:rsidR="00C918FB" w:rsidRPr="00ED7E49">
        <w:rPr>
          <w:rFonts w:ascii="Arial" w:hAnsi="Arial" w:cs="Arial"/>
          <w:sz w:val="20"/>
          <w:szCs w:val="20"/>
        </w:rPr>
        <w:t>(</w:t>
      </w:r>
      <w:r w:rsidR="0039373F">
        <w:rPr>
          <w:rFonts w:ascii="Arial" w:hAnsi="Arial" w:cs="Arial"/>
          <w:sz w:val="20"/>
          <w:szCs w:val="20"/>
        </w:rPr>
        <w:t xml:space="preserve">Extended Data </w:t>
      </w:r>
      <w:r w:rsidR="00C918FB" w:rsidRPr="00ED7E49">
        <w:rPr>
          <w:rFonts w:ascii="Arial" w:hAnsi="Arial" w:cs="Arial"/>
          <w:sz w:val="20"/>
          <w:szCs w:val="20"/>
        </w:rPr>
        <w:t>Table S7</w:t>
      </w:r>
      <w:r w:rsidR="00D54308" w:rsidRPr="00ED7E49">
        <w:rPr>
          <w:rFonts w:ascii="Arial" w:hAnsi="Arial" w:cs="Arial"/>
          <w:sz w:val="20"/>
          <w:szCs w:val="20"/>
        </w:rPr>
        <w:t xml:space="preserve">); however, </w:t>
      </w:r>
      <w:r w:rsidR="009D1A16" w:rsidRPr="00ED7E49">
        <w:rPr>
          <w:rFonts w:ascii="Arial" w:hAnsi="Arial" w:cs="Arial"/>
          <w:sz w:val="20"/>
          <w:szCs w:val="20"/>
        </w:rPr>
        <w:t xml:space="preserve">the strength of the </w:t>
      </w:r>
      <w:r w:rsidR="006A7AC6" w:rsidRPr="00ED7E49">
        <w:rPr>
          <w:rFonts w:ascii="Arial" w:hAnsi="Arial" w:cs="Arial"/>
          <w:sz w:val="20"/>
          <w:szCs w:val="20"/>
        </w:rPr>
        <w:t xml:space="preserve">evidence in multivariable linear regression </w:t>
      </w:r>
      <w:r w:rsidR="009D1A16" w:rsidRPr="00ED7E49">
        <w:rPr>
          <w:rFonts w:ascii="Arial" w:hAnsi="Arial" w:cs="Arial"/>
          <w:sz w:val="20"/>
          <w:szCs w:val="20"/>
        </w:rPr>
        <w:t xml:space="preserve">linking </w:t>
      </w:r>
      <w:proofErr w:type="spellStart"/>
      <w:r w:rsidR="006A7AC6" w:rsidRPr="00ED7E49">
        <w:rPr>
          <w:rFonts w:ascii="Arial" w:hAnsi="Arial" w:cs="Arial"/>
          <w:sz w:val="20"/>
          <w:szCs w:val="20"/>
        </w:rPr>
        <w:t>homostachydrine</w:t>
      </w:r>
      <w:proofErr w:type="spellEnd"/>
      <w:r w:rsidR="006A7AC6" w:rsidRPr="00ED7E49">
        <w:rPr>
          <w:rFonts w:ascii="Arial" w:hAnsi="Arial" w:cs="Arial"/>
          <w:sz w:val="20"/>
          <w:szCs w:val="20"/>
        </w:rPr>
        <w:t xml:space="preserve"> and </w:t>
      </w:r>
      <w:r w:rsidR="006A7AC6" w:rsidRPr="00ED7E49">
        <w:rPr>
          <w:rFonts w:ascii="Arial" w:hAnsi="Arial" w:cs="Arial"/>
          <w:i/>
          <w:iCs/>
          <w:sz w:val="20"/>
          <w:szCs w:val="20"/>
        </w:rPr>
        <w:t xml:space="preserve">G. </w:t>
      </w:r>
      <w:proofErr w:type="spellStart"/>
      <w:r w:rsidR="006A7AC6" w:rsidRPr="00ED7E49">
        <w:rPr>
          <w:rFonts w:ascii="Arial" w:hAnsi="Arial" w:cs="Arial"/>
          <w:i/>
          <w:iCs/>
          <w:sz w:val="20"/>
          <w:szCs w:val="20"/>
        </w:rPr>
        <w:t>Ruminococcus</w:t>
      </w:r>
      <w:proofErr w:type="spellEnd"/>
      <w:r w:rsidR="006A7AC6" w:rsidRPr="00ED7E49">
        <w:rPr>
          <w:rFonts w:ascii="Arial" w:hAnsi="Arial" w:cs="Arial"/>
          <w:sz w:val="20"/>
          <w:szCs w:val="20"/>
        </w:rPr>
        <w:t xml:space="preserve"> </w:t>
      </w:r>
      <w:r w:rsidR="009D1A16" w:rsidRPr="00ED7E49">
        <w:rPr>
          <w:rFonts w:ascii="Arial" w:hAnsi="Arial" w:cs="Arial"/>
          <w:sz w:val="20"/>
          <w:szCs w:val="20"/>
        </w:rPr>
        <w:t xml:space="preserve">was </w:t>
      </w:r>
      <w:r w:rsidR="006A7AC6" w:rsidRPr="00ED7E49">
        <w:rPr>
          <w:rFonts w:ascii="Arial" w:hAnsi="Arial" w:cs="Arial"/>
          <w:sz w:val="20"/>
          <w:szCs w:val="20"/>
        </w:rPr>
        <w:t xml:space="preserve">relatively </w:t>
      </w:r>
      <w:r w:rsidR="009D1A16" w:rsidRPr="00ED7E49">
        <w:rPr>
          <w:rFonts w:ascii="Arial" w:hAnsi="Arial" w:cs="Arial"/>
          <w:sz w:val="20"/>
          <w:szCs w:val="20"/>
        </w:rPr>
        <w:t xml:space="preserve">weak </w:t>
      </w:r>
      <w:r w:rsidR="00D61079" w:rsidRPr="00ED7E49">
        <w:rPr>
          <w:rFonts w:ascii="Arial" w:hAnsi="Arial" w:cs="Arial"/>
          <w:sz w:val="20"/>
          <w:szCs w:val="20"/>
        </w:rPr>
        <w:t>(</w:t>
      </w:r>
      <w:r w:rsidR="00B111FA" w:rsidRPr="00ED7E49">
        <w:rPr>
          <w:rFonts w:ascii="Arial" w:hAnsi="Arial" w:cs="Arial"/>
          <w:sz w:val="20"/>
          <w:szCs w:val="20"/>
        </w:rPr>
        <w:t xml:space="preserve">SD change per normalized SD higher abundance: </w:t>
      </w:r>
      <w:r w:rsidR="00D61079" w:rsidRPr="00ED7E49">
        <w:rPr>
          <w:rFonts w:ascii="Arial" w:hAnsi="Arial" w:cs="Arial"/>
          <w:sz w:val="20"/>
          <w:szCs w:val="20"/>
        </w:rPr>
        <w:t>-0.</w:t>
      </w:r>
      <w:r w:rsidR="00EC584F" w:rsidRPr="00ED7E49">
        <w:rPr>
          <w:rFonts w:ascii="Arial" w:hAnsi="Arial" w:cs="Arial"/>
          <w:sz w:val="20"/>
          <w:szCs w:val="20"/>
        </w:rPr>
        <w:t>005</w:t>
      </w:r>
      <w:r w:rsidR="00B111FA" w:rsidRPr="00ED7E49">
        <w:rPr>
          <w:rFonts w:ascii="Arial" w:hAnsi="Arial" w:cs="Arial"/>
          <w:sz w:val="20"/>
          <w:szCs w:val="20"/>
        </w:rPr>
        <w:t xml:space="preserve">; 95% CI: </w:t>
      </w:r>
      <w:r w:rsidR="00036A9A" w:rsidRPr="00ED7E49">
        <w:rPr>
          <w:rFonts w:ascii="Arial" w:hAnsi="Arial" w:cs="Arial"/>
          <w:sz w:val="20"/>
          <w:szCs w:val="20"/>
        </w:rPr>
        <w:t>-0.</w:t>
      </w:r>
      <w:r w:rsidR="00EC584F" w:rsidRPr="00ED7E49">
        <w:rPr>
          <w:rFonts w:ascii="Arial" w:hAnsi="Arial" w:cs="Arial"/>
          <w:sz w:val="20"/>
          <w:szCs w:val="20"/>
        </w:rPr>
        <w:t>20</w:t>
      </w:r>
      <w:r w:rsidR="00B111FA" w:rsidRPr="00ED7E49">
        <w:rPr>
          <w:rFonts w:ascii="Arial" w:hAnsi="Arial" w:cs="Arial"/>
          <w:sz w:val="20"/>
          <w:szCs w:val="20"/>
        </w:rPr>
        <w:t xml:space="preserve">, </w:t>
      </w:r>
      <w:r w:rsidR="00D61079" w:rsidRPr="00ED7E49">
        <w:rPr>
          <w:rFonts w:ascii="Arial" w:hAnsi="Arial" w:cs="Arial"/>
          <w:sz w:val="20"/>
          <w:szCs w:val="20"/>
        </w:rPr>
        <w:t>0.</w:t>
      </w:r>
      <w:r w:rsidR="00EC584F" w:rsidRPr="00ED7E49">
        <w:rPr>
          <w:rFonts w:ascii="Arial" w:hAnsi="Arial" w:cs="Arial"/>
          <w:sz w:val="20"/>
          <w:szCs w:val="20"/>
        </w:rPr>
        <w:t>20</w:t>
      </w:r>
      <w:r w:rsidR="00B111FA" w:rsidRPr="00ED7E49">
        <w:rPr>
          <w:rFonts w:ascii="Arial" w:hAnsi="Arial" w:cs="Arial"/>
          <w:sz w:val="20"/>
          <w:szCs w:val="20"/>
        </w:rPr>
        <w:t>; P=</w:t>
      </w:r>
      <w:r w:rsidR="00A92A0F" w:rsidRPr="00ED7E49">
        <w:rPr>
          <w:rFonts w:ascii="Arial" w:hAnsi="Arial" w:cs="Arial"/>
          <w:sz w:val="20"/>
          <w:szCs w:val="20"/>
        </w:rPr>
        <w:t>0.</w:t>
      </w:r>
      <w:r w:rsidR="00EC584F" w:rsidRPr="00ED7E49">
        <w:rPr>
          <w:rFonts w:ascii="Arial" w:hAnsi="Arial" w:cs="Arial"/>
          <w:sz w:val="20"/>
          <w:szCs w:val="20"/>
        </w:rPr>
        <w:t>96</w:t>
      </w:r>
      <w:r w:rsidR="00D61079" w:rsidRPr="00925683">
        <w:rPr>
          <w:rFonts w:ascii="Arial" w:hAnsi="Arial" w:cs="Arial"/>
          <w:sz w:val="20"/>
          <w:szCs w:val="20"/>
        </w:rPr>
        <w:t>)</w:t>
      </w:r>
      <w:r w:rsidR="009D1A16" w:rsidRPr="00925683">
        <w:rPr>
          <w:rFonts w:ascii="Arial" w:hAnsi="Arial" w:cs="Arial"/>
          <w:sz w:val="20"/>
          <w:szCs w:val="20"/>
        </w:rPr>
        <w:t>.</w:t>
      </w:r>
      <w:r w:rsidR="00036A9A" w:rsidRPr="00925683">
        <w:rPr>
          <w:rFonts w:ascii="Arial" w:hAnsi="Arial" w:cs="Arial"/>
          <w:sz w:val="20"/>
          <w:szCs w:val="20"/>
        </w:rPr>
        <w:t xml:space="preserve"> Similarly,</w:t>
      </w:r>
      <w:r w:rsidR="00420D82" w:rsidRPr="00925683">
        <w:rPr>
          <w:rFonts w:ascii="Arial" w:hAnsi="Arial" w:cs="Arial"/>
          <w:sz w:val="20"/>
          <w:szCs w:val="20"/>
        </w:rPr>
        <w:t xml:space="preserve"> </w:t>
      </w:r>
      <w:r w:rsidR="00205F51" w:rsidRPr="00925683">
        <w:rPr>
          <w:rFonts w:ascii="Arial" w:hAnsi="Arial" w:cs="Arial"/>
          <w:sz w:val="20"/>
          <w:szCs w:val="20"/>
        </w:rPr>
        <w:t xml:space="preserve">3-phenylpropionate </w:t>
      </w:r>
      <w:r w:rsidR="004D4E3A" w:rsidRPr="00925683">
        <w:rPr>
          <w:rFonts w:ascii="Arial" w:hAnsi="Arial" w:cs="Arial"/>
          <w:sz w:val="20"/>
          <w:szCs w:val="20"/>
        </w:rPr>
        <w:t>(</w:t>
      </w:r>
      <w:proofErr w:type="spellStart"/>
      <w:r w:rsidR="00205F51" w:rsidRPr="00925683">
        <w:rPr>
          <w:rFonts w:ascii="Arial" w:hAnsi="Arial" w:cs="Arial"/>
          <w:sz w:val="20"/>
          <w:szCs w:val="20"/>
        </w:rPr>
        <w:t>hydrocinnamate</w:t>
      </w:r>
      <w:proofErr w:type="spellEnd"/>
      <w:r w:rsidR="004D4E3A" w:rsidRPr="00925683">
        <w:rPr>
          <w:rFonts w:ascii="Arial" w:hAnsi="Arial" w:cs="Arial"/>
          <w:sz w:val="20"/>
          <w:szCs w:val="20"/>
        </w:rPr>
        <w:t>)</w:t>
      </w:r>
      <w:r w:rsidR="00205F51" w:rsidRPr="00925683">
        <w:rPr>
          <w:rFonts w:ascii="Arial" w:hAnsi="Arial" w:cs="Arial"/>
          <w:sz w:val="20"/>
          <w:szCs w:val="20"/>
        </w:rPr>
        <w:t xml:space="preserve"> </w:t>
      </w:r>
      <w:r w:rsidR="000561DE" w:rsidRPr="00925683">
        <w:rPr>
          <w:rFonts w:ascii="Arial" w:hAnsi="Arial" w:cs="Arial"/>
          <w:sz w:val="20"/>
          <w:szCs w:val="20"/>
        </w:rPr>
        <w:t xml:space="preserve">was </w:t>
      </w:r>
      <w:r w:rsidR="00420D82" w:rsidRPr="00925683">
        <w:rPr>
          <w:rFonts w:ascii="Arial" w:hAnsi="Arial" w:cs="Arial"/>
          <w:sz w:val="20"/>
          <w:szCs w:val="20"/>
        </w:rPr>
        <w:t xml:space="preserve">consistently </w:t>
      </w:r>
      <w:r w:rsidR="00B342C6" w:rsidRPr="00925683">
        <w:rPr>
          <w:rFonts w:ascii="Arial" w:hAnsi="Arial" w:cs="Arial"/>
          <w:sz w:val="20"/>
          <w:szCs w:val="20"/>
        </w:rPr>
        <w:t xml:space="preserve">associated with both </w:t>
      </w:r>
      <w:r w:rsidR="00205F51" w:rsidRPr="00925683">
        <w:rPr>
          <w:rFonts w:ascii="Arial" w:hAnsi="Arial" w:cs="Arial"/>
          <w:i/>
          <w:iCs/>
          <w:sz w:val="20"/>
          <w:szCs w:val="20"/>
        </w:rPr>
        <w:t xml:space="preserve">G. unclassified, O. </w:t>
      </w:r>
      <w:proofErr w:type="spellStart"/>
      <w:r w:rsidR="00205F51" w:rsidRPr="00925683">
        <w:rPr>
          <w:rFonts w:ascii="Arial" w:hAnsi="Arial" w:cs="Arial"/>
          <w:i/>
          <w:iCs/>
          <w:sz w:val="20"/>
          <w:szCs w:val="20"/>
        </w:rPr>
        <w:t>Bacteroidales</w:t>
      </w:r>
      <w:proofErr w:type="spellEnd"/>
      <w:r w:rsidR="00205F51" w:rsidRPr="00925683">
        <w:rPr>
          <w:rFonts w:ascii="Arial" w:hAnsi="Arial" w:cs="Arial"/>
          <w:sz w:val="20"/>
          <w:szCs w:val="20"/>
        </w:rPr>
        <w:t xml:space="preserve"> </w:t>
      </w:r>
      <w:r w:rsidR="00B342C6" w:rsidRPr="00925683">
        <w:rPr>
          <w:rFonts w:ascii="Arial" w:hAnsi="Arial" w:cs="Arial"/>
          <w:sz w:val="20"/>
          <w:szCs w:val="20"/>
        </w:rPr>
        <w:t>and TNBC</w:t>
      </w:r>
      <w:r w:rsidR="00D54308" w:rsidRPr="00925683">
        <w:rPr>
          <w:rFonts w:ascii="Arial" w:hAnsi="Arial" w:cs="Arial"/>
          <w:sz w:val="20"/>
          <w:szCs w:val="20"/>
        </w:rPr>
        <w:t xml:space="preserve">; however, </w:t>
      </w:r>
      <w:r w:rsidR="00B342C6" w:rsidRPr="00925683">
        <w:rPr>
          <w:rFonts w:ascii="Arial" w:hAnsi="Arial" w:cs="Arial"/>
          <w:sz w:val="20"/>
          <w:szCs w:val="20"/>
        </w:rPr>
        <w:t xml:space="preserve">the evidence from two-sample MR analyses of these metabolites on TNBC risk </w:t>
      </w:r>
      <w:r w:rsidR="001B3B2E" w:rsidRPr="00925683">
        <w:rPr>
          <w:rFonts w:ascii="Arial" w:hAnsi="Arial" w:cs="Arial"/>
          <w:sz w:val="20"/>
          <w:szCs w:val="20"/>
        </w:rPr>
        <w:t xml:space="preserve">was </w:t>
      </w:r>
      <w:r w:rsidR="002A34EA" w:rsidRPr="00925683">
        <w:rPr>
          <w:rFonts w:ascii="Arial" w:hAnsi="Arial" w:cs="Arial"/>
          <w:sz w:val="20"/>
          <w:szCs w:val="20"/>
        </w:rPr>
        <w:t>relatively weak and did not me</w:t>
      </w:r>
      <w:r w:rsidR="00EC584F" w:rsidRPr="00925683">
        <w:rPr>
          <w:rFonts w:ascii="Arial" w:hAnsi="Arial" w:cs="Arial"/>
          <w:sz w:val="20"/>
          <w:szCs w:val="20"/>
        </w:rPr>
        <w:t>e</w:t>
      </w:r>
      <w:r w:rsidR="002A34EA" w:rsidRPr="00925683">
        <w:rPr>
          <w:rFonts w:ascii="Arial" w:hAnsi="Arial" w:cs="Arial"/>
          <w:sz w:val="20"/>
          <w:szCs w:val="20"/>
        </w:rPr>
        <w:t>t our specified p-value thresholds for this analysis</w:t>
      </w:r>
      <w:r w:rsidR="00B342C6" w:rsidRPr="00925683">
        <w:rPr>
          <w:rFonts w:ascii="Arial" w:hAnsi="Arial" w:cs="Arial"/>
          <w:sz w:val="20"/>
          <w:szCs w:val="20"/>
        </w:rPr>
        <w:t xml:space="preserve"> (</w:t>
      </w:r>
      <w:r w:rsidR="00C72640" w:rsidRPr="00925683">
        <w:rPr>
          <w:rFonts w:ascii="Arial" w:hAnsi="Arial" w:cs="Arial"/>
          <w:sz w:val="20"/>
          <w:szCs w:val="20"/>
        </w:rPr>
        <w:t>OR per log</w:t>
      </w:r>
      <w:r w:rsidR="00C72640" w:rsidRPr="00925683">
        <w:rPr>
          <w:rFonts w:ascii="Arial" w:hAnsi="Arial" w:cs="Arial"/>
          <w:sz w:val="20"/>
          <w:szCs w:val="20"/>
          <w:vertAlign w:val="subscript"/>
        </w:rPr>
        <w:t>10</w:t>
      </w:r>
      <w:r w:rsidR="00C72640" w:rsidRPr="00925683">
        <w:rPr>
          <w:rFonts w:ascii="Arial" w:hAnsi="Arial" w:cs="Arial"/>
          <w:sz w:val="20"/>
          <w:szCs w:val="20"/>
        </w:rPr>
        <w:t xml:space="preserve"> unit change </w:t>
      </w:r>
      <w:r w:rsidR="001B3B2E" w:rsidRPr="00925683">
        <w:rPr>
          <w:rFonts w:ascii="Arial" w:hAnsi="Arial" w:cs="Arial"/>
          <w:sz w:val="20"/>
          <w:szCs w:val="20"/>
        </w:rPr>
        <w:t xml:space="preserve">in </w:t>
      </w:r>
      <w:r w:rsidR="00C72640" w:rsidRPr="00925683">
        <w:rPr>
          <w:rFonts w:ascii="Arial" w:hAnsi="Arial" w:cs="Arial"/>
          <w:sz w:val="20"/>
          <w:szCs w:val="20"/>
        </w:rPr>
        <w:t xml:space="preserve">3-phenylpropionate </w:t>
      </w:r>
      <w:r w:rsidR="004D4E3A" w:rsidRPr="00925683">
        <w:rPr>
          <w:rFonts w:ascii="Arial" w:hAnsi="Arial" w:cs="Arial"/>
          <w:sz w:val="20"/>
          <w:szCs w:val="20"/>
        </w:rPr>
        <w:t>(</w:t>
      </w:r>
      <w:proofErr w:type="spellStart"/>
      <w:r w:rsidR="00C72640" w:rsidRPr="00925683">
        <w:rPr>
          <w:rFonts w:ascii="Arial" w:hAnsi="Arial" w:cs="Arial"/>
          <w:sz w:val="20"/>
          <w:szCs w:val="20"/>
        </w:rPr>
        <w:t>hydrocinnamate</w:t>
      </w:r>
      <w:proofErr w:type="spellEnd"/>
      <w:r w:rsidR="004D4E3A" w:rsidRPr="00925683">
        <w:rPr>
          <w:rFonts w:ascii="Arial" w:hAnsi="Arial" w:cs="Arial"/>
          <w:sz w:val="20"/>
          <w:szCs w:val="20"/>
        </w:rPr>
        <w:t>)</w:t>
      </w:r>
      <w:r w:rsidR="001B3B2E" w:rsidRPr="00925683">
        <w:rPr>
          <w:rFonts w:ascii="Arial" w:hAnsi="Arial" w:cs="Arial"/>
          <w:sz w:val="20"/>
          <w:szCs w:val="20"/>
        </w:rPr>
        <w:t xml:space="preserve">: </w:t>
      </w:r>
      <w:r w:rsidR="00C72640" w:rsidRPr="00925683">
        <w:rPr>
          <w:rFonts w:ascii="Arial" w:hAnsi="Arial" w:cs="Arial"/>
          <w:sz w:val="20"/>
          <w:szCs w:val="20"/>
        </w:rPr>
        <w:t>1.19</w:t>
      </w:r>
      <w:r w:rsidR="001B3B2E" w:rsidRPr="00925683">
        <w:rPr>
          <w:rFonts w:ascii="Arial" w:hAnsi="Arial" w:cs="Arial"/>
          <w:sz w:val="20"/>
          <w:szCs w:val="20"/>
        </w:rPr>
        <w:t xml:space="preserve">; 95% CI: </w:t>
      </w:r>
      <w:r w:rsidR="00C72640" w:rsidRPr="00925683">
        <w:rPr>
          <w:rFonts w:ascii="Arial" w:hAnsi="Arial" w:cs="Arial"/>
          <w:sz w:val="20"/>
          <w:szCs w:val="20"/>
        </w:rPr>
        <w:t>0.49</w:t>
      </w:r>
      <w:r w:rsidR="001B3B2E" w:rsidRPr="00925683">
        <w:rPr>
          <w:rFonts w:ascii="Arial" w:hAnsi="Arial" w:cs="Arial"/>
          <w:sz w:val="20"/>
          <w:szCs w:val="20"/>
        </w:rPr>
        <w:t xml:space="preserve">, </w:t>
      </w:r>
      <w:r w:rsidR="00C72640" w:rsidRPr="00925683">
        <w:rPr>
          <w:rFonts w:ascii="Arial" w:hAnsi="Arial" w:cs="Arial"/>
          <w:sz w:val="20"/>
          <w:szCs w:val="20"/>
        </w:rPr>
        <w:t>2.87; P</w:t>
      </w:r>
      <w:r w:rsidR="00C72640" w:rsidRPr="00B01F7D">
        <w:rPr>
          <w:rFonts w:ascii="Arial" w:hAnsi="Arial" w:cs="Arial"/>
          <w:sz w:val="20"/>
          <w:szCs w:val="20"/>
        </w:rPr>
        <w:t>=0.70</w:t>
      </w:r>
      <w:r w:rsidR="00B342C6" w:rsidRPr="00B01F7D">
        <w:rPr>
          <w:rFonts w:ascii="Arial" w:hAnsi="Arial" w:cs="Arial"/>
          <w:sz w:val="20"/>
          <w:szCs w:val="20"/>
        </w:rPr>
        <w:t>).</w:t>
      </w:r>
      <w:r w:rsidR="002A34EA" w:rsidRPr="00B01F7D">
        <w:rPr>
          <w:rFonts w:ascii="Arial" w:hAnsi="Arial" w:cs="Arial"/>
          <w:sz w:val="20"/>
          <w:szCs w:val="20"/>
        </w:rPr>
        <w:t xml:space="preserve"> </w:t>
      </w:r>
      <w:r w:rsidR="0009077A" w:rsidRPr="00B01F7D">
        <w:rPr>
          <w:rFonts w:ascii="Arial" w:hAnsi="Arial" w:cs="Arial"/>
          <w:sz w:val="20"/>
          <w:szCs w:val="20"/>
        </w:rPr>
        <w:t xml:space="preserve">These comparisons, however, did provide some evidence for biologically plausible directionally consistent relationships between </w:t>
      </w:r>
      <w:r w:rsidR="00D54308" w:rsidRPr="00B01F7D">
        <w:rPr>
          <w:rFonts w:ascii="Arial" w:hAnsi="Arial" w:cs="Arial"/>
          <w:i/>
          <w:iCs/>
          <w:sz w:val="20"/>
          <w:szCs w:val="20"/>
        </w:rPr>
        <w:t xml:space="preserve">G. </w:t>
      </w:r>
      <w:proofErr w:type="spellStart"/>
      <w:r w:rsidR="00D54308" w:rsidRPr="00B01F7D">
        <w:rPr>
          <w:rFonts w:ascii="Arial" w:hAnsi="Arial" w:cs="Arial"/>
          <w:i/>
          <w:iCs/>
          <w:sz w:val="20"/>
          <w:szCs w:val="20"/>
        </w:rPr>
        <w:t>Ruminococcus</w:t>
      </w:r>
      <w:proofErr w:type="spellEnd"/>
      <w:r w:rsidR="00D54308" w:rsidRPr="00B01F7D">
        <w:rPr>
          <w:rFonts w:ascii="Arial" w:hAnsi="Arial" w:cs="Arial"/>
          <w:sz w:val="20"/>
          <w:szCs w:val="20"/>
        </w:rPr>
        <w:t xml:space="preserve">, </w:t>
      </w:r>
      <w:proofErr w:type="spellStart"/>
      <w:r w:rsidR="00D54308" w:rsidRPr="00B01F7D">
        <w:rPr>
          <w:rFonts w:ascii="Arial" w:hAnsi="Arial" w:cs="Arial"/>
          <w:sz w:val="20"/>
          <w:szCs w:val="20"/>
        </w:rPr>
        <w:t>homostachydrine</w:t>
      </w:r>
      <w:proofErr w:type="spellEnd"/>
      <w:r w:rsidR="00D54308" w:rsidRPr="00B01F7D">
        <w:rPr>
          <w:rFonts w:ascii="Arial" w:hAnsi="Arial" w:cs="Arial"/>
          <w:sz w:val="20"/>
          <w:szCs w:val="20"/>
        </w:rPr>
        <w:t xml:space="preserve"> and overall </w:t>
      </w:r>
      <w:r w:rsidR="00106492" w:rsidRPr="00B01F7D">
        <w:rPr>
          <w:rFonts w:ascii="Arial" w:hAnsi="Arial" w:cs="Arial"/>
          <w:sz w:val="20"/>
          <w:szCs w:val="20"/>
        </w:rPr>
        <w:t>BC</w:t>
      </w:r>
      <w:r w:rsidR="00D54308" w:rsidRPr="00B01F7D">
        <w:rPr>
          <w:rFonts w:ascii="Arial" w:hAnsi="Arial" w:cs="Arial"/>
          <w:sz w:val="20"/>
          <w:szCs w:val="20"/>
        </w:rPr>
        <w:t xml:space="preserve">, alongside </w:t>
      </w:r>
      <w:r w:rsidR="00D54308" w:rsidRPr="00B01F7D">
        <w:rPr>
          <w:rFonts w:ascii="Arial" w:hAnsi="Arial" w:cs="Arial"/>
          <w:i/>
          <w:iCs/>
          <w:sz w:val="20"/>
          <w:szCs w:val="20"/>
        </w:rPr>
        <w:t xml:space="preserve">G. unclassified, O. </w:t>
      </w:r>
      <w:proofErr w:type="spellStart"/>
      <w:r w:rsidR="00D54308" w:rsidRPr="00B01F7D">
        <w:rPr>
          <w:rFonts w:ascii="Arial" w:hAnsi="Arial" w:cs="Arial"/>
          <w:i/>
          <w:iCs/>
          <w:sz w:val="20"/>
          <w:szCs w:val="20"/>
        </w:rPr>
        <w:t>Bacteroidales</w:t>
      </w:r>
      <w:proofErr w:type="spellEnd"/>
      <w:r w:rsidR="009E2DCB" w:rsidRPr="00B01F7D">
        <w:rPr>
          <w:rFonts w:ascii="Arial" w:hAnsi="Arial" w:cs="Arial"/>
          <w:sz w:val="20"/>
          <w:szCs w:val="20"/>
        </w:rPr>
        <w:t>,</w:t>
      </w:r>
      <w:r w:rsidR="00D54308" w:rsidRPr="00B01F7D">
        <w:rPr>
          <w:rFonts w:ascii="Arial" w:hAnsi="Arial" w:cs="Arial"/>
          <w:i/>
          <w:iCs/>
          <w:sz w:val="20"/>
          <w:szCs w:val="20"/>
        </w:rPr>
        <w:t xml:space="preserve"> </w:t>
      </w:r>
      <w:r w:rsidR="00D54308" w:rsidRPr="00B01F7D">
        <w:rPr>
          <w:rFonts w:ascii="Arial" w:hAnsi="Arial" w:cs="Arial"/>
          <w:sz w:val="20"/>
          <w:szCs w:val="20"/>
        </w:rPr>
        <w:t>3-phenylpropionate</w:t>
      </w:r>
      <w:r w:rsidR="009E2DCB" w:rsidRPr="00B01F7D">
        <w:rPr>
          <w:rFonts w:ascii="Arial" w:hAnsi="Arial" w:cs="Arial"/>
          <w:sz w:val="20"/>
          <w:szCs w:val="20"/>
        </w:rPr>
        <w:t xml:space="preserve"> (</w:t>
      </w:r>
      <w:proofErr w:type="spellStart"/>
      <w:r w:rsidR="009E2DCB" w:rsidRPr="00B01F7D">
        <w:rPr>
          <w:rFonts w:ascii="Arial" w:hAnsi="Arial" w:cs="Arial"/>
          <w:sz w:val="20"/>
          <w:szCs w:val="20"/>
        </w:rPr>
        <w:t>hydrocinnamate</w:t>
      </w:r>
      <w:proofErr w:type="spellEnd"/>
      <w:r w:rsidR="009E2DCB" w:rsidRPr="00B01F7D">
        <w:rPr>
          <w:rFonts w:ascii="Arial" w:hAnsi="Arial" w:cs="Arial"/>
          <w:sz w:val="20"/>
          <w:szCs w:val="20"/>
        </w:rPr>
        <w:t>) and TNBC worth following up further.</w:t>
      </w:r>
    </w:p>
    <w:p w14:paraId="569D86EA" w14:textId="77777777" w:rsidR="000E51A6" w:rsidRPr="00A42B2F" w:rsidRDefault="000E51A6" w:rsidP="00E60BBE">
      <w:pPr>
        <w:spacing w:line="480" w:lineRule="auto"/>
        <w:jc w:val="both"/>
        <w:rPr>
          <w:rFonts w:ascii="Arial" w:hAnsi="Arial" w:cs="Arial"/>
          <w:sz w:val="20"/>
          <w:szCs w:val="20"/>
        </w:rPr>
      </w:pPr>
    </w:p>
    <w:p w14:paraId="2E8C27F7" w14:textId="20BB905A" w:rsidR="00C07693" w:rsidRPr="00A42B2F" w:rsidRDefault="005541F0" w:rsidP="00E60BBE">
      <w:pPr>
        <w:spacing w:line="480" w:lineRule="auto"/>
        <w:jc w:val="both"/>
        <w:rPr>
          <w:rFonts w:ascii="Arial" w:hAnsi="Arial" w:cs="Arial"/>
          <w:b/>
          <w:bCs/>
          <w:sz w:val="20"/>
          <w:szCs w:val="20"/>
        </w:rPr>
      </w:pPr>
      <w:r w:rsidRPr="00A42B2F">
        <w:rPr>
          <w:rFonts w:ascii="Arial" w:hAnsi="Arial" w:cs="Arial"/>
          <w:b/>
          <w:bCs/>
          <w:sz w:val="20"/>
          <w:szCs w:val="20"/>
        </w:rPr>
        <w:t>Sensitivity analyses</w:t>
      </w:r>
    </w:p>
    <w:p w14:paraId="4BD2C813" w14:textId="77777777" w:rsidR="007C5236" w:rsidRPr="00A42B2F" w:rsidRDefault="00D93D4C" w:rsidP="007C5236">
      <w:pPr>
        <w:spacing w:line="480" w:lineRule="auto"/>
        <w:jc w:val="both"/>
        <w:rPr>
          <w:rFonts w:ascii="Arial" w:hAnsi="Arial" w:cs="Arial"/>
          <w:i/>
          <w:iCs/>
          <w:sz w:val="20"/>
          <w:szCs w:val="20"/>
        </w:rPr>
      </w:pPr>
      <w:r w:rsidRPr="00A42B2F">
        <w:rPr>
          <w:rFonts w:ascii="Arial" w:hAnsi="Arial" w:cs="Arial"/>
          <w:i/>
          <w:iCs/>
          <w:sz w:val="20"/>
          <w:szCs w:val="20"/>
        </w:rPr>
        <w:t>Gut microbial traits and breast cancer risk</w:t>
      </w:r>
    </w:p>
    <w:p w14:paraId="0FAFB734" w14:textId="45EA1BF3" w:rsidR="00EB31D2" w:rsidRPr="00A42B2F" w:rsidRDefault="00C35679" w:rsidP="000D2FC4">
      <w:pPr>
        <w:spacing w:line="480" w:lineRule="auto"/>
        <w:ind w:firstLine="720"/>
        <w:jc w:val="both"/>
        <w:rPr>
          <w:rFonts w:ascii="Arial" w:hAnsi="Arial" w:cs="Arial"/>
          <w:sz w:val="20"/>
          <w:szCs w:val="20"/>
        </w:rPr>
      </w:pPr>
      <w:proofErr w:type="spellStart"/>
      <w:r w:rsidRPr="00A42B2F">
        <w:rPr>
          <w:rFonts w:ascii="Arial" w:hAnsi="Arial" w:cs="Arial"/>
          <w:sz w:val="20"/>
          <w:szCs w:val="20"/>
        </w:rPr>
        <w:t>PhenoScanner</w:t>
      </w:r>
      <w:proofErr w:type="spellEnd"/>
      <w:r w:rsidRPr="00A42B2F">
        <w:rPr>
          <w:rFonts w:ascii="Arial" w:hAnsi="Arial" w:cs="Arial"/>
          <w:sz w:val="20"/>
          <w:szCs w:val="20"/>
        </w:rPr>
        <w:t xml:space="preserve"> </w:t>
      </w:r>
      <w:r w:rsidR="00F8283E" w:rsidRPr="00A42B2F">
        <w:rPr>
          <w:rFonts w:ascii="Arial" w:hAnsi="Arial" w:cs="Arial"/>
          <w:sz w:val="20"/>
          <w:szCs w:val="20"/>
        </w:rPr>
        <w:t xml:space="preserve">and </w:t>
      </w:r>
      <w:r w:rsidR="005D3D2E" w:rsidRPr="00A42B2F">
        <w:rPr>
          <w:rFonts w:ascii="Arial" w:hAnsi="Arial" w:cs="Arial"/>
          <w:sz w:val="20"/>
          <w:szCs w:val="20"/>
        </w:rPr>
        <w:t xml:space="preserve">the </w:t>
      </w:r>
      <w:r w:rsidR="00F8283E" w:rsidRPr="00A42B2F">
        <w:rPr>
          <w:rFonts w:ascii="Arial" w:hAnsi="Arial" w:cs="Arial"/>
          <w:sz w:val="20"/>
          <w:szCs w:val="20"/>
        </w:rPr>
        <w:t xml:space="preserve">IEU </w:t>
      </w:r>
      <w:proofErr w:type="spellStart"/>
      <w:r w:rsidR="00F8283E" w:rsidRPr="00A42B2F">
        <w:rPr>
          <w:rFonts w:ascii="Arial" w:hAnsi="Arial" w:cs="Arial"/>
          <w:sz w:val="20"/>
          <w:szCs w:val="20"/>
        </w:rPr>
        <w:t>OpenGWAS</w:t>
      </w:r>
      <w:proofErr w:type="spellEnd"/>
      <w:r w:rsidR="00C07693" w:rsidRPr="00A42B2F">
        <w:rPr>
          <w:rFonts w:ascii="Arial" w:hAnsi="Arial" w:cs="Arial"/>
          <w:sz w:val="20"/>
          <w:szCs w:val="20"/>
        </w:rPr>
        <w:t xml:space="preserve"> databases were used to</w:t>
      </w:r>
      <w:r w:rsidR="0065344C" w:rsidRPr="00A42B2F">
        <w:rPr>
          <w:rFonts w:ascii="Arial" w:hAnsi="Arial" w:cs="Arial"/>
          <w:sz w:val="20"/>
          <w:szCs w:val="20"/>
        </w:rPr>
        <w:t xml:space="preserve"> test</w:t>
      </w:r>
      <w:r w:rsidR="00C07693" w:rsidRPr="00A42B2F">
        <w:rPr>
          <w:rFonts w:ascii="Arial" w:hAnsi="Arial" w:cs="Arial"/>
          <w:sz w:val="20"/>
          <w:szCs w:val="20"/>
        </w:rPr>
        <w:t xml:space="preserve"> </w:t>
      </w:r>
      <w:r w:rsidR="0065344C" w:rsidRPr="00A42B2F">
        <w:rPr>
          <w:rFonts w:ascii="Arial" w:hAnsi="Arial" w:cs="Arial"/>
          <w:sz w:val="20"/>
          <w:szCs w:val="20"/>
        </w:rPr>
        <w:t xml:space="preserve">for </w:t>
      </w:r>
      <w:r w:rsidR="00C07693" w:rsidRPr="00A42B2F">
        <w:rPr>
          <w:rFonts w:ascii="Arial" w:hAnsi="Arial" w:cs="Arial"/>
          <w:sz w:val="20"/>
          <w:szCs w:val="20"/>
        </w:rPr>
        <w:t>the presence of horizontal pleiotropy</w:t>
      </w:r>
      <w:r w:rsidR="009A57C6" w:rsidRPr="00A42B2F">
        <w:rPr>
          <w:rFonts w:ascii="Arial" w:hAnsi="Arial" w:cs="Arial"/>
          <w:sz w:val="20"/>
          <w:szCs w:val="20"/>
        </w:rPr>
        <w:t xml:space="preserve"> </w:t>
      </w:r>
      <w:r w:rsidR="00363098" w:rsidRPr="00A42B2F">
        <w:rPr>
          <w:rFonts w:ascii="Arial" w:hAnsi="Arial" w:cs="Arial"/>
          <w:sz w:val="20"/>
          <w:szCs w:val="20"/>
        </w:rPr>
        <w:t xml:space="preserve">in </w:t>
      </w:r>
      <w:r w:rsidR="0007395B" w:rsidRPr="00A42B2F">
        <w:rPr>
          <w:rFonts w:ascii="Arial" w:hAnsi="Arial" w:cs="Arial"/>
          <w:sz w:val="20"/>
          <w:szCs w:val="20"/>
        </w:rPr>
        <w:t xml:space="preserve">the MR-derived effects observed between </w:t>
      </w:r>
      <w:r w:rsidR="007B622E" w:rsidRPr="00A42B2F">
        <w:rPr>
          <w:rFonts w:ascii="Arial" w:hAnsi="Arial" w:cs="Arial"/>
          <w:sz w:val="20"/>
          <w:szCs w:val="20"/>
        </w:rPr>
        <w:t xml:space="preserve">G. </w:t>
      </w:r>
      <w:proofErr w:type="spellStart"/>
      <w:r w:rsidR="007B622E" w:rsidRPr="00A42B2F">
        <w:rPr>
          <w:rFonts w:ascii="Arial" w:hAnsi="Arial" w:cs="Arial"/>
          <w:i/>
          <w:iCs/>
          <w:sz w:val="20"/>
          <w:szCs w:val="20"/>
        </w:rPr>
        <w:t>Ruminococcus</w:t>
      </w:r>
      <w:proofErr w:type="spellEnd"/>
      <w:r w:rsidR="00B32738" w:rsidRPr="00A42B2F">
        <w:rPr>
          <w:rFonts w:ascii="Arial" w:hAnsi="Arial" w:cs="Arial"/>
          <w:sz w:val="20"/>
          <w:szCs w:val="20"/>
        </w:rPr>
        <w:t xml:space="preserve">, </w:t>
      </w:r>
      <w:r w:rsidR="007B622E" w:rsidRPr="00A42B2F">
        <w:rPr>
          <w:rFonts w:ascii="Arial" w:hAnsi="Arial" w:cs="Arial"/>
          <w:sz w:val="20"/>
          <w:szCs w:val="20"/>
        </w:rPr>
        <w:t xml:space="preserve">G. </w:t>
      </w:r>
      <w:r w:rsidR="007B622E" w:rsidRPr="00A42B2F">
        <w:rPr>
          <w:rFonts w:ascii="Arial" w:hAnsi="Arial" w:cs="Arial"/>
          <w:i/>
          <w:iCs/>
          <w:sz w:val="20"/>
          <w:szCs w:val="20"/>
        </w:rPr>
        <w:t>Parabacteroides</w:t>
      </w:r>
      <w:r w:rsidR="00B32738" w:rsidRPr="00A42B2F">
        <w:rPr>
          <w:rFonts w:ascii="Arial" w:hAnsi="Arial" w:cs="Arial"/>
          <w:i/>
          <w:iCs/>
          <w:sz w:val="20"/>
          <w:szCs w:val="20"/>
        </w:rPr>
        <w:t xml:space="preserve"> </w:t>
      </w:r>
      <w:r w:rsidR="00D67C52" w:rsidRPr="00A42B2F">
        <w:rPr>
          <w:rFonts w:ascii="Arial" w:hAnsi="Arial" w:cs="Arial"/>
          <w:sz w:val="20"/>
          <w:szCs w:val="20"/>
        </w:rPr>
        <w:t xml:space="preserve">and G. </w:t>
      </w:r>
      <w:r w:rsidR="00D67C52" w:rsidRPr="00A42B2F">
        <w:rPr>
          <w:rFonts w:ascii="Arial" w:hAnsi="Arial" w:cs="Arial"/>
          <w:i/>
          <w:iCs/>
          <w:sz w:val="20"/>
          <w:szCs w:val="20"/>
        </w:rPr>
        <w:t>unclassified,</w:t>
      </w:r>
      <w:r w:rsidR="00D67C52" w:rsidRPr="00A42B2F">
        <w:rPr>
          <w:rFonts w:ascii="Arial" w:hAnsi="Arial" w:cs="Arial"/>
          <w:sz w:val="20"/>
          <w:szCs w:val="20"/>
        </w:rPr>
        <w:t xml:space="preserve"> O. </w:t>
      </w:r>
      <w:proofErr w:type="spellStart"/>
      <w:r w:rsidR="00D67C52" w:rsidRPr="00A42B2F">
        <w:rPr>
          <w:rFonts w:ascii="Arial" w:hAnsi="Arial" w:cs="Arial"/>
          <w:i/>
          <w:iCs/>
          <w:sz w:val="20"/>
          <w:szCs w:val="20"/>
        </w:rPr>
        <w:t>Bacteroidales</w:t>
      </w:r>
      <w:proofErr w:type="spellEnd"/>
      <w:r w:rsidR="00D67C52" w:rsidRPr="00A42B2F">
        <w:rPr>
          <w:rFonts w:ascii="Arial" w:hAnsi="Arial" w:cs="Arial"/>
          <w:i/>
          <w:iCs/>
          <w:sz w:val="20"/>
          <w:szCs w:val="20"/>
        </w:rPr>
        <w:t xml:space="preserve"> </w:t>
      </w:r>
      <w:r w:rsidR="00B32738" w:rsidRPr="00A42B2F">
        <w:rPr>
          <w:rFonts w:ascii="Arial" w:hAnsi="Arial" w:cs="Arial"/>
          <w:sz w:val="20"/>
          <w:szCs w:val="20"/>
        </w:rPr>
        <w:t xml:space="preserve">on </w:t>
      </w:r>
      <w:r w:rsidR="00106492">
        <w:rPr>
          <w:rFonts w:ascii="Arial" w:hAnsi="Arial" w:cs="Arial"/>
          <w:sz w:val="20"/>
          <w:szCs w:val="20"/>
        </w:rPr>
        <w:t>BC</w:t>
      </w:r>
      <w:r w:rsidR="00B32738" w:rsidRPr="00A42B2F">
        <w:rPr>
          <w:rFonts w:ascii="Arial" w:hAnsi="Arial" w:cs="Arial"/>
          <w:sz w:val="20"/>
          <w:szCs w:val="20"/>
        </w:rPr>
        <w:t xml:space="preserve"> risk</w:t>
      </w:r>
      <w:r w:rsidR="009A57C6" w:rsidRPr="00A42B2F">
        <w:rPr>
          <w:rFonts w:ascii="Arial" w:hAnsi="Arial" w:cs="Arial"/>
          <w:sz w:val="20"/>
          <w:szCs w:val="20"/>
        </w:rPr>
        <w:t xml:space="preserve">. </w:t>
      </w:r>
      <w:r w:rsidR="00893580" w:rsidRPr="00A42B2F">
        <w:rPr>
          <w:rFonts w:ascii="Arial" w:hAnsi="Arial" w:cs="Arial"/>
          <w:sz w:val="20"/>
          <w:szCs w:val="20"/>
        </w:rPr>
        <w:t xml:space="preserve">Within the </w:t>
      </w:r>
      <w:r w:rsidR="00A6308A" w:rsidRPr="00A42B2F">
        <w:rPr>
          <w:rFonts w:ascii="Arial" w:hAnsi="Arial" w:cs="Arial"/>
          <w:sz w:val="20"/>
          <w:szCs w:val="20"/>
        </w:rPr>
        <w:t xml:space="preserve">IEU </w:t>
      </w:r>
      <w:proofErr w:type="spellStart"/>
      <w:r w:rsidR="00A6308A" w:rsidRPr="00A42B2F">
        <w:rPr>
          <w:rFonts w:ascii="Arial" w:hAnsi="Arial" w:cs="Arial"/>
          <w:sz w:val="20"/>
          <w:szCs w:val="20"/>
        </w:rPr>
        <w:t>OpenGWAS</w:t>
      </w:r>
      <w:proofErr w:type="spellEnd"/>
      <w:r w:rsidR="00A6308A" w:rsidRPr="00A42B2F">
        <w:rPr>
          <w:rFonts w:ascii="Arial" w:hAnsi="Arial" w:cs="Arial"/>
          <w:sz w:val="20"/>
          <w:szCs w:val="20"/>
        </w:rPr>
        <w:t xml:space="preserve"> database</w:t>
      </w:r>
      <w:r w:rsidR="00893580" w:rsidRPr="00A42B2F">
        <w:rPr>
          <w:rFonts w:ascii="Arial" w:hAnsi="Arial" w:cs="Arial"/>
          <w:sz w:val="20"/>
          <w:szCs w:val="20"/>
        </w:rPr>
        <w:t xml:space="preserve">, </w:t>
      </w:r>
      <w:r w:rsidR="006E7C3E" w:rsidRPr="00A42B2F">
        <w:rPr>
          <w:rFonts w:ascii="Arial" w:hAnsi="Arial" w:cs="Arial"/>
          <w:sz w:val="20"/>
          <w:szCs w:val="20"/>
        </w:rPr>
        <w:t xml:space="preserve">there was little evidence for any associations between the SNPs associated with either </w:t>
      </w:r>
      <w:r w:rsidR="006E7C3E" w:rsidRPr="00A42B2F">
        <w:rPr>
          <w:rFonts w:ascii="Arial" w:hAnsi="Arial" w:cs="Arial"/>
          <w:i/>
          <w:iCs/>
          <w:sz w:val="20"/>
          <w:szCs w:val="20"/>
        </w:rPr>
        <w:t xml:space="preserve">G. </w:t>
      </w:r>
      <w:proofErr w:type="spellStart"/>
      <w:r w:rsidR="006E7C3E" w:rsidRPr="00A42B2F">
        <w:rPr>
          <w:rFonts w:ascii="Arial" w:hAnsi="Arial" w:cs="Arial"/>
          <w:i/>
          <w:iCs/>
          <w:sz w:val="20"/>
          <w:szCs w:val="20"/>
        </w:rPr>
        <w:t>Ruminococcus</w:t>
      </w:r>
      <w:proofErr w:type="spellEnd"/>
      <w:r w:rsidR="006E7C3E" w:rsidRPr="00A42B2F">
        <w:rPr>
          <w:rFonts w:ascii="Arial" w:hAnsi="Arial" w:cs="Arial"/>
          <w:i/>
          <w:iCs/>
          <w:sz w:val="20"/>
          <w:szCs w:val="20"/>
        </w:rPr>
        <w:t xml:space="preserve"> </w:t>
      </w:r>
      <w:r w:rsidR="001E32C4" w:rsidRPr="00A42B2F">
        <w:rPr>
          <w:rFonts w:ascii="Arial" w:hAnsi="Arial" w:cs="Arial"/>
          <w:sz w:val="20"/>
          <w:szCs w:val="20"/>
        </w:rPr>
        <w:t>or</w:t>
      </w:r>
      <w:r w:rsidR="00B76557" w:rsidRPr="00A42B2F">
        <w:rPr>
          <w:rFonts w:ascii="Arial" w:hAnsi="Arial" w:cs="Arial"/>
          <w:sz w:val="20"/>
          <w:szCs w:val="20"/>
        </w:rPr>
        <w:t xml:space="preserve"> </w:t>
      </w:r>
      <w:r w:rsidR="00B76557" w:rsidRPr="00A42B2F">
        <w:rPr>
          <w:rFonts w:ascii="Arial" w:hAnsi="Arial" w:cs="Arial"/>
          <w:i/>
          <w:iCs/>
          <w:sz w:val="20"/>
          <w:szCs w:val="20"/>
        </w:rPr>
        <w:t xml:space="preserve">G. unclassified, O. </w:t>
      </w:r>
      <w:proofErr w:type="spellStart"/>
      <w:r w:rsidR="00B76557" w:rsidRPr="00A42B2F">
        <w:rPr>
          <w:rFonts w:ascii="Arial" w:hAnsi="Arial" w:cs="Arial"/>
          <w:i/>
          <w:iCs/>
          <w:sz w:val="20"/>
          <w:szCs w:val="20"/>
        </w:rPr>
        <w:t>Bacteroidales</w:t>
      </w:r>
      <w:proofErr w:type="spellEnd"/>
      <w:r w:rsidR="00B76557" w:rsidRPr="00A42B2F">
        <w:rPr>
          <w:rFonts w:ascii="Arial" w:hAnsi="Arial" w:cs="Arial"/>
          <w:i/>
          <w:iCs/>
          <w:sz w:val="20"/>
          <w:szCs w:val="20"/>
        </w:rPr>
        <w:t xml:space="preserve"> </w:t>
      </w:r>
      <w:r w:rsidR="00B76557" w:rsidRPr="00A42B2F">
        <w:rPr>
          <w:rFonts w:ascii="Arial" w:hAnsi="Arial" w:cs="Arial"/>
          <w:sz w:val="20"/>
          <w:szCs w:val="20"/>
        </w:rPr>
        <w:t>at the pre-defined p-value threshold</w:t>
      </w:r>
      <w:r w:rsidR="00FD655A" w:rsidRPr="00A42B2F">
        <w:rPr>
          <w:rFonts w:ascii="Arial" w:hAnsi="Arial" w:cs="Arial"/>
          <w:sz w:val="20"/>
          <w:szCs w:val="20"/>
        </w:rPr>
        <w:t xml:space="preserve"> (</w:t>
      </w:r>
      <w:r w:rsidR="008B7B64" w:rsidRPr="00A42B2F">
        <w:rPr>
          <w:rFonts w:ascii="Arial" w:hAnsi="Arial" w:cs="Arial"/>
          <w:sz w:val="20"/>
          <w:szCs w:val="20"/>
        </w:rPr>
        <w:t>P&lt;2.53x10</w:t>
      </w:r>
      <w:r w:rsidR="008B7B64" w:rsidRPr="00A42B2F">
        <w:rPr>
          <w:rFonts w:ascii="Arial" w:hAnsi="Arial" w:cs="Arial"/>
          <w:sz w:val="20"/>
          <w:szCs w:val="20"/>
          <w:vertAlign w:val="superscript"/>
        </w:rPr>
        <w:t>-06</w:t>
      </w:r>
      <w:r w:rsidR="00233365" w:rsidRPr="00A42B2F">
        <w:rPr>
          <w:rFonts w:ascii="Arial" w:hAnsi="Arial" w:cs="Arial"/>
          <w:sz w:val="20"/>
          <w:szCs w:val="20"/>
          <w:vertAlign w:val="superscript"/>
        </w:rPr>
        <w:t xml:space="preserve"> </w:t>
      </w:r>
      <w:r w:rsidR="00233365" w:rsidRPr="00A42B2F">
        <w:rPr>
          <w:rFonts w:ascii="Arial" w:hAnsi="Arial" w:cs="Arial"/>
          <w:sz w:val="20"/>
          <w:szCs w:val="20"/>
        </w:rPr>
        <w:t>to correct for the 39,603 GWAS datasets within the database at the time of running analyses)</w:t>
      </w:r>
      <w:r w:rsidR="00B76557" w:rsidRPr="00A42B2F">
        <w:rPr>
          <w:rFonts w:ascii="Arial" w:hAnsi="Arial" w:cs="Arial"/>
          <w:sz w:val="20"/>
          <w:szCs w:val="20"/>
        </w:rPr>
        <w:t>.</w:t>
      </w:r>
      <w:r w:rsidR="00613C54" w:rsidRPr="00A42B2F">
        <w:rPr>
          <w:rFonts w:ascii="Arial" w:hAnsi="Arial" w:cs="Arial"/>
          <w:sz w:val="20"/>
          <w:szCs w:val="20"/>
        </w:rPr>
        <w:t xml:space="preserve"> </w:t>
      </w:r>
      <w:r w:rsidR="001E40DB" w:rsidRPr="00A42B2F">
        <w:rPr>
          <w:rFonts w:ascii="Arial" w:hAnsi="Arial" w:cs="Arial"/>
          <w:sz w:val="20"/>
          <w:szCs w:val="20"/>
        </w:rPr>
        <w:t xml:space="preserve">However, </w:t>
      </w:r>
      <w:r w:rsidR="00DA1C71" w:rsidRPr="00A42B2F">
        <w:rPr>
          <w:rFonts w:ascii="Arial" w:hAnsi="Arial" w:cs="Arial"/>
          <w:sz w:val="20"/>
          <w:szCs w:val="20"/>
        </w:rPr>
        <w:t>there was evidence for association</w:t>
      </w:r>
      <w:r w:rsidR="008B7B64" w:rsidRPr="00A42B2F">
        <w:rPr>
          <w:rFonts w:ascii="Arial" w:hAnsi="Arial" w:cs="Arial"/>
          <w:sz w:val="20"/>
          <w:szCs w:val="20"/>
        </w:rPr>
        <w:t>s</w:t>
      </w:r>
      <w:r w:rsidR="00DA1C71" w:rsidRPr="00A42B2F">
        <w:rPr>
          <w:rFonts w:ascii="Arial" w:hAnsi="Arial" w:cs="Arial"/>
          <w:sz w:val="20"/>
          <w:szCs w:val="20"/>
        </w:rPr>
        <w:t xml:space="preserve"> between the SNP </w:t>
      </w:r>
      <w:r w:rsidR="00FD1BDE" w:rsidRPr="00A42B2F">
        <w:rPr>
          <w:rFonts w:ascii="Arial" w:hAnsi="Arial" w:cs="Arial"/>
          <w:sz w:val="20"/>
          <w:szCs w:val="20"/>
        </w:rPr>
        <w:t xml:space="preserve">(or proxies) </w:t>
      </w:r>
      <w:r w:rsidR="00DA1C71" w:rsidRPr="00A42B2F">
        <w:rPr>
          <w:rFonts w:ascii="Arial" w:hAnsi="Arial" w:cs="Arial"/>
          <w:sz w:val="20"/>
          <w:szCs w:val="20"/>
        </w:rPr>
        <w:t xml:space="preserve">associated with </w:t>
      </w:r>
      <w:r w:rsidR="00DA1C71" w:rsidRPr="00A42B2F">
        <w:rPr>
          <w:rFonts w:ascii="Arial" w:hAnsi="Arial" w:cs="Arial"/>
          <w:i/>
          <w:iCs/>
          <w:sz w:val="20"/>
          <w:szCs w:val="20"/>
        </w:rPr>
        <w:t xml:space="preserve">G. </w:t>
      </w:r>
      <w:proofErr w:type="spellStart"/>
      <w:r w:rsidR="00DA1C71" w:rsidRPr="00A42B2F">
        <w:rPr>
          <w:rFonts w:ascii="Arial" w:hAnsi="Arial" w:cs="Arial"/>
          <w:i/>
          <w:iCs/>
          <w:sz w:val="20"/>
          <w:szCs w:val="20"/>
        </w:rPr>
        <w:t>Parabactoides</w:t>
      </w:r>
      <w:proofErr w:type="spellEnd"/>
      <w:r w:rsidR="00DA1C71" w:rsidRPr="00A42B2F">
        <w:rPr>
          <w:rFonts w:ascii="Arial" w:hAnsi="Arial" w:cs="Arial"/>
          <w:sz w:val="20"/>
          <w:szCs w:val="20"/>
        </w:rPr>
        <w:t xml:space="preserve"> (rs13207588) </w:t>
      </w:r>
      <w:r w:rsidR="00F918CD" w:rsidRPr="00A42B2F">
        <w:rPr>
          <w:rFonts w:ascii="Arial" w:hAnsi="Arial" w:cs="Arial"/>
          <w:sz w:val="20"/>
          <w:szCs w:val="20"/>
        </w:rPr>
        <w:t>and three traits relating to admission to and discharge from hospital (</w:t>
      </w:r>
      <w:r w:rsidR="0039373F">
        <w:rPr>
          <w:rFonts w:ascii="Arial" w:hAnsi="Arial" w:cs="Arial"/>
          <w:sz w:val="20"/>
          <w:szCs w:val="20"/>
        </w:rPr>
        <w:t xml:space="preserve">Extended Data </w:t>
      </w:r>
      <w:r w:rsidR="00F918CD" w:rsidRPr="00A42B2F">
        <w:rPr>
          <w:rFonts w:ascii="Arial" w:hAnsi="Arial" w:cs="Arial"/>
          <w:sz w:val="20"/>
          <w:szCs w:val="20"/>
        </w:rPr>
        <w:t>Table S10)</w:t>
      </w:r>
      <w:r w:rsidR="006525F7" w:rsidRPr="00A42B2F">
        <w:rPr>
          <w:rFonts w:ascii="Arial" w:hAnsi="Arial" w:cs="Arial"/>
          <w:sz w:val="20"/>
          <w:szCs w:val="20"/>
        </w:rPr>
        <w:t xml:space="preserve">. </w:t>
      </w:r>
      <w:r w:rsidR="00435063" w:rsidRPr="00A42B2F">
        <w:rPr>
          <w:rFonts w:ascii="Arial" w:hAnsi="Arial" w:cs="Arial"/>
          <w:sz w:val="20"/>
          <w:szCs w:val="20"/>
        </w:rPr>
        <w:t>A</w:t>
      </w:r>
      <w:r w:rsidR="006525F7" w:rsidRPr="00A42B2F">
        <w:rPr>
          <w:rFonts w:ascii="Arial" w:hAnsi="Arial" w:cs="Arial"/>
          <w:sz w:val="20"/>
          <w:szCs w:val="20"/>
        </w:rPr>
        <w:t xml:space="preserve">s the purpose of hospital admission was not provided, it is unclear whether </w:t>
      </w:r>
      <w:r w:rsidR="00BB56AE" w:rsidRPr="00A42B2F">
        <w:rPr>
          <w:rFonts w:ascii="Arial" w:hAnsi="Arial" w:cs="Arial"/>
          <w:sz w:val="20"/>
          <w:szCs w:val="20"/>
        </w:rPr>
        <w:t xml:space="preserve">admission </w:t>
      </w:r>
      <w:r w:rsidR="00EA4BCB" w:rsidRPr="00A42B2F">
        <w:rPr>
          <w:rFonts w:ascii="Arial" w:hAnsi="Arial" w:cs="Arial"/>
          <w:sz w:val="20"/>
          <w:szCs w:val="20"/>
        </w:rPr>
        <w:t>wa</w:t>
      </w:r>
      <w:r w:rsidR="00BB56AE" w:rsidRPr="00A42B2F">
        <w:rPr>
          <w:rFonts w:ascii="Arial" w:hAnsi="Arial" w:cs="Arial"/>
          <w:sz w:val="20"/>
          <w:szCs w:val="20"/>
        </w:rPr>
        <w:t xml:space="preserve">s </w:t>
      </w:r>
      <w:r w:rsidR="006525F7" w:rsidRPr="00A42B2F">
        <w:rPr>
          <w:rFonts w:ascii="Arial" w:hAnsi="Arial" w:cs="Arial"/>
          <w:sz w:val="20"/>
          <w:szCs w:val="20"/>
        </w:rPr>
        <w:t xml:space="preserve">related </w:t>
      </w:r>
      <w:r w:rsidR="00EA4BCB" w:rsidRPr="00A42B2F">
        <w:rPr>
          <w:rFonts w:ascii="Arial" w:hAnsi="Arial" w:cs="Arial"/>
          <w:sz w:val="20"/>
          <w:szCs w:val="20"/>
        </w:rPr>
        <w:t>to cancer;</w:t>
      </w:r>
      <w:r w:rsidR="006525F7" w:rsidRPr="00A42B2F">
        <w:rPr>
          <w:rFonts w:ascii="Arial" w:hAnsi="Arial" w:cs="Arial"/>
          <w:sz w:val="20"/>
          <w:szCs w:val="20"/>
        </w:rPr>
        <w:t xml:space="preserve"> therefore, </w:t>
      </w:r>
      <w:r w:rsidR="00BB56AE" w:rsidRPr="00A42B2F">
        <w:rPr>
          <w:rFonts w:ascii="Arial" w:hAnsi="Arial" w:cs="Arial"/>
          <w:sz w:val="20"/>
          <w:szCs w:val="20"/>
        </w:rPr>
        <w:t xml:space="preserve">it is difficult </w:t>
      </w:r>
      <w:r w:rsidR="00EA4BCB" w:rsidRPr="00A42B2F">
        <w:rPr>
          <w:rFonts w:ascii="Arial" w:hAnsi="Arial" w:cs="Arial"/>
          <w:sz w:val="20"/>
          <w:szCs w:val="20"/>
        </w:rPr>
        <w:t xml:space="preserve">to determine whether this observed association </w:t>
      </w:r>
      <w:r w:rsidR="00880111" w:rsidRPr="00A42B2F">
        <w:rPr>
          <w:rFonts w:ascii="Arial" w:hAnsi="Arial" w:cs="Arial"/>
          <w:sz w:val="20"/>
          <w:szCs w:val="20"/>
        </w:rPr>
        <w:t xml:space="preserve">could </w:t>
      </w:r>
      <w:r w:rsidR="00EA4BCB" w:rsidRPr="00A42B2F">
        <w:rPr>
          <w:rFonts w:ascii="Arial" w:hAnsi="Arial" w:cs="Arial"/>
          <w:sz w:val="20"/>
          <w:szCs w:val="20"/>
        </w:rPr>
        <w:t>explain a</w:t>
      </w:r>
      <w:r w:rsidR="00875827" w:rsidRPr="00A42B2F">
        <w:rPr>
          <w:rFonts w:ascii="Arial" w:hAnsi="Arial" w:cs="Arial"/>
          <w:sz w:val="20"/>
          <w:szCs w:val="20"/>
        </w:rPr>
        <w:t>ny</w:t>
      </w:r>
      <w:r w:rsidR="00EA4BCB" w:rsidRPr="00A42B2F">
        <w:rPr>
          <w:rFonts w:ascii="Arial" w:hAnsi="Arial" w:cs="Arial"/>
          <w:sz w:val="20"/>
          <w:szCs w:val="20"/>
        </w:rPr>
        <w:t xml:space="preserve"> </w:t>
      </w:r>
      <w:r w:rsidR="006525F7" w:rsidRPr="00A42B2F">
        <w:rPr>
          <w:rFonts w:ascii="Arial" w:hAnsi="Arial" w:cs="Arial"/>
          <w:sz w:val="20"/>
          <w:szCs w:val="20"/>
        </w:rPr>
        <w:t xml:space="preserve">mechanism by which </w:t>
      </w:r>
      <w:r w:rsidR="000B48C3" w:rsidRPr="00A42B2F">
        <w:rPr>
          <w:rFonts w:ascii="Arial" w:hAnsi="Arial" w:cs="Arial"/>
          <w:sz w:val="20"/>
          <w:szCs w:val="20"/>
        </w:rPr>
        <w:t xml:space="preserve">the SNP </w:t>
      </w:r>
      <w:r w:rsidR="00F45049" w:rsidRPr="00A42B2F">
        <w:rPr>
          <w:rFonts w:ascii="Arial" w:hAnsi="Arial" w:cs="Arial"/>
          <w:sz w:val="20"/>
          <w:szCs w:val="20"/>
        </w:rPr>
        <w:t xml:space="preserve">impacts </w:t>
      </w:r>
      <w:r w:rsidR="00106492">
        <w:rPr>
          <w:rFonts w:ascii="Arial" w:hAnsi="Arial" w:cs="Arial"/>
          <w:sz w:val="20"/>
          <w:szCs w:val="20"/>
        </w:rPr>
        <w:t>BC</w:t>
      </w:r>
      <w:r w:rsidR="000B48C3" w:rsidRPr="00A42B2F">
        <w:rPr>
          <w:rFonts w:ascii="Arial" w:hAnsi="Arial" w:cs="Arial"/>
          <w:sz w:val="20"/>
          <w:szCs w:val="20"/>
        </w:rPr>
        <w:t xml:space="preserve"> independent from the gut microbiome (i.e., horizontal pleiotropy). </w:t>
      </w:r>
    </w:p>
    <w:p w14:paraId="712A4017" w14:textId="150081BD" w:rsidR="005215C0" w:rsidRPr="00A42B2F" w:rsidRDefault="00AC5CB9" w:rsidP="00AB5A9C">
      <w:pPr>
        <w:spacing w:line="480" w:lineRule="auto"/>
        <w:ind w:firstLine="720"/>
        <w:jc w:val="both"/>
        <w:rPr>
          <w:rFonts w:ascii="Arial" w:hAnsi="Arial" w:cs="Arial"/>
          <w:sz w:val="20"/>
          <w:szCs w:val="20"/>
        </w:rPr>
      </w:pPr>
      <w:r w:rsidRPr="00A42B2F">
        <w:rPr>
          <w:rFonts w:ascii="Arial" w:hAnsi="Arial" w:cs="Arial"/>
          <w:sz w:val="20"/>
          <w:szCs w:val="20"/>
        </w:rPr>
        <w:lastRenderedPageBreak/>
        <w:t xml:space="preserve">Within </w:t>
      </w:r>
      <w:proofErr w:type="spellStart"/>
      <w:r w:rsidRPr="00A42B2F">
        <w:rPr>
          <w:rFonts w:ascii="Arial" w:hAnsi="Arial" w:cs="Arial"/>
          <w:sz w:val="20"/>
          <w:szCs w:val="20"/>
        </w:rPr>
        <w:t>PhenoScanner</w:t>
      </w:r>
      <w:proofErr w:type="spellEnd"/>
      <w:r w:rsidRPr="00A42B2F">
        <w:rPr>
          <w:rFonts w:ascii="Arial" w:hAnsi="Arial" w:cs="Arial"/>
          <w:sz w:val="20"/>
          <w:szCs w:val="20"/>
        </w:rPr>
        <w:t xml:space="preserve">, there was evidence for </w:t>
      </w:r>
      <w:r w:rsidR="00AE40FB" w:rsidRPr="00A42B2F">
        <w:rPr>
          <w:rFonts w:ascii="Arial" w:hAnsi="Arial" w:cs="Arial"/>
          <w:sz w:val="20"/>
          <w:szCs w:val="20"/>
        </w:rPr>
        <w:t xml:space="preserve">an association </w:t>
      </w:r>
      <w:r w:rsidRPr="00A42B2F">
        <w:rPr>
          <w:rFonts w:ascii="Arial" w:hAnsi="Arial" w:cs="Arial"/>
          <w:sz w:val="20"/>
          <w:szCs w:val="20"/>
        </w:rPr>
        <w:t xml:space="preserve">between the </w:t>
      </w:r>
      <w:r w:rsidR="00FD1BDE" w:rsidRPr="00A42B2F">
        <w:rPr>
          <w:rFonts w:ascii="Arial" w:hAnsi="Arial" w:cs="Arial"/>
          <w:sz w:val="20"/>
          <w:szCs w:val="20"/>
        </w:rPr>
        <w:t xml:space="preserve">SNP (or proxies) </w:t>
      </w:r>
      <w:r w:rsidR="00AE40FB" w:rsidRPr="00A42B2F">
        <w:rPr>
          <w:rFonts w:ascii="Arial" w:hAnsi="Arial" w:cs="Arial"/>
          <w:sz w:val="20"/>
          <w:szCs w:val="20"/>
        </w:rPr>
        <w:t xml:space="preserve">related to </w:t>
      </w:r>
      <w:r w:rsidR="00AE40FB" w:rsidRPr="00A42B2F">
        <w:rPr>
          <w:rFonts w:ascii="Arial" w:hAnsi="Arial" w:cs="Arial"/>
          <w:i/>
          <w:iCs/>
          <w:sz w:val="20"/>
          <w:szCs w:val="20"/>
        </w:rPr>
        <w:t xml:space="preserve">G. </w:t>
      </w:r>
      <w:proofErr w:type="spellStart"/>
      <w:r w:rsidR="00AE40FB" w:rsidRPr="00A42B2F">
        <w:rPr>
          <w:rFonts w:ascii="Arial" w:hAnsi="Arial" w:cs="Arial"/>
          <w:i/>
          <w:iCs/>
          <w:sz w:val="20"/>
          <w:szCs w:val="20"/>
        </w:rPr>
        <w:t>Ruminococcus</w:t>
      </w:r>
      <w:proofErr w:type="spellEnd"/>
      <w:r w:rsidR="00AE40FB" w:rsidRPr="00A42B2F">
        <w:rPr>
          <w:rFonts w:ascii="Arial" w:hAnsi="Arial" w:cs="Arial"/>
          <w:sz w:val="20"/>
          <w:szCs w:val="20"/>
        </w:rPr>
        <w:t xml:space="preserve"> </w:t>
      </w:r>
      <w:r w:rsidR="004538A3" w:rsidRPr="00A42B2F">
        <w:rPr>
          <w:rFonts w:ascii="Arial" w:hAnsi="Arial" w:cs="Arial"/>
          <w:sz w:val="20"/>
          <w:szCs w:val="20"/>
        </w:rPr>
        <w:t xml:space="preserve">(rs150018970) </w:t>
      </w:r>
      <w:r w:rsidR="00AE40FB" w:rsidRPr="00A42B2F">
        <w:rPr>
          <w:rFonts w:ascii="Arial" w:hAnsi="Arial" w:cs="Arial"/>
          <w:sz w:val="20"/>
          <w:szCs w:val="20"/>
        </w:rPr>
        <w:t>and 20 diseases and traits</w:t>
      </w:r>
      <w:r w:rsidR="00CA2AC0" w:rsidRPr="00A42B2F">
        <w:rPr>
          <w:rFonts w:ascii="Arial" w:hAnsi="Arial" w:cs="Arial"/>
          <w:sz w:val="20"/>
          <w:szCs w:val="20"/>
        </w:rPr>
        <w:t xml:space="preserve"> (including noninflammatory disorders of the vulva and perin</w:t>
      </w:r>
      <w:r w:rsidR="00126AC8" w:rsidRPr="00A42B2F">
        <w:rPr>
          <w:rFonts w:ascii="Arial" w:hAnsi="Arial" w:cs="Arial"/>
          <w:sz w:val="20"/>
          <w:szCs w:val="20"/>
        </w:rPr>
        <w:t>e</w:t>
      </w:r>
      <w:r w:rsidR="00CA2AC0" w:rsidRPr="00A42B2F">
        <w:rPr>
          <w:rFonts w:ascii="Arial" w:hAnsi="Arial" w:cs="Arial"/>
          <w:sz w:val="20"/>
          <w:szCs w:val="20"/>
        </w:rPr>
        <w:t>um</w:t>
      </w:r>
      <w:r w:rsidR="004C36A8" w:rsidRPr="00A42B2F">
        <w:rPr>
          <w:rFonts w:ascii="Arial" w:hAnsi="Arial" w:cs="Arial"/>
          <w:sz w:val="20"/>
          <w:szCs w:val="20"/>
        </w:rPr>
        <w:t xml:space="preserve">, self-reported </w:t>
      </w:r>
      <w:r w:rsidR="00BB216E" w:rsidRPr="00A42B2F">
        <w:rPr>
          <w:rFonts w:ascii="Arial" w:hAnsi="Arial" w:cs="Arial"/>
          <w:sz w:val="20"/>
          <w:szCs w:val="20"/>
        </w:rPr>
        <w:t>non</w:t>
      </w:r>
      <w:r w:rsidR="004C36A8" w:rsidRPr="00A42B2F">
        <w:rPr>
          <w:rFonts w:ascii="Arial" w:hAnsi="Arial" w:cs="Arial"/>
          <w:sz w:val="20"/>
          <w:szCs w:val="20"/>
        </w:rPr>
        <w:t>-</w:t>
      </w:r>
      <w:r w:rsidR="005C672E" w:rsidRPr="00A42B2F">
        <w:rPr>
          <w:rFonts w:ascii="Arial" w:hAnsi="Arial" w:cs="Arial"/>
          <w:sz w:val="20"/>
          <w:szCs w:val="20"/>
        </w:rPr>
        <w:t xml:space="preserve">Hodgkin </w:t>
      </w:r>
      <w:r w:rsidR="004C36A8" w:rsidRPr="00A42B2F">
        <w:rPr>
          <w:rFonts w:ascii="Arial" w:hAnsi="Arial" w:cs="Arial"/>
          <w:sz w:val="20"/>
          <w:szCs w:val="20"/>
        </w:rPr>
        <w:t>lymphoma</w:t>
      </w:r>
      <w:r w:rsidR="00CA2AC0" w:rsidRPr="00A42B2F">
        <w:rPr>
          <w:rFonts w:ascii="Arial" w:hAnsi="Arial" w:cs="Arial"/>
          <w:sz w:val="20"/>
          <w:szCs w:val="20"/>
        </w:rPr>
        <w:t xml:space="preserve"> </w:t>
      </w:r>
      <w:r w:rsidR="004C36A8" w:rsidRPr="00A42B2F">
        <w:rPr>
          <w:rFonts w:ascii="Arial" w:hAnsi="Arial" w:cs="Arial"/>
          <w:sz w:val="20"/>
          <w:szCs w:val="20"/>
        </w:rPr>
        <w:t>and traits labelled as “other conduction disorders”)</w:t>
      </w:r>
      <w:r w:rsidR="00EB31D2" w:rsidRPr="00A42B2F">
        <w:rPr>
          <w:rFonts w:ascii="Arial" w:hAnsi="Arial" w:cs="Arial"/>
          <w:sz w:val="20"/>
          <w:szCs w:val="20"/>
        </w:rPr>
        <w:t>,</w:t>
      </w:r>
      <w:r w:rsidR="004C36A8" w:rsidRPr="00A42B2F">
        <w:rPr>
          <w:rFonts w:ascii="Arial" w:hAnsi="Arial" w:cs="Arial"/>
          <w:sz w:val="20"/>
          <w:szCs w:val="20"/>
        </w:rPr>
        <w:t xml:space="preserve"> </w:t>
      </w:r>
      <w:r w:rsidR="00637531" w:rsidRPr="00A42B2F">
        <w:rPr>
          <w:rFonts w:ascii="Arial" w:hAnsi="Arial" w:cs="Arial"/>
          <w:sz w:val="20"/>
          <w:szCs w:val="20"/>
        </w:rPr>
        <w:t xml:space="preserve">four unspecified </w:t>
      </w:r>
      <w:r w:rsidR="00CA2AC0" w:rsidRPr="00A42B2F">
        <w:rPr>
          <w:rFonts w:ascii="Arial" w:hAnsi="Arial" w:cs="Arial"/>
          <w:sz w:val="20"/>
          <w:szCs w:val="20"/>
        </w:rPr>
        <w:t>gene expression loci</w:t>
      </w:r>
      <w:r w:rsidR="002123B2" w:rsidRPr="00A42B2F">
        <w:rPr>
          <w:rFonts w:ascii="Arial" w:hAnsi="Arial" w:cs="Arial"/>
          <w:sz w:val="20"/>
          <w:szCs w:val="20"/>
        </w:rPr>
        <w:t xml:space="preserve"> within the adrenal gland and </w:t>
      </w:r>
      <w:r w:rsidR="00637531" w:rsidRPr="00A42B2F">
        <w:rPr>
          <w:rFonts w:ascii="Arial" w:hAnsi="Arial" w:cs="Arial"/>
          <w:sz w:val="20"/>
          <w:szCs w:val="20"/>
        </w:rPr>
        <w:t xml:space="preserve">specific expression of </w:t>
      </w:r>
      <w:r w:rsidR="00637531" w:rsidRPr="00A42B2F">
        <w:rPr>
          <w:rFonts w:ascii="Arial" w:hAnsi="Arial" w:cs="Arial"/>
          <w:i/>
          <w:iCs/>
          <w:sz w:val="20"/>
          <w:szCs w:val="20"/>
        </w:rPr>
        <w:t>UCK1</w:t>
      </w:r>
      <w:r w:rsidR="00637531" w:rsidRPr="00A42B2F">
        <w:rPr>
          <w:rFonts w:ascii="Arial" w:hAnsi="Arial" w:cs="Arial"/>
          <w:sz w:val="20"/>
          <w:szCs w:val="20"/>
        </w:rPr>
        <w:t xml:space="preserve"> in the </w:t>
      </w:r>
      <w:r w:rsidR="002123B2" w:rsidRPr="00A42B2F">
        <w:rPr>
          <w:rFonts w:ascii="Arial" w:hAnsi="Arial" w:cs="Arial"/>
          <w:sz w:val="20"/>
          <w:szCs w:val="20"/>
        </w:rPr>
        <w:t>pancreas</w:t>
      </w:r>
      <w:r w:rsidR="00097D2B" w:rsidRPr="00A42B2F">
        <w:rPr>
          <w:rFonts w:ascii="Arial" w:hAnsi="Arial" w:cs="Arial"/>
          <w:sz w:val="20"/>
          <w:szCs w:val="20"/>
        </w:rPr>
        <w:t xml:space="preserve"> </w:t>
      </w:r>
      <w:r w:rsidR="001B305A" w:rsidRPr="00A42B2F">
        <w:rPr>
          <w:rFonts w:ascii="Arial" w:hAnsi="Arial" w:cs="Arial"/>
          <w:sz w:val="20"/>
          <w:szCs w:val="20"/>
        </w:rPr>
        <w:t xml:space="preserve">at the pre-defined p-value threshold </w:t>
      </w:r>
      <w:r w:rsidR="00097D2B" w:rsidRPr="00A42B2F">
        <w:rPr>
          <w:rFonts w:ascii="Arial" w:hAnsi="Arial" w:cs="Arial"/>
          <w:sz w:val="20"/>
          <w:szCs w:val="20"/>
        </w:rPr>
        <w:t>(</w:t>
      </w:r>
      <w:r w:rsidR="001B305A" w:rsidRPr="00A42B2F">
        <w:rPr>
          <w:rFonts w:ascii="Arial" w:hAnsi="Arial" w:cs="Arial"/>
          <w:sz w:val="20"/>
          <w:szCs w:val="20"/>
        </w:rPr>
        <w:t xml:space="preserve">P&lt;0.0001, </w:t>
      </w:r>
      <w:r w:rsidR="00233365" w:rsidRPr="00A42B2F">
        <w:rPr>
          <w:rFonts w:ascii="Arial" w:hAnsi="Arial" w:cs="Arial"/>
          <w:sz w:val="20"/>
          <w:szCs w:val="20"/>
        </w:rPr>
        <w:t>accounting for the largest number of results that the online tool provides; N=1,000</w:t>
      </w:r>
      <w:r w:rsidR="0045000E" w:rsidRPr="00A42B2F">
        <w:rPr>
          <w:rFonts w:ascii="Arial" w:hAnsi="Arial" w:cs="Arial"/>
          <w:sz w:val="20"/>
          <w:szCs w:val="20"/>
        </w:rPr>
        <w:t>;</w:t>
      </w:r>
      <w:r w:rsidR="00233365" w:rsidRPr="00A42B2F">
        <w:rPr>
          <w:rFonts w:ascii="Arial" w:hAnsi="Arial" w:cs="Arial"/>
          <w:sz w:val="20"/>
          <w:szCs w:val="20"/>
        </w:rPr>
        <w:t xml:space="preserve"> </w:t>
      </w:r>
      <w:r w:rsidR="0039373F">
        <w:rPr>
          <w:rFonts w:ascii="Arial" w:hAnsi="Arial" w:cs="Arial"/>
          <w:sz w:val="20"/>
          <w:szCs w:val="20"/>
        </w:rPr>
        <w:t xml:space="preserve">Extended Data </w:t>
      </w:r>
      <w:r w:rsidR="00097D2B" w:rsidRPr="00A42B2F">
        <w:rPr>
          <w:rFonts w:ascii="Arial" w:hAnsi="Arial" w:cs="Arial"/>
          <w:sz w:val="20"/>
          <w:szCs w:val="20"/>
        </w:rPr>
        <w:t>Tables S11-S13)</w:t>
      </w:r>
      <w:r w:rsidR="00CA2AC0" w:rsidRPr="00A42B2F">
        <w:rPr>
          <w:rFonts w:ascii="Arial" w:hAnsi="Arial" w:cs="Arial"/>
          <w:sz w:val="20"/>
          <w:szCs w:val="20"/>
        </w:rPr>
        <w:t>.</w:t>
      </w:r>
      <w:r w:rsidR="00014DEE" w:rsidRPr="00A42B2F">
        <w:rPr>
          <w:rFonts w:ascii="Arial" w:hAnsi="Arial" w:cs="Arial"/>
          <w:sz w:val="20"/>
          <w:szCs w:val="20"/>
        </w:rPr>
        <w:t xml:space="preserve"> </w:t>
      </w:r>
      <w:r w:rsidR="00EB31D2" w:rsidRPr="00A42B2F">
        <w:rPr>
          <w:rFonts w:ascii="Arial" w:hAnsi="Arial" w:cs="Arial"/>
          <w:sz w:val="20"/>
          <w:szCs w:val="20"/>
        </w:rPr>
        <w:t>T</w:t>
      </w:r>
      <w:r w:rsidR="00540259" w:rsidRPr="00A42B2F">
        <w:rPr>
          <w:rFonts w:ascii="Arial" w:hAnsi="Arial" w:cs="Arial"/>
          <w:sz w:val="20"/>
          <w:szCs w:val="20"/>
        </w:rPr>
        <w:t>he</w:t>
      </w:r>
      <w:r w:rsidR="003463E4" w:rsidRPr="00A42B2F">
        <w:rPr>
          <w:rFonts w:ascii="Arial" w:hAnsi="Arial" w:cs="Arial"/>
          <w:sz w:val="20"/>
          <w:szCs w:val="20"/>
        </w:rPr>
        <w:t>re was also evidence that the</w:t>
      </w:r>
      <w:r w:rsidR="00540259" w:rsidRPr="00A42B2F">
        <w:rPr>
          <w:rFonts w:ascii="Arial" w:hAnsi="Arial" w:cs="Arial"/>
          <w:sz w:val="20"/>
          <w:szCs w:val="20"/>
        </w:rPr>
        <w:t xml:space="preserve"> </w:t>
      </w:r>
      <w:r w:rsidR="00FD1BDE" w:rsidRPr="00A42B2F">
        <w:rPr>
          <w:rFonts w:ascii="Arial" w:hAnsi="Arial" w:cs="Arial"/>
          <w:sz w:val="20"/>
          <w:szCs w:val="20"/>
        </w:rPr>
        <w:t xml:space="preserve">SNP (or proxies) </w:t>
      </w:r>
      <w:r w:rsidR="00540259" w:rsidRPr="00A42B2F">
        <w:rPr>
          <w:rFonts w:ascii="Arial" w:hAnsi="Arial" w:cs="Arial"/>
          <w:sz w:val="20"/>
          <w:szCs w:val="20"/>
        </w:rPr>
        <w:t xml:space="preserve">associated with </w:t>
      </w:r>
      <w:r w:rsidR="00540259" w:rsidRPr="00A42B2F">
        <w:rPr>
          <w:rFonts w:ascii="Arial" w:hAnsi="Arial" w:cs="Arial"/>
          <w:i/>
          <w:iCs/>
          <w:sz w:val="20"/>
          <w:szCs w:val="20"/>
        </w:rPr>
        <w:t xml:space="preserve">G. unclassified, O. </w:t>
      </w:r>
      <w:proofErr w:type="spellStart"/>
      <w:r w:rsidR="00540259" w:rsidRPr="00A42B2F">
        <w:rPr>
          <w:rFonts w:ascii="Arial" w:hAnsi="Arial" w:cs="Arial"/>
          <w:i/>
          <w:iCs/>
          <w:sz w:val="20"/>
          <w:szCs w:val="20"/>
        </w:rPr>
        <w:t>Bacteroidales</w:t>
      </w:r>
      <w:proofErr w:type="spellEnd"/>
      <w:r w:rsidR="004538A3" w:rsidRPr="00A42B2F">
        <w:rPr>
          <w:rFonts w:ascii="Arial" w:hAnsi="Arial" w:cs="Arial"/>
          <w:i/>
          <w:iCs/>
          <w:sz w:val="20"/>
          <w:szCs w:val="20"/>
        </w:rPr>
        <w:t xml:space="preserve"> </w:t>
      </w:r>
      <w:r w:rsidR="004538A3" w:rsidRPr="00A42B2F">
        <w:rPr>
          <w:rFonts w:ascii="Arial" w:hAnsi="Arial" w:cs="Arial"/>
          <w:sz w:val="20"/>
          <w:szCs w:val="20"/>
        </w:rPr>
        <w:t xml:space="preserve">(rs116135844) was associated with </w:t>
      </w:r>
      <w:r w:rsidR="00B90F2F" w:rsidRPr="00A42B2F">
        <w:rPr>
          <w:rFonts w:ascii="Arial" w:hAnsi="Arial" w:cs="Arial"/>
          <w:sz w:val="20"/>
          <w:szCs w:val="20"/>
        </w:rPr>
        <w:t>one disease and trait phenotype (</w:t>
      </w:r>
      <w:r w:rsidR="006E6FE2" w:rsidRPr="00A42B2F">
        <w:rPr>
          <w:rFonts w:ascii="Arial" w:hAnsi="Arial" w:cs="Arial"/>
          <w:sz w:val="20"/>
          <w:szCs w:val="20"/>
        </w:rPr>
        <w:t xml:space="preserve">i.e., </w:t>
      </w:r>
      <w:r w:rsidR="00B90F2F" w:rsidRPr="00A42B2F">
        <w:rPr>
          <w:rFonts w:ascii="Arial" w:hAnsi="Arial" w:cs="Arial"/>
          <w:sz w:val="20"/>
          <w:szCs w:val="20"/>
        </w:rPr>
        <w:t xml:space="preserve">disorders of the patella) and two gene expression loci within whole blood (one of which was unspecified, the other was </w:t>
      </w:r>
      <w:r w:rsidR="006E6FE2" w:rsidRPr="00A42B2F">
        <w:rPr>
          <w:rFonts w:ascii="Arial" w:hAnsi="Arial" w:cs="Arial"/>
          <w:sz w:val="20"/>
          <w:szCs w:val="20"/>
        </w:rPr>
        <w:t xml:space="preserve">the </w:t>
      </w:r>
      <w:r w:rsidR="006E6FE2" w:rsidRPr="00A42B2F">
        <w:rPr>
          <w:rFonts w:ascii="Arial" w:hAnsi="Arial" w:cs="Arial"/>
          <w:i/>
          <w:iCs/>
          <w:sz w:val="20"/>
          <w:szCs w:val="20"/>
        </w:rPr>
        <w:t>UBE2J2</w:t>
      </w:r>
      <w:r w:rsidR="006E6FE2" w:rsidRPr="00A42B2F">
        <w:rPr>
          <w:rFonts w:ascii="Arial" w:hAnsi="Arial" w:cs="Arial"/>
          <w:sz w:val="20"/>
          <w:szCs w:val="20"/>
        </w:rPr>
        <w:t xml:space="preserve"> gene</w:t>
      </w:r>
      <w:r w:rsidR="00B90F2F" w:rsidRPr="00A42B2F">
        <w:rPr>
          <w:rFonts w:ascii="Arial" w:hAnsi="Arial" w:cs="Arial"/>
          <w:sz w:val="20"/>
          <w:szCs w:val="20"/>
        </w:rPr>
        <w:t>)</w:t>
      </w:r>
      <w:r w:rsidR="00057C55" w:rsidRPr="00A42B2F">
        <w:rPr>
          <w:rFonts w:ascii="Arial" w:hAnsi="Arial" w:cs="Arial"/>
          <w:sz w:val="20"/>
          <w:szCs w:val="20"/>
        </w:rPr>
        <w:t xml:space="preserve"> (</w:t>
      </w:r>
      <w:r w:rsidR="0039373F">
        <w:rPr>
          <w:rFonts w:ascii="Arial" w:hAnsi="Arial" w:cs="Arial"/>
          <w:sz w:val="20"/>
          <w:szCs w:val="20"/>
        </w:rPr>
        <w:t xml:space="preserve">Extended Data </w:t>
      </w:r>
      <w:r w:rsidR="00057C55" w:rsidRPr="00A42B2F">
        <w:rPr>
          <w:rFonts w:ascii="Arial" w:hAnsi="Arial" w:cs="Arial"/>
          <w:sz w:val="20"/>
          <w:szCs w:val="20"/>
        </w:rPr>
        <w:t>Tables S14-S15)</w:t>
      </w:r>
      <w:r w:rsidR="00B90F2F" w:rsidRPr="00A42B2F">
        <w:rPr>
          <w:rFonts w:ascii="Arial" w:hAnsi="Arial" w:cs="Arial"/>
          <w:sz w:val="20"/>
          <w:szCs w:val="20"/>
        </w:rPr>
        <w:t>.</w:t>
      </w:r>
      <w:r w:rsidR="00057C55" w:rsidRPr="00A42B2F">
        <w:rPr>
          <w:rFonts w:ascii="Arial" w:hAnsi="Arial" w:cs="Arial"/>
          <w:sz w:val="20"/>
          <w:szCs w:val="20"/>
        </w:rPr>
        <w:t xml:space="preserve"> The </w:t>
      </w:r>
      <w:r w:rsidR="00FD1BDE" w:rsidRPr="00A42B2F">
        <w:rPr>
          <w:rFonts w:ascii="Arial" w:hAnsi="Arial" w:cs="Arial"/>
          <w:sz w:val="20"/>
          <w:szCs w:val="20"/>
        </w:rPr>
        <w:t xml:space="preserve">SNP (or proxies) </w:t>
      </w:r>
      <w:r w:rsidR="00057C55" w:rsidRPr="00A42B2F">
        <w:rPr>
          <w:rFonts w:ascii="Arial" w:hAnsi="Arial" w:cs="Arial"/>
          <w:sz w:val="20"/>
          <w:szCs w:val="20"/>
        </w:rPr>
        <w:t xml:space="preserve">associated with </w:t>
      </w:r>
      <w:r w:rsidR="00057C55" w:rsidRPr="00A42B2F">
        <w:rPr>
          <w:rFonts w:ascii="Arial" w:hAnsi="Arial" w:cs="Arial"/>
          <w:i/>
          <w:iCs/>
          <w:sz w:val="20"/>
          <w:szCs w:val="20"/>
        </w:rPr>
        <w:t>G. Parabacteroides</w:t>
      </w:r>
      <w:r w:rsidR="00940137" w:rsidRPr="00A42B2F">
        <w:rPr>
          <w:rFonts w:ascii="Arial" w:hAnsi="Arial" w:cs="Arial"/>
          <w:i/>
          <w:iCs/>
          <w:sz w:val="20"/>
          <w:szCs w:val="20"/>
        </w:rPr>
        <w:t xml:space="preserve"> </w:t>
      </w:r>
      <w:r w:rsidR="00940137" w:rsidRPr="00A42B2F">
        <w:rPr>
          <w:rFonts w:ascii="Arial" w:hAnsi="Arial" w:cs="Arial"/>
          <w:sz w:val="20"/>
          <w:szCs w:val="20"/>
        </w:rPr>
        <w:t>was associated with one disease and trait phenotype indicative of population density within the home area</w:t>
      </w:r>
      <w:r w:rsidR="00B5315D" w:rsidRPr="00A42B2F">
        <w:rPr>
          <w:rFonts w:ascii="Arial" w:hAnsi="Arial" w:cs="Arial"/>
          <w:sz w:val="20"/>
          <w:szCs w:val="20"/>
        </w:rPr>
        <w:t xml:space="preserve">, expression of </w:t>
      </w:r>
      <w:r w:rsidR="00B5315D" w:rsidRPr="00A42B2F">
        <w:rPr>
          <w:rFonts w:ascii="Arial" w:hAnsi="Arial" w:cs="Arial"/>
          <w:i/>
          <w:iCs/>
          <w:sz w:val="20"/>
          <w:szCs w:val="20"/>
        </w:rPr>
        <w:t xml:space="preserve">FOXP4 </w:t>
      </w:r>
      <w:r w:rsidR="00B5315D" w:rsidRPr="00A42B2F">
        <w:rPr>
          <w:rFonts w:ascii="Arial" w:hAnsi="Arial" w:cs="Arial"/>
          <w:sz w:val="20"/>
          <w:szCs w:val="20"/>
        </w:rPr>
        <w:t xml:space="preserve">in whole blood </w:t>
      </w:r>
      <w:r w:rsidR="006E3936" w:rsidRPr="00A42B2F">
        <w:rPr>
          <w:rFonts w:ascii="Arial" w:hAnsi="Arial" w:cs="Arial"/>
          <w:sz w:val="20"/>
          <w:szCs w:val="20"/>
        </w:rPr>
        <w:t xml:space="preserve">and 11 </w:t>
      </w:r>
      <w:r w:rsidR="00B35136" w:rsidRPr="00A42B2F">
        <w:rPr>
          <w:rFonts w:ascii="Arial" w:hAnsi="Arial" w:cs="Arial"/>
          <w:sz w:val="20"/>
          <w:szCs w:val="20"/>
        </w:rPr>
        <w:t xml:space="preserve">DNA methylation </w:t>
      </w:r>
      <w:r w:rsidR="006E3936" w:rsidRPr="00A42B2F">
        <w:rPr>
          <w:rFonts w:ascii="Arial" w:hAnsi="Arial" w:cs="Arial"/>
          <w:sz w:val="20"/>
          <w:szCs w:val="20"/>
        </w:rPr>
        <w:t xml:space="preserve">epigenetic markers </w:t>
      </w:r>
      <w:r w:rsidR="00B35136" w:rsidRPr="00A42B2F">
        <w:rPr>
          <w:rFonts w:ascii="Arial" w:hAnsi="Arial" w:cs="Arial"/>
          <w:sz w:val="20"/>
          <w:szCs w:val="20"/>
        </w:rPr>
        <w:t xml:space="preserve">including nine identified in whole blood, one in cord blood and one specifically in T cells </w:t>
      </w:r>
      <w:r w:rsidR="00B5315D" w:rsidRPr="00A42B2F">
        <w:rPr>
          <w:rFonts w:ascii="Arial" w:hAnsi="Arial" w:cs="Arial"/>
          <w:sz w:val="20"/>
          <w:szCs w:val="20"/>
        </w:rPr>
        <w:t>(</w:t>
      </w:r>
      <w:r w:rsidR="0039373F">
        <w:rPr>
          <w:rFonts w:ascii="Arial" w:hAnsi="Arial" w:cs="Arial"/>
          <w:sz w:val="20"/>
          <w:szCs w:val="20"/>
        </w:rPr>
        <w:t xml:space="preserve">Extended Data </w:t>
      </w:r>
      <w:r w:rsidR="00B5315D" w:rsidRPr="00A42B2F">
        <w:rPr>
          <w:rFonts w:ascii="Arial" w:hAnsi="Arial" w:cs="Arial"/>
          <w:sz w:val="20"/>
          <w:szCs w:val="20"/>
        </w:rPr>
        <w:t>Table</w:t>
      </w:r>
      <w:r w:rsidR="006E3936" w:rsidRPr="00A42B2F">
        <w:rPr>
          <w:rFonts w:ascii="Arial" w:hAnsi="Arial" w:cs="Arial"/>
          <w:sz w:val="20"/>
          <w:szCs w:val="20"/>
        </w:rPr>
        <w:t>s</w:t>
      </w:r>
      <w:r w:rsidR="00B5315D" w:rsidRPr="00A42B2F">
        <w:rPr>
          <w:rFonts w:ascii="Arial" w:hAnsi="Arial" w:cs="Arial"/>
          <w:sz w:val="20"/>
          <w:szCs w:val="20"/>
        </w:rPr>
        <w:t xml:space="preserve"> S16</w:t>
      </w:r>
      <w:r w:rsidR="006E3936" w:rsidRPr="00A42B2F">
        <w:rPr>
          <w:rFonts w:ascii="Arial" w:hAnsi="Arial" w:cs="Arial"/>
          <w:sz w:val="20"/>
          <w:szCs w:val="20"/>
        </w:rPr>
        <w:t>-</w:t>
      </w:r>
      <w:r w:rsidR="00371792" w:rsidRPr="00A42B2F">
        <w:rPr>
          <w:rFonts w:ascii="Arial" w:hAnsi="Arial" w:cs="Arial"/>
          <w:sz w:val="20"/>
          <w:szCs w:val="20"/>
        </w:rPr>
        <w:t>S19</w:t>
      </w:r>
      <w:r w:rsidR="00B5315D" w:rsidRPr="00A42B2F">
        <w:rPr>
          <w:rFonts w:ascii="Arial" w:hAnsi="Arial" w:cs="Arial"/>
          <w:sz w:val="20"/>
          <w:szCs w:val="20"/>
        </w:rPr>
        <w:t>)</w:t>
      </w:r>
      <w:r w:rsidR="006E3936" w:rsidRPr="00A42B2F">
        <w:rPr>
          <w:rFonts w:ascii="Arial" w:hAnsi="Arial" w:cs="Arial"/>
          <w:sz w:val="20"/>
          <w:szCs w:val="20"/>
        </w:rPr>
        <w:t>.</w:t>
      </w:r>
      <w:r w:rsidR="00243455" w:rsidRPr="00A42B2F">
        <w:rPr>
          <w:rFonts w:ascii="Arial" w:hAnsi="Arial" w:cs="Arial"/>
          <w:sz w:val="20"/>
          <w:szCs w:val="20"/>
        </w:rPr>
        <w:t xml:space="preserve"> </w:t>
      </w:r>
      <w:r w:rsidR="004D78C0" w:rsidRPr="00A42B2F">
        <w:rPr>
          <w:rFonts w:ascii="Arial" w:hAnsi="Arial" w:cs="Arial"/>
          <w:sz w:val="20"/>
          <w:szCs w:val="20"/>
        </w:rPr>
        <w:t xml:space="preserve">Whilst it is difficult to discern whether some of these phenotypes may act as a horizontal pleiotropic pathway between these various SNPs and </w:t>
      </w:r>
      <w:r w:rsidR="00106492">
        <w:rPr>
          <w:rFonts w:ascii="Arial" w:hAnsi="Arial" w:cs="Arial"/>
          <w:sz w:val="20"/>
          <w:szCs w:val="20"/>
        </w:rPr>
        <w:t>BC</w:t>
      </w:r>
      <w:r w:rsidR="004D78C0" w:rsidRPr="00A42B2F">
        <w:rPr>
          <w:rFonts w:ascii="Arial" w:hAnsi="Arial" w:cs="Arial"/>
          <w:sz w:val="20"/>
          <w:szCs w:val="20"/>
        </w:rPr>
        <w:t>, i</w:t>
      </w:r>
      <w:r w:rsidR="00DD4606" w:rsidRPr="00A42B2F">
        <w:rPr>
          <w:rFonts w:ascii="Arial" w:hAnsi="Arial" w:cs="Arial"/>
          <w:sz w:val="20"/>
          <w:szCs w:val="20"/>
        </w:rPr>
        <w:t xml:space="preserve">t is biologically plausible that </w:t>
      </w:r>
      <w:r w:rsidR="004D78C0" w:rsidRPr="00A42B2F">
        <w:rPr>
          <w:rFonts w:ascii="Arial" w:hAnsi="Arial" w:cs="Arial"/>
          <w:sz w:val="20"/>
          <w:szCs w:val="20"/>
        </w:rPr>
        <w:t xml:space="preserve">expression of these aforementioned genes could </w:t>
      </w:r>
      <w:r w:rsidR="00DD4606" w:rsidRPr="00A42B2F">
        <w:rPr>
          <w:rFonts w:ascii="Arial" w:hAnsi="Arial" w:cs="Arial"/>
          <w:sz w:val="20"/>
          <w:szCs w:val="20"/>
        </w:rPr>
        <w:t xml:space="preserve">have a downstream impact on </w:t>
      </w:r>
      <w:r w:rsidR="00106492">
        <w:rPr>
          <w:rFonts w:ascii="Arial" w:hAnsi="Arial" w:cs="Arial"/>
          <w:sz w:val="20"/>
          <w:szCs w:val="20"/>
        </w:rPr>
        <w:t>BC</w:t>
      </w:r>
      <w:r w:rsidR="00DD4606" w:rsidRPr="00A42B2F">
        <w:rPr>
          <w:rFonts w:ascii="Arial" w:hAnsi="Arial" w:cs="Arial"/>
          <w:sz w:val="20"/>
          <w:szCs w:val="20"/>
        </w:rPr>
        <w:t xml:space="preserve"> (e.g., </w:t>
      </w:r>
      <w:r w:rsidR="00445521" w:rsidRPr="00A42B2F">
        <w:rPr>
          <w:rFonts w:ascii="Arial" w:hAnsi="Arial" w:cs="Arial"/>
          <w:sz w:val="20"/>
          <w:szCs w:val="20"/>
        </w:rPr>
        <w:t xml:space="preserve">the </w:t>
      </w:r>
      <w:r w:rsidR="00445521" w:rsidRPr="00A42B2F">
        <w:rPr>
          <w:rFonts w:ascii="Arial" w:hAnsi="Arial" w:cs="Arial"/>
          <w:i/>
          <w:iCs/>
          <w:sz w:val="20"/>
          <w:szCs w:val="20"/>
        </w:rPr>
        <w:t>UBE2J2</w:t>
      </w:r>
      <w:r w:rsidR="00445521" w:rsidRPr="00A42B2F">
        <w:rPr>
          <w:rFonts w:ascii="Arial" w:hAnsi="Arial" w:cs="Arial"/>
          <w:sz w:val="20"/>
          <w:szCs w:val="20"/>
        </w:rPr>
        <w:t xml:space="preserve">, </w:t>
      </w:r>
      <w:r w:rsidR="00445521" w:rsidRPr="00A42B2F">
        <w:rPr>
          <w:rFonts w:ascii="Arial" w:hAnsi="Arial" w:cs="Arial"/>
          <w:i/>
          <w:iCs/>
          <w:sz w:val="20"/>
          <w:szCs w:val="20"/>
        </w:rPr>
        <w:t xml:space="preserve">FOXP4 </w:t>
      </w:r>
      <w:r w:rsidR="00445521" w:rsidRPr="00A42B2F">
        <w:rPr>
          <w:rFonts w:ascii="Arial" w:hAnsi="Arial" w:cs="Arial"/>
          <w:sz w:val="20"/>
          <w:szCs w:val="20"/>
        </w:rPr>
        <w:t xml:space="preserve">and </w:t>
      </w:r>
      <w:r w:rsidR="00445521" w:rsidRPr="00A42B2F">
        <w:rPr>
          <w:rFonts w:ascii="Arial" w:hAnsi="Arial" w:cs="Arial"/>
          <w:i/>
          <w:iCs/>
          <w:sz w:val="20"/>
          <w:szCs w:val="20"/>
        </w:rPr>
        <w:t xml:space="preserve">UCK1 </w:t>
      </w:r>
      <w:r w:rsidR="00445521" w:rsidRPr="00A42B2F">
        <w:rPr>
          <w:rFonts w:ascii="Arial" w:hAnsi="Arial" w:cs="Arial"/>
          <w:sz w:val="20"/>
          <w:szCs w:val="20"/>
        </w:rPr>
        <w:t>genes have all been related to cardiometabolic traits</w:t>
      </w:r>
      <w:r w:rsidR="001A3AF9" w:rsidRPr="00A42B2F">
        <w:rPr>
          <w:rFonts w:ascii="Arial" w:hAnsi="Arial" w:cs="Arial"/>
          <w:sz w:val="20"/>
          <w:szCs w:val="20"/>
        </w:rPr>
        <w:t xml:space="preserve">, autoimmune diseases and </w:t>
      </w:r>
      <w:r w:rsidR="00445521" w:rsidRPr="00A42B2F">
        <w:rPr>
          <w:rFonts w:ascii="Arial" w:hAnsi="Arial" w:cs="Arial"/>
          <w:sz w:val="20"/>
          <w:szCs w:val="20"/>
        </w:rPr>
        <w:t>several forms of carcinoma)</w:t>
      </w:r>
      <w:r w:rsidR="001A3AF9" w:rsidRPr="00A42B2F">
        <w:rPr>
          <w:rFonts w:ascii="Arial" w:hAnsi="Arial" w:cs="Arial"/>
          <w:sz w:val="20"/>
          <w:szCs w:val="20"/>
        </w:rPr>
        <w:t>.</w:t>
      </w:r>
      <w:r w:rsidR="00686A51" w:rsidRPr="00A42B2F">
        <w:rPr>
          <w:rFonts w:ascii="Arial" w:hAnsi="Arial" w:cs="Arial"/>
          <w:sz w:val="20"/>
          <w:szCs w:val="20"/>
        </w:rPr>
        <w:t xml:space="preserve"> </w:t>
      </w:r>
    </w:p>
    <w:p w14:paraId="58057595" w14:textId="4CE0DE36" w:rsidR="00B110C8" w:rsidRPr="00A42B2F" w:rsidRDefault="00B91B4E" w:rsidP="000D2FC4">
      <w:pPr>
        <w:spacing w:line="480" w:lineRule="auto"/>
        <w:ind w:firstLine="720"/>
        <w:jc w:val="both"/>
        <w:rPr>
          <w:rFonts w:ascii="Arial" w:hAnsi="Arial" w:cs="Arial"/>
          <w:sz w:val="20"/>
          <w:szCs w:val="20"/>
        </w:rPr>
      </w:pPr>
      <w:r w:rsidRPr="00A42B2F">
        <w:rPr>
          <w:rFonts w:ascii="Arial" w:hAnsi="Arial" w:cs="Arial"/>
          <w:sz w:val="20"/>
          <w:szCs w:val="20"/>
        </w:rPr>
        <w:t xml:space="preserve">Despite some evidence for a causal effect of </w:t>
      </w:r>
      <w:r w:rsidR="007267E1" w:rsidRPr="00A42B2F">
        <w:rPr>
          <w:rFonts w:ascii="Arial" w:hAnsi="Arial" w:cs="Arial"/>
          <w:sz w:val="20"/>
          <w:szCs w:val="20"/>
        </w:rPr>
        <w:t xml:space="preserve">three </w:t>
      </w:r>
      <w:r w:rsidR="00757EE1" w:rsidRPr="00A42B2F">
        <w:rPr>
          <w:rFonts w:ascii="Arial" w:hAnsi="Arial" w:cs="Arial"/>
          <w:sz w:val="20"/>
          <w:szCs w:val="20"/>
        </w:rPr>
        <w:t>microbial traits</w:t>
      </w:r>
      <w:r w:rsidRPr="00A42B2F">
        <w:rPr>
          <w:rFonts w:ascii="Arial" w:hAnsi="Arial" w:cs="Arial"/>
          <w:sz w:val="20"/>
          <w:szCs w:val="20"/>
        </w:rPr>
        <w:t xml:space="preserve"> on either overall or subtype-specific </w:t>
      </w:r>
      <w:r w:rsidR="00106492">
        <w:rPr>
          <w:rFonts w:ascii="Arial" w:hAnsi="Arial" w:cs="Arial"/>
          <w:sz w:val="20"/>
          <w:szCs w:val="20"/>
        </w:rPr>
        <w:t>BC</w:t>
      </w:r>
      <w:r w:rsidRPr="00A42B2F">
        <w:rPr>
          <w:rFonts w:ascii="Arial" w:hAnsi="Arial" w:cs="Arial"/>
          <w:sz w:val="20"/>
          <w:szCs w:val="20"/>
        </w:rPr>
        <w:t xml:space="preserve"> risk, </w:t>
      </w:r>
      <w:r w:rsidR="00645092" w:rsidRPr="00A42B2F">
        <w:rPr>
          <w:rFonts w:ascii="Arial" w:hAnsi="Arial" w:cs="Arial"/>
          <w:sz w:val="20"/>
          <w:szCs w:val="20"/>
        </w:rPr>
        <w:t>c</w:t>
      </w:r>
      <w:r w:rsidR="00645ACB" w:rsidRPr="00A42B2F">
        <w:rPr>
          <w:rFonts w:ascii="Arial" w:hAnsi="Arial" w:cs="Arial"/>
          <w:sz w:val="20"/>
          <w:szCs w:val="20"/>
        </w:rPr>
        <w:t>o</w:t>
      </w:r>
      <w:r w:rsidR="00B110C8" w:rsidRPr="00A42B2F">
        <w:rPr>
          <w:rFonts w:ascii="Arial" w:hAnsi="Arial" w:cs="Arial"/>
          <w:sz w:val="20"/>
          <w:szCs w:val="20"/>
        </w:rPr>
        <w:t xml:space="preserve">localisation </w:t>
      </w:r>
      <w:r w:rsidRPr="00A42B2F">
        <w:rPr>
          <w:rFonts w:ascii="Arial" w:hAnsi="Arial" w:cs="Arial"/>
          <w:sz w:val="20"/>
          <w:szCs w:val="20"/>
        </w:rPr>
        <w:t xml:space="preserve">analyses </w:t>
      </w:r>
      <w:r w:rsidR="00B110C8" w:rsidRPr="00A42B2F">
        <w:rPr>
          <w:rFonts w:ascii="Arial" w:hAnsi="Arial" w:cs="Arial"/>
          <w:sz w:val="20"/>
          <w:szCs w:val="20"/>
        </w:rPr>
        <w:t xml:space="preserve">suggested that </w:t>
      </w:r>
      <w:r w:rsidR="007267E1" w:rsidRPr="00A42B2F">
        <w:rPr>
          <w:rFonts w:ascii="Arial" w:hAnsi="Arial" w:cs="Arial"/>
          <w:sz w:val="20"/>
          <w:szCs w:val="20"/>
        </w:rPr>
        <w:t xml:space="preserve">these </w:t>
      </w:r>
      <w:r w:rsidR="00757EE1" w:rsidRPr="00A42B2F">
        <w:rPr>
          <w:rFonts w:ascii="Arial" w:hAnsi="Arial" w:cs="Arial"/>
          <w:sz w:val="20"/>
          <w:szCs w:val="20"/>
        </w:rPr>
        <w:t>microbial traits</w:t>
      </w:r>
      <w:r w:rsidR="00B110C8" w:rsidRPr="00A42B2F">
        <w:rPr>
          <w:rFonts w:ascii="Arial" w:hAnsi="Arial" w:cs="Arial"/>
          <w:sz w:val="20"/>
          <w:szCs w:val="20"/>
        </w:rPr>
        <w:t xml:space="preserve"> and </w:t>
      </w:r>
      <w:r w:rsidR="00106492">
        <w:rPr>
          <w:rFonts w:ascii="Arial" w:hAnsi="Arial" w:cs="Arial"/>
          <w:sz w:val="20"/>
          <w:szCs w:val="20"/>
        </w:rPr>
        <w:t>BC</w:t>
      </w:r>
      <w:r w:rsidR="00B110C8" w:rsidRPr="00A42B2F">
        <w:rPr>
          <w:rFonts w:ascii="Arial" w:hAnsi="Arial" w:cs="Arial"/>
          <w:sz w:val="20"/>
          <w:szCs w:val="20"/>
        </w:rPr>
        <w:t xml:space="preserve"> outcomes were unlikely to share </w:t>
      </w:r>
      <w:r w:rsidR="000D71BD" w:rsidRPr="00A42B2F">
        <w:rPr>
          <w:rFonts w:ascii="Arial" w:hAnsi="Arial" w:cs="Arial"/>
          <w:sz w:val="20"/>
          <w:szCs w:val="20"/>
        </w:rPr>
        <w:t xml:space="preserve">a single </w:t>
      </w:r>
      <w:r w:rsidR="00B110C8" w:rsidRPr="00A42B2F">
        <w:rPr>
          <w:rFonts w:ascii="Arial" w:hAnsi="Arial" w:cs="Arial"/>
          <w:sz w:val="20"/>
          <w:szCs w:val="20"/>
        </w:rPr>
        <w:t>causal variant</w:t>
      </w:r>
      <w:r w:rsidR="0045000E" w:rsidRPr="00A42B2F">
        <w:rPr>
          <w:rFonts w:ascii="Arial" w:hAnsi="Arial" w:cs="Arial"/>
          <w:sz w:val="20"/>
          <w:szCs w:val="20"/>
        </w:rPr>
        <w:t xml:space="preserve"> </w:t>
      </w:r>
      <w:r w:rsidR="00DA342A" w:rsidRPr="00A42B2F">
        <w:rPr>
          <w:rFonts w:ascii="Arial" w:hAnsi="Arial" w:cs="Arial"/>
          <w:sz w:val="20"/>
          <w:szCs w:val="20"/>
        </w:rPr>
        <w:t>(</w:t>
      </w:r>
      <w:r w:rsidR="0039373F">
        <w:rPr>
          <w:rFonts w:ascii="Arial" w:hAnsi="Arial" w:cs="Arial"/>
          <w:sz w:val="20"/>
          <w:szCs w:val="20"/>
        </w:rPr>
        <w:t xml:space="preserve">Extended Data </w:t>
      </w:r>
      <w:r w:rsidR="00DA342A" w:rsidRPr="00A42B2F">
        <w:rPr>
          <w:rFonts w:ascii="Arial" w:hAnsi="Arial" w:cs="Arial"/>
          <w:sz w:val="20"/>
          <w:szCs w:val="20"/>
        </w:rPr>
        <w:t xml:space="preserve">Table </w:t>
      </w:r>
      <w:r w:rsidR="006D7996" w:rsidRPr="00A42B2F">
        <w:rPr>
          <w:rFonts w:ascii="Arial" w:hAnsi="Arial" w:cs="Arial"/>
          <w:sz w:val="20"/>
          <w:szCs w:val="20"/>
        </w:rPr>
        <w:t>S</w:t>
      </w:r>
      <w:r w:rsidR="00A20B7F" w:rsidRPr="00A42B2F">
        <w:rPr>
          <w:rFonts w:ascii="Arial" w:hAnsi="Arial" w:cs="Arial"/>
          <w:sz w:val="20"/>
          <w:szCs w:val="20"/>
        </w:rPr>
        <w:t>20</w:t>
      </w:r>
      <w:r w:rsidR="00924A34" w:rsidRPr="00A42B2F">
        <w:rPr>
          <w:rFonts w:ascii="Arial" w:hAnsi="Arial" w:cs="Arial"/>
          <w:sz w:val="20"/>
          <w:szCs w:val="20"/>
        </w:rPr>
        <w:t xml:space="preserve">, </w:t>
      </w:r>
      <w:r w:rsidR="0039373F">
        <w:rPr>
          <w:rFonts w:ascii="Arial" w:hAnsi="Arial" w:cs="Arial"/>
          <w:sz w:val="20"/>
          <w:szCs w:val="20"/>
        </w:rPr>
        <w:t>Extended Data</w:t>
      </w:r>
      <w:r w:rsidR="00924A34" w:rsidRPr="00A42B2F">
        <w:rPr>
          <w:rFonts w:ascii="Arial" w:hAnsi="Arial" w:cs="Arial"/>
          <w:sz w:val="20"/>
          <w:szCs w:val="20"/>
        </w:rPr>
        <w:t xml:space="preserve"> Figure 1</w:t>
      </w:r>
      <w:r w:rsidR="00DA342A" w:rsidRPr="00A42B2F">
        <w:rPr>
          <w:rFonts w:ascii="Arial" w:hAnsi="Arial" w:cs="Arial"/>
          <w:sz w:val="20"/>
          <w:szCs w:val="20"/>
        </w:rPr>
        <w:t>)</w:t>
      </w:r>
      <w:r w:rsidR="00B110C8" w:rsidRPr="00A42B2F">
        <w:rPr>
          <w:rFonts w:ascii="Arial" w:hAnsi="Arial" w:cs="Arial"/>
          <w:sz w:val="20"/>
          <w:szCs w:val="20"/>
        </w:rPr>
        <w:t xml:space="preserve">. For G. </w:t>
      </w:r>
      <w:proofErr w:type="spellStart"/>
      <w:r w:rsidR="00B110C8" w:rsidRPr="00A42B2F">
        <w:rPr>
          <w:rFonts w:ascii="Arial" w:hAnsi="Arial" w:cs="Arial"/>
          <w:i/>
          <w:iCs/>
          <w:sz w:val="20"/>
          <w:szCs w:val="20"/>
        </w:rPr>
        <w:t>Ruminococcus</w:t>
      </w:r>
      <w:proofErr w:type="spellEnd"/>
      <w:r w:rsidR="00B110C8" w:rsidRPr="00A42B2F">
        <w:rPr>
          <w:rFonts w:ascii="Arial" w:hAnsi="Arial" w:cs="Arial"/>
          <w:sz w:val="20"/>
          <w:szCs w:val="20"/>
        </w:rPr>
        <w:t xml:space="preserve"> and overall </w:t>
      </w:r>
      <w:r w:rsidR="00106492">
        <w:rPr>
          <w:rFonts w:ascii="Arial" w:hAnsi="Arial" w:cs="Arial"/>
          <w:sz w:val="20"/>
          <w:szCs w:val="20"/>
        </w:rPr>
        <w:t>BC</w:t>
      </w:r>
      <w:r w:rsidR="00B110C8" w:rsidRPr="00A42B2F">
        <w:rPr>
          <w:rFonts w:ascii="Arial" w:hAnsi="Arial" w:cs="Arial"/>
          <w:sz w:val="20"/>
          <w:szCs w:val="20"/>
        </w:rPr>
        <w:t xml:space="preserve"> risk, there was a </w:t>
      </w:r>
      <w:r w:rsidR="00924A34" w:rsidRPr="00A42B2F">
        <w:rPr>
          <w:rFonts w:ascii="Arial" w:hAnsi="Arial" w:cs="Arial"/>
          <w:sz w:val="20"/>
          <w:szCs w:val="20"/>
        </w:rPr>
        <w:t>57</w:t>
      </w:r>
      <w:r w:rsidR="00B110C8" w:rsidRPr="00A42B2F">
        <w:rPr>
          <w:rFonts w:ascii="Arial" w:hAnsi="Arial" w:cs="Arial"/>
          <w:sz w:val="20"/>
          <w:szCs w:val="20"/>
        </w:rPr>
        <w:t>% posterior probability that neither trait had a causal variant within the region examined</w:t>
      </w:r>
      <w:r w:rsidR="006027F2" w:rsidRPr="00A42B2F">
        <w:rPr>
          <w:rFonts w:ascii="Arial" w:hAnsi="Arial" w:cs="Arial"/>
          <w:sz w:val="20"/>
          <w:szCs w:val="20"/>
        </w:rPr>
        <w:t xml:space="preserve">, though the posterior probability for there being a causal variant associated with </w:t>
      </w:r>
      <w:r w:rsidR="006027F2" w:rsidRPr="00A42B2F">
        <w:rPr>
          <w:rFonts w:ascii="Arial" w:hAnsi="Arial" w:cs="Arial"/>
          <w:i/>
          <w:iCs/>
          <w:sz w:val="20"/>
          <w:szCs w:val="20"/>
        </w:rPr>
        <w:t xml:space="preserve">G. </w:t>
      </w:r>
      <w:proofErr w:type="spellStart"/>
      <w:r w:rsidR="006027F2" w:rsidRPr="00A42B2F">
        <w:rPr>
          <w:rFonts w:ascii="Arial" w:hAnsi="Arial" w:cs="Arial"/>
          <w:i/>
          <w:iCs/>
          <w:sz w:val="20"/>
          <w:szCs w:val="20"/>
        </w:rPr>
        <w:t>Ruminococcus</w:t>
      </w:r>
      <w:proofErr w:type="spellEnd"/>
      <w:r w:rsidR="006027F2" w:rsidRPr="00A42B2F">
        <w:rPr>
          <w:rFonts w:ascii="Arial" w:hAnsi="Arial" w:cs="Arial"/>
          <w:i/>
          <w:iCs/>
          <w:sz w:val="20"/>
          <w:szCs w:val="20"/>
        </w:rPr>
        <w:t xml:space="preserve"> </w:t>
      </w:r>
      <w:r w:rsidR="006027F2" w:rsidRPr="00A42B2F">
        <w:rPr>
          <w:rFonts w:ascii="Arial" w:hAnsi="Arial" w:cs="Arial"/>
          <w:sz w:val="20"/>
          <w:szCs w:val="20"/>
        </w:rPr>
        <w:t xml:space="preserve">(28%) was larger than probability for their being a causal variant associated with </w:t>
      </w:r>
      <w:r w:rsidR="003C1D98" w:rsidRPr="00A42B2F">
        <w:rPr>
          <w:rFonts w:ascii="Arial" w:hAnsi="Arial" w:cs="Arial"/>
          <w:sz w:val="20"/>
          <w:szCs w:val="20"/>
        </w:rPr>
        <w:t xml:space="preserve">TNBC (9%), </w:t>
      </w:r>
      <w:r w:rsidR="00F93A68" w:rsidRPr="00A42B2F">
        <w:rPr>
          <w:rFonts w:ascii="Arial" w:hAnsi="Arial" w:cs="Arial"/>
          <w:sz w:val="20"/>
          <w:szCs w:val="20"/>
        </w:rPr>
        <w:t xml:space="preserve">with a </w:t>
      </w:r>
      <w:r w:rsidR="00924A34" w:rsidRPr="00A42B2F">
        <w:rPr>
          <w:rFonts w:ascii="Arial" w:hAnsi="Arial" w:cs="Arial"/>
          <w:sz w:val="20"/>
          <w:szCs w:val="20"/>
        </w:rPr>
        <w:t>1</w:t>
      </w:r>
      <w:r w:rsidR="00B110C8" w:rsidRPr="00A42B2F">
        <w:rPr>
          <w:rFonts w:ascii="Arial" w:hAnsi="Arial" w:cs="Arial"/>
          <w:sz w:val="20"/>
          <w:szCs w:val="20"/>
        </w:rPr>
        <w:t xml:space="preserve">% posterior probability of shared causal variants across traits. For G. </w:t>
      </w:r>
      <w:r w:rsidR="00B110C8" w:rsidRPr="00A42B2F">
        <w:rPr>
          <w:rFonts w:ascii="Arial" w:hAnsi="Arial" w:cs="Arial"/>
          <w:i/>
          <w:iCs/>
          <w:sz w:val="20"/>
          <w:szCs w:val="20"/>
        </w:rPr>
        <w:t>Parabacteroides</w:t>
      </w:r>
      <w:r w:rsidR="00B110C8" w:rsidRPr="00A42B2F">
        <w:rPr>
          <w:rFonts w:ascii="Arial" w:hAnsi="Arial" w:cs="Arial"/>
          <w:sz w:val="20"/>
          <w:szCs w:val="20"/>
        </w:rPr>
        <w:t xml:space="preserve"> and TNBC risk, </w:t>
      </w:r>
      <w:r w:rsidR="00F93A68" w:rsidRPr="00A42B2F">
        <w:rPr>
          <w:rFonts w:ascii="Arial" w:hAnsi="Arial" w:cs="Arial"/>
          <w:sz w:val="20"/>
          <w:szCs w:val="20"/>
        </w:rPr>
        <w:t>there was</w:t>
      </w:r>
      <w:r w:rsidR="00B110C8" w:rsidRPr="00A42B2F">
        <w:rPr>
          <w:rFonts w:ascii="Arial" w:hAnsi="Arial" w:cs="Arial"/>
          <w:sz w:val="20"/>
          <w:szCs w:val="20"/>
        </w:rPr>
        <w:t xml:space="preserve"> a </w:t>
      </w:r>
      <w:r w:rsidR="00924A34" w:rsidRPr="00A42B2F">
        <w:rPr>
          <w:rFonts w:ascii="Arial" w:hAnsi="Arial" w:cs="Arial"/>
          <w:sz w:val="20"/>
          <w:szCs w:val="20"/>
        </w:rPr>
        <w:t>52</w:t>
      </w:r>
      <w:r w:rsidR="00B110C8" w:rsidRPr="00A42B2F">
        <w:rPr>
          <w:rFonts w:ascii="Arial" w:hAnsi="Arial" w:cs="Arial"/>
          <w:sz w:val="20"/>
          <w:szCs w:val="20"/>
        </w:rPr>
        <w:t xml:space="preserve">% posterior probability that only G. </w:t>
      </w:r>
      <w:r w:rsidR="00B110C8" w:rsidRPr="00A42B2F">
        <w:rPr>
          <w:rFonts w:ascii="Arial" w:hAnsi="Arial" w:cs="Arial"/>
          <w:i/>
          <w:iCs/>
          <w:sz w:val="20"/>
          <w:szCs w:val="20"/>
        </w:rPr>
        <w:t>Parabacteroides</w:t>
      </w:r>
      <w:r w:rsidR="00B110C8" w:rsidRPr="00A42B2F">
        <w:rPr>
          <w:rFonts w:ascii="Arial" w:hAnsi="Arial" w:cs="Arial"/>
          <w:sz w:val="20"/>
          <w:szCs w:val="20"/>
        </w:rPr>
        <w:t xml:space="preserve"> had a causal variant with the region examined</w:t>
      </w:r>
      <w:r w:rsidR="00C44A17" w:rsidRPr="00A42B2F">
        <w:rPr>
          <w:rFonts w:ascii="Arial" w:hAnsi="Arial" w:cs="Arial"/>
          <w:sz w:val="20"/>
          <w:szCs w:val="20"/>
        </w:rPr>
        <w:t xml:space="preserve"> </w:t>
      </w:r>
      <w:r w:rsidR="00F93A68" w:rsidRPr="00A42B2F">
        <w:rPr>
          <w:rFonts w:ascii="Arial" w:hAnsi="Arial" w:cs="Arial"/>
          <w:sz w:val="20"/>
          <w:szCs w:val="20"/>
        </w:rPr>
        <w:t>(</w:t>
      </w:r>
      <w:r w:rsidR="003C1D98" w:rsidRPr="00A42B2F">
        <w:rPr>
          <w:rFonts w:ascii="Arial" w:hAnsi="Arial" w:cs="Arial"/>
          <w:sz w:val="20"/>
          <w:szCs w:val="20"/>
        </w:rPr>
        <w:t xml:space="preserve">compared to a 1% posterior probability for there being a causal variant associated with TNBC), </w:t>
      </w:r>
      <w:r w:rsidR="00F93A68" w:rsidRPr="00A42B2F">
        <w:rPr>
          <w:rFonts w:ascii="Arial" w:hAnsi="Arial" w:cs="Arial"/>
          <w:sz w:val="20"/>
          <w:szCs w:val="20"/>
        </w:rPr>
        <w:t xml:space="preserve">with a </w:t>
      </w:r>
      <w:r w:rsidR="00924A34" w:rsidRPr="00A42B2F">
        <w:rPr>
          <w:rFonts w:ascii="Arial" w:hAnsi="Arial" w:cs="Arial"/>
          <w:sz w:val="20"/>
          <w:szCs w:val="20"/>
        </w:rPr>
        <w:t>4</w:t>
      </w:r>
      <w:r w:rsidR="00B110C8" w:rsidRPr="00A42B2F">
        <w:rPr>
          <w:rFonts w:ascii="Arial" w:hAnsi="Arial" w:cs="Arial"/>
          <w:sz w:val="20"/>
          <w:szCs w:val="20"/>
        </w:rPr>
        <w:t>% posterior probability of a shared causal variant</w:t>
      </w:r>
      <w:r w:rsidR="00B24465" w:rsidRPr="00A42B2F">
        <w:rPr>
          <w:rFonts w:ascii="Arial" w:hAnsi="Arial" w:cs="Arial"/>
          <w:sz w:val="20"/>
          <w:szCs w:val="20"/>
        </w:rPr>
        <w:t xml:space="preserve"> (compared to a 41% posterior probability for there being a different causal variant in the region)</w:t>
      </w:r>
      <w:r w:rsidR="00B110C8" w:rsidRPr="00A42B2F">
        <w:rPr>
          <w:rFonts w:ascii="Arial" w:hAnsi="Arial" w:cs="Arial"/>
          <w:sz w:val="20"/>
          <w:szCs w:val="20"/>
        </w:rPr>
        <w:t xml:space="preserve">. </w:t>
      </w:r>
      <w:r w:rsidR="009B42AA" w:rsidRPr="00A42B2F">
        <w:rPr>
          <w:rFonts w:ascii="Arial" w:hAnsi="Arial" w:cs="Arial"/>
          <w:sz w:val="20"/>
          <w:szCs w:val="20"/>
        </w:rPr>
        <w:t xml:space="preserve">For G. </w:t>
      </w:r>
      <w:r w:rsidR="009B42AA" w:rsidRPr="00A42B2F">
        <w:rPr>
          <w:rFonts w:ascii="Arial" w:hAnsi="Arial" w:cs="Arial"/>
          <w:i/>
          <w:iCs/>
          <w:sz w:val="20"/>
          <w:szCs w:val="20"/>
        </w:rPr>
        <w:t>unclassified,</w:t>
      </w:r>
      <w:r w:rsidR="009B42AA" w:rsidRPr="00A42B2F">
        <w:rPr>
          <w:rFonts w:ascii="Arial" w:hAnsi="Arial" w:cs="Arial"/>
          <w:sz w:val="20"/>
          <w:szCs w:val="20"/>
        </w:rPr>
        <w:t xml:space="preserve"> O. </w:t>
      </w:r>
      <w:proofErr w:type="spellStart"/>
      <w:r w:rsidR="009B42AA" w:rsidRPr="00A42B2F">
        <w:rPr>
          <w:rFonts w:ascii="Arial" w:hAnsi="Arial" w:cs="Arial"/>
          <w:i/>
          <w:iCs/>
          <w:sz w:val="20"/>
          <w:szCs w:val="20"/>
        </w:rPr>
        <w:t>Bacteroidales</w:t>
      </w:r>
      <w:proofErr w:type="spellEnd"/>
      <w:r w:rsidR="009B42AA" w:rsidRPr="00A42B2F">
        <w:rPr>
          <w:rFonts w:ascii="Arial" w:hAnsi="Arial" w:cs="Arial"/>
          <w:i/>
          <w:iCs/>
          <w:sz w:val="20"/>
          <w:szCs w:val="20"/>
        </w:rPr>
        <w:t xml:space="preserve"> </w:t>
      </w:r>
      <w:r w:rsidR="009B42AA" w:rsidRPr="00A42B2F">
        <w:rPr>
          <w:rFonts w:ascii="Arial" w:hAnsi="Arial" w:cs="Arial"/>
          <w:sz w:val="20"/>
          <w:szCs w:val="20"/>
        </w:rPr>
        <w:t xml:space="preserve">and TNBC risk, there was a </w:t>
      </w:r>
      <w:r w:rsidR="00924A34" w:rsidRPr="00A42B2F">
        <w:rPr>
          <w:rFonts w:ascii="Arial" w:hAnsi="Arial" w:cs="Arial"/>
          <w:sz w:val="20"/>
          <w:szCs w:val="20"/>
        </w:rPr>
        <w:t xml:space="preserve"> 40</w:t>
      </w:r>
      <w:r w:rsidR="009B42AA" w:rsidRPr="00A42B2F">
        <w:rPr>
          <w:rFonts w:ascii="Arial" w:hAnsi="Arial" w:cs="Arial"/>
          <w:sz w:val="20"/>
          <w:szCs w:val="20"/>
        </w:rPr>
        <w:t xml:space="preserve">% posterior probability that only G. </w:t>
      </w:r>
      <w:r w:rsidR="009B42AA" w:rsidRPr="00A42B2F">
        <w:rPr>
          <w:rFonts w:ascii="Arial" w:hAnsi="Arial" w:cs="Arial"/>
          <w:i/>
          <w:iCs/>
          <w:sz w:val="20"/>
          <w:szCs w:val="20"/>
        </w:rPr>
        <w:lastRenderedPageBreak/>
        <w:t xml:space="preserve">unclassified, </w:t>
      </w:r>
      <w:r w:rsidR="009B42AA" w:rsidRPr="00A42B2F">
        <w:rPr>
          <w:rFonts w:ascii="Arial" w:hAnsi="Arial" w:cs="Arial"/>
          <w:sz w:val="20"/>
          <w:szCs w:val="20"/>
        </w:rPr>
        <w:t xml:space="preserve">O. </w:t>
      </w:r>
      <w:proofErr w:type="spellStart"/>
      <w:r w:rsidR="009B42AA" w:rsidRPr="00A42B2F">
        <w:rPr>
          <w:rFonts w:ascii="Arial" w:hAnsi="Arial" w:cs="Arial"/>
          <w:i/>
          <w:iCs/>
          <w:sz w:val="20"/>
          <w:szCs w:val="20"/>
        </w:rPr>
        <w:t>Bacteroidales</w:t>
      </w:r>
      <w:proofErr w:type="spellEnd"/>
      <w:r w:rsidR="009B42AA" w:rsidRPr="00A42B2F">
        <w:rPr>
          <w:rFonts w:ascii="Arial" w:hAnsi="Arial" w:cs="Arial"/>
          <w:sz w:val="20"/>
          <w:szCs w:val="20"/>
        </w:rPr>
        <w:t xml:space="preserve"> had a causal variant</w:t>
      </w:r>
      <w:r w:rsidR="00C0501B" w:rsidRPr="00A42B2F">
        <w:rPr>
          <w:rFonts w:ascii="Arial" w:hAnsi="Arial" w:cs="Arial"/>
          <w:sz w:val="20"/>
          <w:szCs w:val="20"/>
        </w:rPr>
        <w:t xml:space="preserve"> (compared to the 9% probability that there was a causal variant associated with TNBC)</w:t>
      </w:r>
      <w:r w:rsidR="004B5D7A" w:rsidRPr="00A42B2F">
        <w:rPr>
          <w:rFonts w:ascii="Arial" w:hAnsi="Arial" w:cs="Arial"/>
          <w:sz w:val="20"/>
          <w:szCs w:val="20"/>
        </w:rPr>
        <w:t xml:space="preserve">, and a </w:t>
      </w:r>
      <w:r w:rsidR="00924A34" w:rsidRPr="00A42B2F">
        <w:rPr>
          <w:rFonts w:ascii="Arial" w:hAnsi="Arial" w:cs="Arial"/>
          <w:sz w:val="20"/>
          <w:szCs w:val="20"/>
        </w:rPr>
        <w:t>41</w:t>
      </w:r>
      <w:r w:rsidR="004B5D7A" w:rsidRPr="00A42B2F">
        <w:rPr>
          <w:rFonts w:ascii="Arial" w:hAnsi="Arial" w:cs="Arial"/>
          <w:sz w:val="20"/>
          <w:szCs w:val="20"/>
        </w:rPr>
        <w:t>% posterior probability that neither trait had a causal variant within the region examined</w:t>
      </w:r>
      <w:r w:rsidR="00C0501B" w:rsidRPr="00A42B2F">
        <w:rPr>
          <w:rFonts w:ascii="Arial" w:hAnsi="Arial" w:cs="Arial"/>
          <w:sz w:val="20"/>
          <w:szCs w:val="20"/>
        </w:rPr>
        <w:t xml:space="preserve">, </w:t>
      </w:r>
      <w:r w:rsidR="00F93A68" w:rsidRPr="00A42B2F">
        <w:rPr>
          <w:rFonts w:ascii="Arial" w:hAnsi="Arial" w:cs="Arial"/>
          <w:sz w:val="20"/>
          <w:szCs w:val="20"/>
        </w:rPr>
        <w:t xml:space="preserve">with </w:t>
      </w:r>
      <w:r w:rsidR="00C0501B" w:rsidRPr="00A42B2F">
        <w:rPr>
          <w:rFonts w:ascii="Arial" w:hAnsi="Arial" w:cs="Arial"/>
          <w:sz w:val="20"/>
          <w:szCs w:val="20"/>
        </w:rPr>
        <w:t xml:space="preserve">a </w:t>
      </w:r>
      <w:r w:rsidR="00924A34" w:rsidRPr="00A42B2F">
        <w:rPr>
          <w:rFonts w:ascii="Arial" w:hAnsi="Arial" w:cs="Arial"/>
          <w:sz w:val="20"/>
          <w:szCs w:val="20"/>
        </w:rPr>
        <w:t>2</w:t>
      </w:r>
      <w:r w:rsidR="009B42AA" w:rsidRPr="00A42B2F">
        <w:rPr>
          <w:rFonts w:ascii="Arial" w:hAnsi="Arial" w:cs="Arial"/>
          <w:sz w:val="20"/>
          <w:szCs w:val="20"/>
        </w:rPr>
        <w:t>% posterior probability of a shared causal variant).</w:t>
      </w:r>
    </w:p>
    <w:p w14:paraId="1CE7103E" w14:textId="77777777" w:rsidR="00EB54A0" w:rsidRPr="00A42B2F" w:rsidRDefault="00EB54A0" w:rsidP="00E60BBE">
      <w:pPr>
        <w:spacing w:line="480" w:lineRule="auto"/>
        <w:jc w:val="both"/>
        <w:rPr>
          <w:rFonts w:ascii="Arial" w:hAnsi="Arial" w:cs="Arial"/>
          <w:sz w:val="20"/>
          <w:szCs w:val="20"/>
        </w:rPr>
      </w:pPr>
    </w:p>
    <w:p w14:paraId="1CDAE9FE" w14:textId="14496550" w:rsidR="000A2D30" w:rsidRPr="00A42B2F" w:rsidRDefault="000A2D30" w:rsidP="00E60BBE">
      <w:pPr>
        <w:spacing w:line="480" w:lineRule="auto"/>
        <w:jc w:val="both"/>
        <w:rPr>
          <w:rFonts w:ascii="Arial" w:hAnsi="Arial" w:cs="Arial"/>
          <w:i/>
          <w:iCs/>
          <w:sz w:val="20"/>
          <w:szCs w:val="20"/>
        </w:rPr>
      </w:pPr>
      <w:r w:rsidRPr="00A42B2F">
        <w:rPr>
          <w:rFonts w:ascii="Arial" w:hAnsi="Arial" w:cs="Arial"/>
          <w:i/>
          <w:iCs/>
          <w:sz w:val="20"/>
          <w:szCs w:val="20"/>
        </w:rPr>
        <w:t>Circulating metabolites and breast cancer risk</w:t>
      </w:r>
    </w:p>
    <w:p w14:paraId="708DF21D" w14:textId="1DCF0237" w:rsidR="009C78D7" w:rsidRPr="00A42B2F" w:rsidRDefault="000D2FC4" w:rsidP="00E60BBE">
      <w:pPr>
        <w:spacing w:line="480" w:lineRule="auto"/>
        <w:jc w:val="both"/>
        <w:rPr>
          <w:rFonts w:ascii="Arial" w:hAnsi="Arial" w:cs="Arial"/>
          <w:sz w:val="20"/>
          <w:szCs w:val="20"/>
        </w:rPr>
      </w:pPr>
      <w:r w:rsidRPr="00A42B2F">
        <w:rPr>
          <w:rFonts w:ascii="Arial" w:hAnsi="Arial" w:cs="Arial"/>
          <w:i/>
          <w:iCs/>
          <w:sz w:val="20"/>
          <w:szCs w:val="20"/>
        </w:rPr>
        <w:tab/>
      </w:r>
      <w:r w:rsidR="00604CE9" w:rsidRPr="00A42B2F">
        <w:rPr>
          <w:rFonts w:ascii="Arial" w:hAnsi="Arial" w:cs="Arial"/>
          <w:sz w:val="20"/>
          <w:szCs w:val="20"/>
        </w:rPr>
        <w:t>For metabolites</w:t>
      </w:r>
      <w:r w:rsidR="00F80BA3" w:rsidRPr="00A42B2F">
        <w:rPr>
          <w:rFonts w:ascii="Arial" w:hAnsi="Arial" w:cs="Arial"/>
          <w:sz w:val="20"/>
          <w:szCs w:val="20"/>
        </w:rPr>
        <w:t xml:space="preserve"> </w:t>
      </w:r>
      <w:r w:rsidR="00257E01" w:rsidRPr="00A42B2F">
        <w:rPr>
          <w:rFonts w:ascii="Arial" w:hAnsi="Arial" w:cs="Arial"/>
          <w:sz w:val="20"/>
          <w:szCs w:val="20"/>
        </w:rPr>
        <w:t xml:space="preserve">associated with </w:t>
      </w:r>
      <w:r w:rsidR="00106492">
        <w:rPr>
          <w:rFonts w:ascii="Arial" w:hAnsi="Arial" w:cs="Arial"/>
          <w:sz w:val="20"/>
          <w:szCs w:val="20"/>
        </w:rPr>
        <w:t>BC</w:t>
      </w:r>
      <w:r w:rsidR="00257E01" w:rsidRPr="00A42B2F">
        <w:rPr>
          <w:rFonts w:ascii="Arial" w:hAnsi="Arial" w:cs="Arial"/>
          <w:sz w:val="20"/>
          <w:szCs w:val="20"/>
        </w:rPr>
        <w:t xml:space="preserve"> in MR analyses</w:t>
      </w:r>
      <w:r w:rsidR="00F519DE" w:rsidRPr="00A42B2F">
        <w:rPr>
          <w:rFonts w:ascii="Arial" w:hAnsi="Arial" w:cs="Arial"/>
          <w:sz w:val="20"/>
          <w:szCs w:val="20"/>
        </w:rPr>
        <w:t xml:space="preserve"> that were associated with single SNPs (i.e</w:t>
      </w:r>
      <w:r w:rsidR="00753753" w:rsidRPr="00A42B2F">
        <w:rPr>
          <w:rFonts w:ascii="Arial" w:hAnsi="Arial" w:cs="Arial"/>
          <w:sz w:val="20"/>
          <w:szCs w:val="20"/>
        </w:rPr>
        <w:t>.</w:t>
      </w:r>
      <w:r w:rsidR="00BE677A" w:rsidRPr="00A42B2F">
        <w:rPr>
          <w:rFonts w:ascii="Arial" w:hAnsi="Arial" w:cs="Arial"/>
          <w:sz w:val="20"/>
          <w:szCs w:val="20"/>
        </w:rPr>
        <w:t xml:space="preserve">, </w:t>
      </w:r>
      <w:proofErr w:type="spellStart"/>
      <w:r w:rsidR="00BE677A" w:rsidRPr="00A42B2F">
        <w:rPr>
          <w:rFonts w:ascii="Arial" w:hAnsi="Arial" w:cs="Arial"/>
          <w:sz w:val="20"/>
          <w:szCs w:val="20"/>
        </w:rPr>
        <w:t>ADpSGEGDFXAEGGGVR</w:t>
      </w:r>
      <w:proofErr w:type="spellEnd"/>
      <w:r w:rsidR="00BE677A" w:rsidRPr="00A42B2F">
        <w:rPr>
          <w:rFonts w:ascii="Arial" w:hAnsi="Arial" w:cs="Arial"/>
          <w:sz w:val="20"/>
          <w:szCs w:val="20"/>
        </w:rPr>
        <w:t>/X-14304</w:t>
      </w:r>
      <w:r w:rsidR="001C2879">
        <w:rPr>
          <w:rFonts w:ascii="Arial" w:hAnsi="Arial" w:cs="Arial"/>
          <w:sz w:val="20"/>
          <w:szCs w:val="20"/>
        </w:rPr>
        <w:t>-</w:t>
      </w:r>
      <w:r w:rsidR="00BE677A" w:rsidRPr="00A42B2F">
        <w:rPr>
          <w:rFonts w:ascii="Arial" w:hAnsi="Arial" w:cs="Arial"/>
          <w:sz w:val="20"/>
          <w:szCs w:val="20"/>
        </w:rPr>
        <w:t>leucylalanine,</w:t>
      </w:r>
      <w:r w:rsidR="00F519DE" w:rsidRPr="00A42B2F">
        <w:rPr>
          <w:rFonts w:ascii="Arial" w:hAnsi="Arial" w:cs="Arial"/>
          <w:sz w:val="20"/>
          <w:szCs w:val="20"/>
        </w:rPr>
        <w:t xml:space="preserve"> </w:t>
      </w:r>
      <w:proofErr w:type="spellStart"/>
      <w:r w:rsidR="00F519DE" w:rsidRPr="00A42B2F">
        <w:rPr>
          <w:rFonts w:ascii="Arial" w:hAnsi="Arial" w:cs="Arial"/>
          <w:sz w:val="20"/>
          <w:szCs w:val="20"/>
        </w:rPr>
        <w:t>homostachydrine</w:t>
      </w:r>
      <w:proofErr w:type="spellEnd"/>
      <w:r w:rsidR="00F519DE" w:rsidRPr="00A42B2F">
        <w:rPr>
          <w:rFonts w:ascii="Arial" w:hAnsi="Arial" w:cs="Arial"/>
          <w:sz w:val="20"/>
          <w:szCs w:val="20"/>
        </w:rPr>
        <w:t xml:space="preserve"> and tyrosine)</w:t>
      </w:r>
      <w:r w:rsidR="001C06FD" w:rsidRPr="00A42B2F">
        <w:rPr>
          <w:rFonts w:ascii="Arial" w:hAnsi="Arial" w:cs="Arial"/>
          <w:sz w:val="20"/>
          <w:szCs w:val="20"/>
        </w:rPr>
        <w:t xml:space="preserve">, </w:t>
      </w:r>
      <w:r w:rsidR="00BC520F" w:rsidRPr="00A42B2F">
        <w:rPr>
          <w:rFonts w:ascii="Arial" w:hAnsi="Arial" w:cs="Arial"/>
          <w:sz w:val="20"/>
          <w:szCs w:val="20"/>
        </w:rPr>
        <w:t xml:space="preserve">potential </w:t>
      </w:r>
      <w:r w:rsidR="00D26ABE" w:rsidRPr="00A42B2F">
        <w:rPr>
          <w:rFonts w:ascii="Arial" w:hAnsi="Arial" w:cs="Arial"/>
          <w:sz w:val="20"/>
          <w:szCs w:val="20"/>
        </w:rPr>
        <w:t xml:space="preserve">evidence of horizontal pleiotropy </w:t>
      </w:r>
      <w:r w:rsidR="00BC520F" w:rsidRPr="00A42B2F">
        <w:rPr>
          <w:rFonts w:ascii="Arial" w:hAnsi="Arial" w:cs="Arial"/>
          <w:sz w:val="20"/>
          <w:szCs w:val="20"/>
        </w:rPr>
        <w:t xml:space="preserve">for </w:t>
      </w:r>
      <w:r w:rsidR="00F519DE" w:rsidRPr="00A42B2F">
        <w:rPr>
          <w:rFonts w:ascii="Arial" w:hAnsi="Arial" w:cs="Arial"/>
          <w:sz w:val="20"/>
          <w:szCs w:val="20"/>
        </w:rPr>
        <w:t xml:space="preserve">the associated </w:t>
      </w:r>
      <w:r w:rsidR="002A4A1B" w:rsidRPr="00A42B2F">
        <w:rPr>
          <w:rFonts w:ascii="Arial" w:hAnsi="Arial" w:cs="Arial"/>
          <w:sz w:val="20"/>
          <w:szCs w:val="20"/>
        </w:rPr>
        <w:t xml:space="preserve">instruments </w:t>
      </w:r>
      <w:r w:rsidR="00D26ABE" w:rsidRPr="00A42B2F">
        <w:rPr>
          <w:rFonts w:ascii="Arial" w:hAnsi="Arial" w:cs="Arial"/>
          <w:sz w:val="20"/>
          <w:szCs w:val="20"/>
        </w:rPr>
        <w:t xml:space="preserve">was </w:t>
      </w:r>
      <w:r w:rsidR="003B2616" w:rsidRPr="00A42B2F">
        <w:rPr>
          <w:rFonts w:ascii="Arial" w:hAnsi="Arial" w:cs="Arial"/>
          <w:sz w:val="20"/>
          <w:szCs w:val="20"/>
        </w:rPr>
        <w:t xml:space="preserve">explored </w:t>
      </w:r>
      <w:r w:rsidR="0052433E" w:rsidRPr="00A42B2F">
        <w:rPr>
          <w:rFonts w:ascii="Arial" w:hAnsi="Arial" w:cs="Arial"/>
          <w:sz w:val="20"/>
          <w:szCs w:val="20"/>
        </w:rPr>
        <w:t xml:space="preserve">as above using </w:t>
      </w:r>
      <w:proofErr w:type="spellStart"/>
      <w:r w:rsidR="00C35679" w:rsidRPr="00A42B2F">
        <w:rPr>
          <w:rFonts w:ascii="Arial" w:hAnsi="Arial" w:cs="Arial"/>
          <w:sz w:val="20"/>
          <w:szCs w:val="20"/>
        </w:rPr>
        <w:t>PhenoScanner</w:t>
      </w:r>
      <w:proofErr w:type="spellEnd"/>
      <w:r w:rsidR="00C35679" w:rsidRPr="00A42B2F">
        <w:rPr>
          <w:rFonts w:ascii="Arial" w:hAnsi="Arial" w:cs="Arial"/>
          <w:sz w:val="20"/>
          <w:szCs w:val="20"/>
        </w:rPr>
        <w:t xml:space="preserve"> </w:t>
      </w:r>
      <w:r w:rsidR="0052433E" w:rsidRPr="00A42B2F">
        <w:rPr>
          <w:rFonts w:ascii="Arial" w:hAnsi="Arial" w:cs="Arial"/>
          <w:sz w:val="20"/>
          <w:szCs w:val="20"/>
        </w:rPr>
        <w:t xml:space="preserve">and the IEU </w:t>
      </w:r>
      <w:proofErr w:type="spellStart"/>
      <w:r w:rsidR="0052433E" w:rsidRPr="00A42B2F">
        <w:rPr>
          <w:rFonts w:ascii="Arial" w:hAnsi="Arial" w:cs="Arial"/>
          <w:sz w:val="20"/>
          <w:szCs w:val="20"/>
        </w:rPr>
        <w:t>OpenGWAS</w:t>
      </w:r>
      <w:proofErr w:type="spellEnd"/>
      <w:r w:rsidR="0052433E" w:rsidRPr="00A42B2F">
        <w:rPr>
          <w:rFonts w:ascii="Arial" w:hAnsi="Arial" w:cs="Arial"/>
          <w:sz w:val="20"/>
          <w:szCs w:val="20"/>
        </w:rPr>
        <w:t xml:space="preserve"> (</w:t>
      </w:r>
      <w:r w:rsidR="0039373F">
        <w:rPr>
          <w:rFonts w:ascii="Arial" w:hAnsi="Arial" w:cs="Arial"/>
          <w:sz w:val="20"/>
          <w:szCs w:val="20"/>
        </w:rPr>
        <w:t>Extended Data</w:t>
      </w:r>
      <w:r w:rsidR="0052433E" w:rsidRPr="00A42B2F">
        <w:rPr>
          <w:rFonts w:ascii="Arial" w:hAnsi="Arial" w:cs="Arial"/>
          <w:sz w:val="20"/>
          <w:szCs w:val="20"/>
        </w:rPr>
        <w:t xml:space="preserve"> </w:t>
      </w:r>
      <w:r w:rsidR="003477F2" w:rsidRPr="00A42B2F">
        <w:rPr>
          <w:rFonts w:ascii="Arial" w:hAnsi="Arial" w:cs="Arial"/>
          <w:sz w:val="20"/>
          <w:szCs w:val="20"/>
        </w:rPr>
        <w:t>T</w:t>
      </w:r>
      <w:r w:rsidR="0052433E" w:rsidRPr="00A42B2F">
        <w:rPr>
          <w:rFonts w:ascii="Arial" w:hAnsi="Arial" w:cs="Arial"/>
          <w:sz w:val="20"/>
          <w:szCs w:val="20"/>
        </w:rPr>
        <w:t>able</w:t>
      </w:r>
      <w:r w:rsidR="006A5A92" w:rsidRPr="00A42B2F">
        <w:rPr>
          <w:rFonts w:ascii="Arial" w:hAnsi="Arial" w:cs="Arial"/>
          <w:sz w:val="20"/>
          <w:szCs w:val="20"/>
        </w:rPr>
        <w:t>s</w:t>
      </w:r>
      <w:r w:rsidR="0052433E" w:rsidRPr="00A42B2F">
        <w:rPr>
          <w:rFonts w:ascii="Arial" w:hAnsi="Arial" w:cs="Arial"/>
          <w:sz w:val="20"/>
          <w:szCs w:val="20"/>
        </w:rPr>
        <w:t xml:space="preserve"> </w:t>
      </w:r>
      <w:r w:rsidR="006A5A92" w:rsidRPr="00A42B2F">
        <w:rPr>
          <w:rFonts w:ascii="Arial" w:hAnsi="Arial" w:cs="Arial"/>
          <w:sz w:val="20"/>
          <w:szCs w:val="20"/>
        </w:rPr>
        <w:t>S10</w:t>
      </w:r>
      <w:r w:rsidR="00552DC1" w:rsidRPr="00A42B2F">
        <w:rPr>
          <w:rFonts w:ascii="Arial" w:hAnsi="Arial" w:cs="Arial"/>
          <w:sz w:val="20"/>
          <w:szCs w:val="20"/>
        </w:rPr>
        <w:t>,</w:t>
      </w:r>
      <w:r w:rsidR="006A5A92" w:rsidRPr="00A42B2F">
        <w:rPr>
          <w:rFonts w:ascii="Arial" w:hAnsi="Arial" w:cs="Arial"/>
          <w:sz w:val="20"/>
          <w:szCs w:val="20"/>
        </w:rPr>
        <w:t xml:space="preserve"> </w:t>
      </w:r>
      <w:r w:rsidR="00D70659" w:rsidRPr="00A42B2F">
        <w:rPr>
          <w:rFonts w:ascii="Arial" w:hAnsi="Arial" w:cs="Arial"/>
          <w:sz w:val="20"/>
          <w:szCs w:val="20"/>
        </w:rPr>
        <w:t>S</w:t>
      </w:r>
      <w:r w:rsidR="00552DC1" w:rsidRPr="00A42B2F">
        <w:rPr>
          <w:rFonts w:ascii="Arial" w:hAnsi="Arial" w:cs="Arial"/>
          <w:sz w:val="20"/>
          <w:szCs w:val="20"/>
        </w:rPr>
        <w:t>21-S</w:t>
      </w:r>
      <w:r w:rsidR="006D6F91" w:rsidRPr="00A42B2F">
        <w:rPr>
          <w:rFonts w:ascii="Arial" w:hAnsi="Arial" w:cs="Arial"/>
          <w:sz w:val="20"/>
          <w:szCs w:val="20"/>
        </w:rPr>
        <w:t>3</w:t>
      </w:r>
      <w:r w:rsidR="003F3AA2" w:rsidRPr="00A42B2F">
        <w:rPr>
          <w:rFonts w:ascii="Arial" w:hAnsi="Arial" w:cs="Arial"/>
          <w:sz w:val="20"/>
          <w:szCs w:val="20"/>
        </w:rPr>
        <w:t>5</w:t>
      </w:r>
      <w:r w:rsidR="0052433E" w:rsidRPr="00A42B2F">
        <w:rPr>
          <w:rFonts w:ascii="Arial" w:hAnsi="Arial" w:cs="Arial"/>
          <w:sz w:val="20"/>
          <w:szCs w:val="20"/>
        </w:rPr>
        <w:t>).</w:t>
      </w:r>
      <w:r w:rsidR="005F4AC7" w:rsidRPr="00A42B2F">
        <w:rPr>
          <w:rFonts w:ascii="Arial" w:hAnsi="Arial" w:cs="Arial"/>
          <w:sz w:val="20"/>
          <w:szCs w:val="20"/>
        </w:rPr>
        <w:t xml:space="preserve"> </w:t>
      </w:r>
      <w:r w:rsidR="003F49FC" w:rsidRPr="00A42B2F">
        <w:rPr>
          <w:rFonts w:ascii="Arial" w:hAnsi="Arial" w:cs="Arial"/>
          <w:sz w:val="20"/>
          <w:szCs w:val="20"/>
        </w:rPr>
        <w:t>T</w:t>
      </w:r>
      <w:r w:rsidR="002121A4" w:rsidRPr="00A42B2F">
        <w:rPr>
          <w:rFonts w:ascii="Arial" w:hAnsi="Arial" w:cs="Arial"/>
          <w:sz w:val="20"/>
          <w:szCs w:val="20"/>
        </w:rPr>
        <w:t xml:space="preserve">here </w:t>
      </w:r>
      <w:r w:rsidR="00DC5304" w:rsidRPr="00A42B2F">
        <w:rPr>
          <w:rFonts w:ascii="Arial" w:hAnsi="Arial" w:cs="Arial"/>
          <w:sz w:val="20"/>
          <w:szCs w:val="20"/>
        </w:rPr>
        <w:t xml:space="preserve">were no </w:t>
      </w:r>
      <w:r w:rsidR="003F49FC" w:rsidRPr="00A42B2F">
        <w:rPr>
          <w:rFonts w:ascii="Arial" w:hAnsi="Arial" w:cs="Arial"/>
          <w:sz w:val="20"/>
          <w:szCs w:val="20"/>
        </w:rPr>
        <w:t xml:space="preserve">associations </w:t>
      </w:r>
      <w:r w:rsidR="000C2FCF" w:rsidRPr="00A42B2F">
        <w:rPr>
          <w:rFonts w:ascii="Arial" w:hAnsi="Arial" w:cs="Arial"/>
          <w:sz w:val="20"/>
          <w:szCs w:val="20"/>
        </w:rPr>
        <w:t xml:space="preserve">available </w:t>
      </w:r>
      <w:r w:rsidR="003F49FC" w:rsidRPr="00A42B2F">
        <w:rPr>
          <w:rFonts w:ascii="Arial" w:hAnsi="Arial" w:cs="Arial"/>
          <w:sz w:val="20"/>
          <w:szCs w:val="20"/>
        </w:rPr>
        <w:t xml:space="preserve">between </w:t>
      </w:r>
      <w:r w:rsidR="000D2D68" w:rsidRPr="00A42B2F">
        <w:rPr>
          <w:rFonts w:ascii="Arial" w:hAnsi="Arial" w:cs="Arial"/>
          <w:sz w:val="20"/>
          <w:szCs w:val="20"/>
        </w:rPr>
        <w:t xml:space="preserve">traits within the IEU </w:t>
      </w:r>
      <w:proofErr w:type="spellStart"/>
      <w:r w:rsidR="000D2D68" w:rsidRPr="00A42B2F">
        <w:rPr>
          <w:rFonts w:ascii="Arial" w:hAnsi="Arial" w:cs="Arial"/>
          <w:sz w:val="20"/>
          <w:szCs w:val="20"/>
        </w:rPr>
        <w:t>OpenGWAS</w:t>
      </w:r>
      <w:proofErr w:type="spellEnd"/>
      <w:r w:rsidR="000D2D68" w:rsidRPr="00A42B2F">
        <w:rPr>
          <w:rFonts w:ascii="Arial" w:hAnsi="Arial" w:cs="Arial"/>
          <w:sz w:val="20"/>
          <w:szCs w:val="20"/>
        </w:rPr>
        <w:t xml:space="preserve"> and </w:t>
      </w:r>
      <w:r w:rsidR="003F49FC" w:rsidRPr="00A42B2F">
        <w:rPr>
          <w:rFonts w:ascii="Arial" w:hAnsi="Arial" w:cs="Arial"/>
          <w:sz w:val="20"/>
          <w:szCs w:val="20"/>
        </w:rPr>
        <w:t xml:space="preserve">the SNPs associated with </w:t>
      </w:r>
      <w:r w:rsidR="00DC5304" w:rsidRPr="00A42B2F">
        <w:rPr>
          <w:rFonts w:ascii="Arial" w:hAnsi="Arial" w:cs="Arial"/>
          <w:sz w:val="20"/>
          <w:szCs w:val="20"/>
        </w:rPr>
        <w:t xml:space="preserve">any </w:t>
      </w:r>
      <w:r w:rsidR="003F49FC" w:rsidRPr="00A42B2F">
        <w:rPr>
          <w:rFonts w:ascii="Arial" w:hAnsi="Arial" w:cs="Arial"/>
          <w:sz w:val="20"/>
          <w:szCs w:val="20"/>
        </w:rPr>
        <w:t xml:space="preserve">metabolite (see Methods; </w:t>
      </w:r>
      <w:r w:rsidR="0039373F">
        <w:rPr>
          <w:rFonts w:ascii="Arial" w:hAnsi="Arial" w:cs="Arial"/>
          <w:sz w:val="20"/>
          <w:szCs w:val="20"/>
        </w:rPr>
        <w:t>Extended Data</w:t>
      </w:r>
      <w:r w:rsidR="003F49FC" w:rsidRPr="00A42B2F">
        <w:rPr>
          <w:rFonts w:ascii="Arial" w:hAnsi="Arial" w:cs="Arial"/>
          <w:sz w:val="20"/>
          <w:szCs w:val="20"/>
        </w:rPr>
        <w:t xml:space="preserve"> Table S10). </w:t>
      </w:r>
      <w:r w:rsidR="00B73492" w:rsidRPr="00A42B2F">
        <w:rPr>
          <w:rFonts w:ascii="Arial" w:hAnsi="Arial" w:cs="Arial"/>
          <w:sz w:val="20"/>
          <w:szCs w:val="20"/>
        </w:rPr>
        <w:t xml:space="preserve">Within </w:t>
      </w:r>
      <w:proofErr w:type="spellStart"/>
      <w:r w:rsidR="00B73492" w:rsidRPr="00A42B2F">
        <w:rPr>
          <w:rFonts w:ascii="Arial" w:hAnsi="Arial" w:cs="Arial"/>
          <w:sz w:val="20"/>
          <w:szCs w:val="20"/>
        </w:rPr>
        <w:t>PhenoScanner</w:t>
      </w:r>
      <w:proofErr w:type="spellEnd"/>
      <w:r w:rsidR="00B73492" w:rsidRPr="00A42B2F">
        <w:rPr>
          <w:rFonts w:ascii="Arial" w:hAnsi="Arial" w:cs="Arial"/>
          <w:sz w:val="20"/>
          <w:szCs w:val="20"/>
        </w:rPr>
        <w:t xml:space="preserve">, there was evidence that the </w:t>
      </w:r>
      <w:r w:rsidR="003862FC" w:rsidRPr="00A42B2F">
        <w:rPr>
          <w:rFonts w:ascii="Arial" w:hAnsi="Arial" w:cs="Arial"/>
          <w:sz w:val="20"/>
          <w:szCs w:val="20"/>
        </w:rPr>
        <w:t xml:space="preserve">SNP (or proxies) </w:t>
      </w:r>
      <w:r w:rsidR="00B73492" w:rsidRPr="00A42B2F">
        <w:rPr>
          <w:rFonts w:ascii="Arial" w:hAnsi="Arial" w:cs="Arial"/>
          <w:sz w:val="20"/>
          <w:szCs w:val="20"/>
        </w:rPr>
        <w:t xml:space="preserve">associated with </w:t>
      </w:r>
      <w:proofErr w:type="spellStart"/>
      <w:r w:rsidR="00B73492" w:rsidRPr="00A42B2F">
        <w:rPr>
          <w:rFonts w:ascii="Arial" w:hAnsi="Arial" w:cs="Arial"/>
          <w:sz w:val="20"/>
          <w:szCs w:val="20"/>
        </w:rPr>
        <w:t>homastachydrine</w:t>
      </w:r>
      <w:proofErr w:type="spellEnd"/>
      <w:r w:rsidR="00B73492" w:rsidRPr="00A42B2F">
        <w:rPr>
          <w:rFonts w:ascii="Arial" w:hAnsi="Arial" w:cs="Arial"/>
          <w:sz w:val="20"/>
          <w:szCs w:val="20"/>
        </w:rPr>
        <w:t xml:space="preserve"> (rs11950562)</w:t>
      </w:r>
      <w:r w:rsidR="00817084" w:rsidRPr="00A42B2F">
        <w:rPr>
          <w:rFonts w:ascii="Arial" w:hAnsi="Arial" w:cs="Arial"/>
          <w:sz w:val="20"/>
          <w:szCs w:val="20"/>
        </w:rPr>
        <w:t xml:space="preserve"> was associated with over 2500 diseases and traits, </w:t>
      </w:r>
      <w:r w:rsidR="00D653BC" w:rsidRPr="00A42B2F">
        <w:rPr>
          <w:rFonts w:ascii="Arial" w:hAnsi="Arial" w:cs="Arial"/>
          <w:sz w:val="20"/>
          <w:szCs w:val="20"/>
        </w:rPr>
        <w:t xml:space="preserve">over 6800 gene expression loci, </w:t>
      </w:r>
      <w:r w:rsidR="00AA548F" w:rsidRPr="00A42B2F">
        <w:rPr>
          <w:rFonts w:ascii="Arial" w:hAnsi="Arial" w:cs="Arial"/>
          <w:sz w:val="20"/>
          <w:szCs w:val="20"/>
        </w:rPr>
        <w:t>45 proteins, 477 metabolites</w:t>
      </w:r>
      <w:r w:rsidR="0098651A" w:rsidRPr="00A42B2F">
        <w:rPr>
          <w:rFonts w:ascii="Arial" w:hAnsi="Arial" w:cs="Arial"/>
          <w:sz w:val="20"/>
          <w:szCs w:val="20"/>
        </w:rPr>
        <w:t xml:space="preserve"> and over 8100 epigenetic markers (</w:t>
      </w:r>
      <w:r w:rsidR="0039373F">
        <w:rPr>
          <w:rFonts w:ascii="Arial" w:hAnsi="Arial" w:cs="Arial"/>
          <w:sz w:val="20"/>
          <w:szCs w:val="20"/>
        </w:rPr>
        <w:t>Extended Data</w:t>
      </w:r>
      <w:r w:rsidR="0098651A" w:rsidRPr="00A42B2F">
        <w:rPr>
          <w:rFonts w:ascii="Arial" w:hAnsi="Arial" w:cs="Arial"/>
          <w:sz w:val="20"/>
          <w:szCs w:val="20"/>
        </w:rPr>
        <w:t xml:space="preserve"> Tables S21-S25). </w:t>
      </w:r>
      <w:r w:rsidR="00884EE6" w:rsidRPr="00A42B2F">
        <w:rPr>
          <w:rFonts w:ascii="Arial" w:hAnsi="Arial" w:cs="Arial"/>
          <w:sz w:val="20"/>
          <w:szCs w:val="20"/>
        </w:rPr>
        <w:t>T</w:t>
      </w:r>
      <w:r w:rsidR="000D2D68" w:rsidRPr="00A42B2F">
        <w:rPr>
          <w:rFonts w:ascii="Arial" w:hAnsi="Arial" w:cs="Arial"/>
          <w:sz w:val="20"/>
          <w:szCs w:val="20"/>
        </w:rPr>
        <w:t xml:space="preserve">he </w:t>
      </w:r>
      <w:r w:rsidR="003862FC" w:rsidRPr="00A42B2F">
        <w:rPr>
          <w:rFonts w:ascii="Arial" w:hAnsi="Arial" w:cs="Arial"/>
          <w:sz w:val="20"/>
          <w:szCs w:val="20"/>
        </w:rPr>
        <w:t xml:space="preserve">SNP (or proxies) </w:t>
      </w:r>
      <w:r w:rsidR="000D2D68" w:rsidRPr="00A42B2F">
        <w:rPr>
          <w:rFonts w:ascii="Arial" w:hAnsi="Arial" w:cs="Arial"/>
          <w:sz w:val="20"/>
          <w:szCs w:val="20"/>
        </w:rPr>
        <w:t>associated with tyrosine (</w:t>
      </w:r>
      <w:r w:rsidR="00D76214" w:rsidRPr="00A42B2F">
        <w:rPr>
          <w:rFonts w:ascii="Arial" w:hAnsi="Arial" w:cs="Arial"/>
          <w:sz w:val="20"/>
          <w:szCs w:val="20"/>
        </w:rPr>
        <w:t>rs9400467</w:t>
      </w:r>
      <w:r w:rsidR="000D2D68" w:rsidRPr="00A42B2F">
        <w:rPr>
          <w:rFonts w:ascii="Arial" w:hAnsi="Arial" w:cs="Arial"/>
          <w:sz w:val="20"/>
          <w:szCs w:val="20"/>
        </w:rPr>
        <w:t>)</w:t>
      </w:r>
      <w:r w:rsidR="00D76214" w:rsidRPr="00A42B2F">
        <w:rPr>
          <w:rFonts w:ascii="Arial" w:hAnsi="Arial" w:cs="Arial"/>
          <w:sz w:val="20"/>
          <w:szCs w:val="20"/>
        </w:rPr>
        <w:t xml:space="preserve"> was associated with 18 diseases and traits, </w:t>
      </w:r>
      <w:r w:rsidR="00884EE6" w:rsidRPr="00A42B2F">
        <w:rPr>
          <w:rFonts w:ascii="Arial" w:hAnsi="Arial" w:cs="Arial"/>
          <w:sz w:val="20"/>
          <w:szCs w:val="20"/>
        </w:rPr>
        <w:t xml:space="preserve">41 </w:t>
      </w:r>
      <w:r w:rsidR="00D76214" w:rsidRPr="00A42B2F">
        <w:rPr>
          <w:rFonts w:ascii="Arial" w:hAnsi="Arial" w:cs="Arial"/>
          <w:sz w:val="20"/>
          <w:szCs w:val="20"/>
        </w:rPr>
        <w:t xml:space="preserve">gene expression loci, </w:t>
      </w:r>
      <w:r w:rsidR="00DC6B47" w:rsidRPr="00A42B2F">
        <w:rPr>
          <w:rFonts w:ascii="Arial" w:hAnsi="Arial" w:cs="Arial"/>
          <w:sz w:val="20"/>
          <w:szCs w:val="20"/>
        </w:rPr>
        <w:t xml:space="preserve">42 </w:t>
      </w:r>
      <w:r w:rsidR="00D76214" w:rsidRPr="00A42B2F">
        <w:rPr>
          <w:rFonts w:ascii="Arial" w:hAnsi="Arial" w:cs="Arial"/>
          <w:sz w:val="20"/>
          <w:szCs w:val="20"/>
        </w:rPr>
        <w:t xml:space="preserve">metabolites and </w:t>
      </w:r>
      <w:r w:rsidR="00884EE6" w:rsidRPr="00A42B2F">
        <w:rPr>
          <w:rFonts w:ascii="Arial" w:hAnsi="Arial" w:cs="Arial"/>
          <w:sz w:val="20"/>
          <w:szCs w:val="20"/>
        </w:rPr>
        <w:t xml:space="preserve">33 </w:t>
      </w:r>
      <w:r w:rsidR="00D76214" w:rsidRPr="00A42B2F">
        <w:rPr>
          <w:rFonts w:ascii="Arial" w:hAnsi="Arial" w:cs="Arial"/>
          <w:sz w:val="20"/>
          <w:szCs w:val="20"/>
        </w:rPr>
        <w:t>epigenetic markers (</w:t>
      </w:r>
      <w:r w:rsidR="0039373F">
        <w:rPr>
          <w:rFonts w:ascii="Arial" w:hAnsi="Arial" w:cs="Arial"/>
          <w:sz w:val="20"/>
          <w:szCs w:val="20"/>
        </w:rPr>
        <w:t>Extended Data</w:t>
      </w:r>
      <w:r w:rsidR="00D76214" w:rsidRPr="00A42B2F">
        <w:rPr>
          <w:rFonts w:ascii="Arial" w:hAnsi="Arial" w:cs="Arial"/>
          <w:sz w:val="20"/>
          <w:szCs w:val="20"/>
        </w:rPr>
        <w:t xml:space="preserve"> Tables S26-S30)</w:t>
      </w:r>
      <w:r w:rsidR="00884EE6" w:rsidRPr="00A42B2F">
        <w:rPr>
          <w:rFonts w:ascii="Arial" w:hAnsi="Arial" w:cs="Arial"/>
          <w:sz w:val="20"/>
          <w:szCs w:val="20"/>
        </w:rPr>
        <w:t>.</w:t>
      </w:r>
      <w:r w:rsidR="00C865DE" w:rsidRPr="00A42B2F">
        <w:rPr>
          <w:rFonts w:ascii="Arial" w:hAnsi="Arial" w:cs="Arial"/>
          <w:sz w:val="20"/>
          <w:szCs w:val="20"/>
        </w:rPr>
        <w:t xml:space="preserve"> </w:t>
      </w:r>
      <w:r w:rsidR="003F3AA2" w:rsidRPr="00A42B2F">
        <w:rPr>
          <w:rFonts w:ascii="Arial" w:hAnsi="Arial" w:cs="Arial"/>
          <w:sz w:val="20"/>
          <w:szCs w:val="20"/>
        </w:rPr>
        <w:t xml:space="preserve">The </w:t>
      </w:r>
      <w:r w:rsidR="003862FC" w:rsidRPr="00A42B2F">
        <w:rPr>
          <w:rFonts w:ascii="Arial" w:hAnsi="Arial" w:cs="Arial"/>
          <w:sz w:val="20"/>
          <w:szCs w:val="20"/>
        </w:rPr>
        <w:t xml:space="preserve">SNP (or proxies) associated with </w:t>
      </w:r>
      <w:proofErr w:type="spellStart"/>
      <w:r w:rsidR="003F3AA2" w:rsidRPr="00A42B2F">
        <w:rPr>
          <w:rFonts w:ascii="Arial" w:hAnsi="Arial" w:cs="Arial"/>
          <w:sz w:val="20"/>
          <w:szCs w:val="20"/>
        </w:rPr>
        <w:t>ADpSGEGDFXAEGGGVR</w:t>
      </w:r>
      <w:proofErr w:type="spellEnd"/>
      <w:r w:rsidR="003F3AA2" w:rsidRPr="00A42B2F">
        <w:rPr>
          <w:rFonts w:ascii="Arial" w:hAnsi="Arial" w:cs="Arial"/>
          <w:sz w:val="20"/>
          <w:szCs w:val="20"/>
        </w:rPr>
        <w:t>/X-14304--</w:t>
      </w:r>
      <w:proofErr w:type="spellStart"/>
      <w:r w:rsidR="003F3AA2" w:rsidRPr="00A42B2F">
        <w:rPr>
          <w:rFonts w:ascii="Arial" w:hAnsi="Arial" w:cs="Arial"/>
          <w:sz w:val="20"/>
          <w:szCs w:val="20"/>
        </w:rPr>
        <w:t>leucylalanine</w:t>
      </w:r>
      <w:proofErr w:type="spellEnd"/>
      <w:r w:rsidR="003F3AA2" w:rsidRPr="00A42B2F">
        <w:rPr>
          <w:rFonts w:ascii="Arial" w:hAnsi="Arial" w:cs="Arial"/>
          <w:sz w:val="20"/>
          <w:szCs w:val="20"/>
        </w:rPr>
        <w:t xml:space="preserve"> </w:t>
      </w:r>
      <w:r w:rsidR="00D84F55" w:rsidRPr="00A42B2F">
        <w:rPr>
          <w:rFonts w:ascii="Arial" w:hAnsi="Arial" w:cs="Arial"/>
          <w:sz w:val="20"/>
          <w:szCs w:val="20"/>
        </w:rPr>
        <w:t>(</w:t>
      </w:r>
      <w:r w:rsidR="00142859" w:rsidRPr="00A42B2F">
        <w:rPr>
          <w:rFonts w:ascii="Arial" w:hAnsi="Arial" w:cs="Arial"/>
          <w:sz w:val="20"/>
          <w:szCs w:val="20"/>
        </w:rPr>
        <w:t>rs579459</w:t>
      </w:r>
      <w:r w:rsidR="00D84F55" w:rsidRPr="00A42B2F">
        <w:rPr>
          <w:rFonts w:ascii="Arial" w:hAnsi="Arial" w:cs="Arial"/>
          <w:sz w:val="20"/>
          <w:szCs w:val="20"/>
        </w:rPr>
        <w:t xml:space="preserve">) </w:t>
      </w:r>
      <w:r w:rsidR="003F3AA2" w:rsidRPr="00A42B2F">
        <w:rPr>
          <w:rFonts w:ascii="Arial" w:hAnsi="Arial" w:cs="Arial"/>
          <w:sz w:val="20"/>
          <w:szCs w:val="20"/>
        </w:rPr>
        <w:t xml:space="preserve">was associated with </w:t>
      </w:r>
      <w:r w:rsidR="009C2B4E" w:rsidRPr="00A42B2F">
        <w:rPr>
          <w:rFonts w:ascii="Arial" w:hAnsi="Arial" w:cs="Arial"/>
          <w:sz w:val="20"/>
          <w:szCs w:val="20"/>
        </w:rPr>
        <w:t>over 1000</w:t>
      </w:r>
      <w:r w:rsidR="00F407F4" w:rsidRPr="00A42B2F">
        <w:rPr>
          <w:rFonts w:ascii="Arial" w:hAnsi="Arial" w:cs="Arial"/>
          <w:sz w:val="20"/>
          <w:szCs w:val="20"/>
        </w:rPr>
        <w:t xml:space="preserve"> </w:t>
      </w:r>
      <w:r w:rsidR="00836841" w:rsidRPr="00A42B2F">
        <w:rPr>
          <w:rFonts w:ascii="Arial" w:hAnsi="Arial" w:cs="Arial"/>
          <w:sz w:val="20"/>
          <w:szCs w:val="20"/>
        </w:rPr>
        <w:t>dis</w:t>
      </w:r>
      <w:r w:rsidR="003F3AA2" w:rsidRPr="00A42B2F">
        <w:rPr>
          <w:rFonts w:ascii="Arial" w:hAnsi="Arial" w:cs="Arial"/>
          <w:sz w:val="20"/>
          <w:szCs w:val="20"/>
        </w:rPr>
        <w:t>eases and traits</w:t>
      </w:r>
      <w:r w:rsidR="00836841" w:rsidRPr="00A42B2F">
        <w:rPr>
          <w:rFonts w:ascii="Arial" w:hAnsi="Arial" w:cs="Arial"/>
          <w:sz w:val="20"/>
          <w:szCs w:val="20"/>
        </w:rPr>
        <w:t xml:space="preserve">, </w:t>
      </w:r>
      <w:r w:rsidR="00160D7E" w:rsidRPr="00A42B2F">
        <w:rPr>
          <w:rFonts w:ascii="Arial" w:hAnsi="Arial" w:cs="Arial"/>
          <w:sz w:val="20"/>
          <w:szCs w:val="20"/>
        </w:rPr>
        <w:t>over 800</w:t>
      </w:r>
      <w:r w:rsidR="005F6207" w:rsidRPr="00A42B2F">
        <w:rPr>
          <w:rFonts w:ascii="Arial" w:hAnsi="Arial" w:cs="Arial"/>
          <w:sz w:val="20"/>
          <w:szCs w:val="20"/>
        </w:rPr>
        <w:t xml:space="preserve"> </w:t>
      </w:r>
      <w:r w:rsidR="003D3149" w:rsidRPr="00A42B2F">
        <w:rPr>
          <w:rFonts w:ascii="Arial" w:hAnsi="Arial" w:cs="Arial"/>
          <w:sz w:val="20"/>
          <w:szCs w:val="20"/>
        </w:rPr>
        <w:t xml:space="preserve">gene expression loci, </w:t>
      </w:r>
      <w:r w:rsidR="009D7675" w:rsidRPr="00A42B2F">
        <w:rPr>
          <w:rFonts w:ascii="Arial" w:hAnsi="Arial" w:cs="Arial"/>
          <w:sz w:val="20"/>
          <w:szCs w:val="20"/>
        </w:rPr>
        <w:t>over 1100</w:t>
      </w:r>
      <w:r w:rsidR="005F6207" w:rsidRPr="00A42B2F">
        <w:rPr>
          <w:rFonts w:ascii="Arial" w:hAnsi="Arial" w:cs="Arial"/>
          <w:sz w:val="20"/>
          <w:szCs w:val="20"/>
        </w:rPr>
        <w:t xml:space="preserve"> </w:t>
      </w:r>
      <w:r w:rsidR="003D3149" w:rsidRPr="00A42B2F">
        <w:rPr>
          <w:rFonts w:ascii="Arial" w:hAnsi="Arial" w:cs="Arial"/>
          <w:sz w:val="20"/>
          <w:szCs w:val="20"/>
        </w:rPr>
        <w:t xml:space="preserve">proteins, </w:t>
      </w:r>
      <w:r w:rsidR="00E1609F" w:rsidRPr="00A42B2F">
        <w:rPr>
          <w:rFonts w:ascii="Arial" w:hAnsi="Arial" w:cs="Arial"/>
          <w:sz w:val="20"/>
          <w:szCs w:val="20"/>
        </w:rPr>
        <w:t>405</w:t>
      </w:r>
      <w:r w:rsidR="008C7A60" w:rsidRPr="00A42B2F">
        <w:rPr>
          <w:rFonts w:ascii="Arial" w:hAnsi="Arial" w:cs="Arial"/>
          <w:sz w:val="20"/>
          <w:szCs w:val="20"/>
        </w:rPr>
        <w:t xml:space="preserve"> </w:t>
      </w:r>
      <w:r w:rsidR="003D3149" w:rsidRPr="00A42B2F">
        <w:rPr>
          <w:rFonts w:ascii="Arial" w:hAnsi="Arial" w:cs="Arial"/>
          <w:sz w:val="20"/>
          <w:szCs w:val="20"/>
        </w:rPr>
        <w:t xml:space="preserve">metabolites and </w:t>
      </w:r>
      <w:r w:rsidR="0023475A" w:rsidRPr="00A42B2F">
        <w:rPr>
          <w:rFonts w:ascii="Arial" w:hAnsi="Arial" w:cs="Arial"/>
          <w:sz w:val="20"/>
          <w:szCs w:val="20"/>
        </w:rPr>
        <w:t>over 1000</w:t>
      </w:r>
      <w:r w:rsidR="003F3AA2" w:rsidRPr="00A42B2F">
        <w:rPr>
          <w:rFonts w:ascii="Arial" w:hAnsi="Arial" w:cs="Arial"/>
          <w:sz w:val="20"/>
          <w:szCs w:val="20"/>
        </w:rPr>
        <w:t xml:space="preserve"> epigenetic markers</w:t>
      </w:r>
      <w:r w:rsidR="003D3149" w:rsidRPr="00A42B2F">
        <w:rPr>
          <w:rFonts w:ascii="Arial" w:hAnsi="Arial" w:cs="Arial"/>
          <w:sz w:val="20"/>
          <w:szCs w:val="20"/>
        </w:rPr>
        <w:t xml:space="preserve"> (</w:t>
      </w:r>
      <w:r w:rsidR="0039373F">
        <w:rPr>
          <w:rFonts w:ascii="Arial" w:hAnsi="Arial" w:cs="Arial"/>
          <w:sz w:val="20"/>
          <w:szCs w:val="20"/>
        </w:rPr>
        <w:t>Extended Data</w:t>
      </w:r>
      <w:r w:rsidR="003D3149" w:rsidRPr="00A42B2F">
        <w:rPr>
          <w:rFonts w:ascii="Arial" w:hAnsi="Arial" w:cs="Arial"/>
          <w:sz w:val="20"/>
          <w:szCs w:val="20"/>
        </w:rPr>
        <w:t xml:space="preserve"> Tables S31</w:t>
      </w:r>
      <w:r w:rsidR="00FD079A" w:rsidRPr="00A42B2F">
        <w:rPr>
          <w:rFonts w:ascii="Arial" w:hAnsi="Arial" w:cs="Arial"/>
          <w:sz w:val="20"/>
          <w:szCs w:val="20"/>
        </w:rPr>
        <w:t>-</w:t>
      </w:r>
      <w:r w:rsidR="003D3149" w:rsidRPr="00A42B2F">
        <w:rPr>
          <w:rFonts w:ascii="Arial" w:hAnsi="Arial" w:cs="Arial"/>
          <w:sz w:val="20"/>
          <w:szCs w:val="20"/>
        </w:rPr>
        <w:t xml:space="preserve">S35). </w:t>
      </w:r>
      <w:r w:rsidR="00253C3E" w:rsidRPr="00A42B2F">
        <w:rPr>
          <w:rFonts w:ascii="Arial" w:hAnsi="Arial" w:cs="Arial"/>
          <w:sz w:val="20"/>
          <w:szCs w:val="20"/>
        </w:rPr>
        <w:t>Considering</w:t>
      </w:r>
      <w:r w:rsidR="00A974B5" w:rsidRPr="00A42B2F">
        <w:rPr>
          <w:rFonts w:ascii="Arial" w:hAnsi="Arial" w:cs="Arial"/>
          <w:sz w:val="20"/>
          <w:szCs w:val="20"/>
        </w:rPr>
        <w:t xml:space="preserve"> the number of traits identified</w:t>
      </w:r>
      <w:r w:rsidR="004B4036" w:rsidRPr="00A42B2F">
        <w:rPr>
          <w:rFonts w:ascii="Arial" w:hAnsi="Arial" w:cs="Arial"/>
          <w:sz w:val="20"/>
          <w:szCs w:val="20"/>
        </w:rPr>
        <w:t>,</w:t>
      </w:r>
      <w:r w:rsidR="00C865DE" w:rsidRPr="00A42B2F">
        <w:rPr>
          <w:rFonts w:ascii="Arial" w:hAnsi="Arial" w:cs="Arial"/>
          <w:sz w:val="20"/>
          <w:szCs w:val="20"/>
        </w:rPr>
        <w:t xml:space="preserve"> and the relevance of these traits to cancer aetiology</w:t>
      </w:r>
      <w:r w:rsidR="00E9071B" w:rsidRPr="00A42B2F">
        <w:rPr>
          <w:rFonts w:ascii="Arial" w:hAnsi="Arial" w:cs="Arial"/>
          <w:sz w:val="20"/>
          <w:szCs w:val="20"/>
        </w:rPr>
        <w:t xml:space="preserve"> and cancer-related traits</w:t>
      </w:r>
      <w:r w:rsidR="00C865DE" w:rsidRPr="00A42B2F">
        <w:rPr>
          <w:rFonts w:ascii="Arial" w:hAnsi="Arial" w:cs="Arial"/>
          <w:sz w:val="20"/>
          <w:szCs w:val="20"/>
        </w:rPr>
        <w:t xml:space="preserve"> (e.g., body composition, circulating blood components and glycaemic traits),</w:t>
      </w:r>
      <w:r w:rsidR="004B4036" w:rsidRPr="00A42B2F">
        <w:rPr>
          <w:rFonts w:ascii="Arial" w:hAnsi="Arial" w:cs="Arial"/>
          <w:sz w:val="20"/>
          <w:szCs w:val="20"/>
        </w:rPr>
        <w:t xml:space="preserve"> the assumption of </w:t>
      </w:r>
      <w:r w:rsidR="00C35679" w:rsidRPr="00A42B2F">
        <w:rPr>
          <w:rFonts w:ascii="Arial" w:hAnsi="Arial" w:cs="Arial"/>
          <w:sz w:val="20"/>
          <w:szCs w:val="20"/>
        </w:rPr>
        <w:t xml:space="preserve">“no horizontal pleiotropy” in </w:t>
      </w:r>
      <w:r w:rsidR="002F453A" w:rsidRPr="00A42B2F">
        <w:rPr>
          <w:rFonts w:ascii="Arial" w:hAnsi="Arial" w:cs="Arial"/>
          <w:sz w:val="20"/>
          <w:szCs w:val="20"/>
        </w:rPr>
        <w:t>MR</w:t>
      </w:r>
      <w:r w:rsidR="004B4036" w:rsidRPr="00A42B2F">
        <w:rPr>
          <w:rFonts w:ascii="Arial" w:hAnsi="Arial" w:cs="Arial"/>
          <w:sz w:val="20"/>
          <w:szCs w:val="20"/>
        </w:rPr>
        <w:t xml:space="preserve"> </w:t>
      </w:r>
      <w:r w:rsidR="00C35679" w:rsidRPr="00A42B2F">
        <w:rPr>
          <w:rFonts w:ascii="Arial" w:hAnsi="Arial" w:cs="Arial"/>
          <w:sz w:val="20"/>
          <w:szCs w:val="20"/>
        </w:rPr>
        <w:t xml:space="preserve">analyses </w:t>
      </w:r>
      <w:r w:rsidR="007F75A3" w:rsidRPr="00A42B2F">
        <w:rPr>
          <w:rFonts w:ascii="Arial" w:hAnsi="Arial" w:cs="Arial"/>
          <w:sz w:val="20"/>
          <w:szCs w:val="20"/>
        </w:rPr>
        <w:t>may</w:t>
      </w:r>
      <w:r w:rsidR="004B4036" w:rsidRPr="00A42B2F">
        <w:rPr>
          <w:rFonts w:ascii="Arial" w:hAnsi="Arial" w:cs="Arial"/>
          <w:sz w:val="20"/>
          <w:szCs w:val="20"/>
        </w:rPr>
        <w:t xml:space="preserve"> </w:t>
      </w:r>
      <w:r w:rsidR="00C865DE" w:rsidRPr="00A42B2F">
        <w:rPr>
          <w:rFonts w:ascii="Arial" w:hAnsi="Arial" w:cs="Arial"/>
          <w:sz w:val="20"/>
          <w:szCs w:val="20"/>
        </w:rPr>
        <w:t xml:space="preserve">plausibly </w:t>
      </w:r>
      <w:r w:rsidR="004B4036" w:rsidRPr="00A42B2F">
        <w:rPr>
          <w:rFonts w:ascii="Arial" w:hAnsi="Arial" w:cs="Arial"/>
          <w:sz w:val="20"/>
          <w:szCs w:val="20"/>
        </w:rPr>
        <w:t xml:space="preserve">have been violated </w:t>
      </w:r>
      <w:r w:rsidR="007F75A3" w:rsidRPr="00A42B2F">
        <w:rPr>
          <w:rFonts w:ascii="Arial" w:hAnsi="Arial" w:cs="Arial"/>
          <w:sz w:val="20"/>
          <w:szCs w:val="20"/>
        </w:rPr>
        <w:t>whe</w:t>
      </w:r>
      <w:r w:rsidR="004B4036" w:rsidRPr="00A42B2F">
        <w:rPr>
          <w:rFonts w:ascii="Arial" w:hAnsi="Arial" w:cs="Arial"/>
          <w:sz w:val="20"/>
          <w:szCs w:val="20"/>
        </w:rPr>
        <w:t>n</w:t>
      </w:r>
      <w:r w:rsidR="002F453A" w:rsidRPr="00A42B2F">
        <w:rPr>
          <w:rFonts w:ascii="Arial" w:hAnsi="Arial" w:cs="Arial"/>
          <w:sz w:val="20"/>
          <w:szCs w:val="20"/>
        </w:rPr>
        <w:t xml:space="preserve"> using these single SNP instruments to proxy the</w:t>
      </w:r>
      <w:r w:rsidR="004B4036" w:rsidRPr="00A42B2F">
        <w:rPr>
          <w:rFonts w:ascii="Arial" w:hAnsi="Arial" w:cs="Arial"/>
          <w:sz w:val="20"/>
          <w:szCs w:val="20"/>
        </w:rPr>
        <w:t xml:space="preserve"> effect of the</w:t>
      </w:r>
      <w:r w:rsidR="002F453A" w:rsidRPr="00A42B2F">
        <w:rPr>
          <w:rFonts w:ascii="Arial" w:hAnsi="Arial" w:cs="Arial"/>
          <w:sz w:val="20"/>
          <w:szCs w:val="20"/>
        </w:rPr>
        <w:t xml:space="preserve"> desired metabolites</w:t>
      </w:r>
      <w:r w:rsidR="004B4036" w:rsidRPr="00A42B2F">
        <w:rPr>
          <w:rFonts w:ascii="Arial" w:hAnsi="Arial" w:cs="Arial"/>
          <w:sz w:val="20"/>
          <w:szCs w:val="20"/>
        </w:rPr>
        <w:t xml:space="preserve"> on </w:t>
      </w:r>
      <w:r w:rsidR="00106492">
        <w:rPr>
          <w:rFonts w:ascii="Arial" w:hAnsi="Arial" w:cs="Arial"/>
          <w:sz w:val="20"/>
          <w:szCs w:val="20"/>
        </w:rPr>
        <w:t>BC</w:t>
      </w:r>
      <w:r w:rsidR="004B4036" w:rsidRPr="00A42B2F">
        <w:rPr>
          <w:rFonts w:ascii="Arial" w:hAnsi="Arial" w:cs="Arial"/>
          <w:sz w:val="20"/>
          <w:szCs w:val="20"/>
        </w:rPr>
        <w:t xml:space="preserve"> risk.</w:t>
      </w:r>
      <w:r w:rsidR="007C0860" w:rsidRPr="00A42B2F">
        <w:rPr>
          <w:rFonts w:ascii="Arial" w:hAnsi="Arial" w:cs="Arial"/>
          <w:sz w:val="20"/>
          <w:szCs w:val="20"/>
        </w:rPr>
        <w:t xml:space="preserve"> </w:t>
      </w:r>
    </w:p>
    <w:p w14:paraId="4C292596" w14:textId="6F8701B7" w:rsidR="00E23CD1" w:rsidRPr="00A42B2F" w:rsidRDefault="009E0453" w:rsidP="00F07008">
      <w:pPr>
        <w:spacing w:line="480" w:lineRule="auto"/>
        <w:ind w:firstLine="720"/>
        <w:jc w:val="both"/>
        <w:rPr>
          <w:rFonts w:ascii="Arial" w:hAnsi="Arial" w:cs="Arial"/>
          <w:sz w:val="20"/>
          <w:szCs w:val="20"/>
        </w:rPr>
      </w:pPr>
      <w:r w:rsidRPr="00A42B2F">
        <w:rPr>
          <w:rFonts w:ascii="Arial" w:hAnsi="Arial" w:cs="Arial"/>
          <w:sz w:val="20"/>
          <w:szCs w:val="20"/>
        </w:rPr>
        <w:t>C</w:t>
      </w:r>
      <w:r w:rsidR="00F07008" w:rsidRPr="00A42B2F">
        <w:rPr>
          <w:rFonts w:ascii="Arial" w:hAnsi="Arial" w:cs="Arial"/>
          <w:sz w:val="20"/>
          <w:szCs w:val="20"/>
        </w:rPr>
        <w:t xml:space="preserve">olocalisation analyses </w:t>
      </w:r>
      <w:r w:rsidR="002325DD" w:rsidRPr="00A42B2F">
        <w:rPr>
          <w:rFonts w:ascii="Arial" w:hAnsi="Arial" w:cs="Arial"/>
          <w:sz w:val="20"/>
          <w:szCs w:val="20"/>
        </w:rPr>
        <w:t xml:space="preserve">of the metabolites with single SNP instruments </w:t>
      </w:r>
      <w:r w:rsidR="00CD1E5D" w:rsidRPr="00A42B2F">
        <w:rPr>
          <w:rFonts w:ascii="Arial" w:hAnsi="Arial" w:cs="Arial"/>
          <w:sz w:val="20"/>
          <w:szCs w:val="20"/>
        </w:rPr>
        <w:t xml:space="preserve">provided strong evidence </w:t>
      </w:r>
      <w:r w:rsidR="006A4894" w:rsidRPr="00A42B2F">
        <w:rPr>
          <w:rFonts w:ascii="Arial" w:hAnsi="Arial" w:cs="Arial"/>
          <w:sz w:val="20"/>
          <w:szCs w:val="20"/>
        </w:rPr>
        <w:t xml:space="preserve">for a </w:t>
      </w:r>
      <w:r w:rsidR="00D443CE" w:rsidRPr="00A42B2F">
        <w:rPr>
          <w:rFonts w:ascii="Arial" w:hAnsi="Arial" w:cs="Arial"/>
          <w:sz w:val="20"/>
          <w:szCs w:val="20"/>
        </w:rPr>
        <w:t xml:space="preserve">shared causal variant with each of the </w:t>
      </w:r>
      <w:r w:rsidR="00106492">
        <w:rPr>
          <w:rFonts w:ascii="Arial" w:hAnsi="Arial" w:cs="Arial"/>
          <w:sz w:val="20"/>
          <w:szCs w:val="20"/>
        </w:rPr>
        <w:t>BC</w:t>
      </w:r>
      <w:r w:rsidR="00D443CE" w:rsidRPr="00A42B2F">
        <w:rPr>
          <w:rFonts w:ascii="Arial" w:hAnsi="Arial" w:cs="Arial"/>
          <w:sz w:val="20"/>
          <w:szCs w:val="20"/>
        </w:rPr>
        <w:t xml:space="preserve"> outcomes</w:t>
      </w:r>
      <w:r w:rsidR="001C2879">
        <w:rPr>
          <w:rFonts w:ascii="Arial" w:hAnsi="Arial" w:cs="Arial"/>
          <w:sz w:val="20"/>
          <w:szCs w:val="20"/>
        </w:rPr>
        <w:t xml:space="preserve"> with </w:t>
      </w:r>
      <w:proofErr w:type="spellStart"/>
      <w:r w:rsidR="001C2879" w:rsidRPr="00A42B2F">
        <w:rPr>
          <w:rFonts w:ascii="Arial" w:hAnsi="Arial" w:cs="Arial"/>
          <w:sz w:val="20"/>
          <w:szCs w:val="20"/>
        </w:rPr>
        <w:t>ADpSGEGDFXAEGGGVR</w:t>
      </w:r>
      <w:proofErr w:type="spellEnd"/>
      <w:r w:rsidR="001C2879" w:rsidRPr="00A42B2F">
        <w:rPr>
          <w:rFonts w:ascii="Arial" w:hAnsi="Arial" w:cs="Arial"/>
          <w:sz w:val="20"/>
          <w:szCs w:val="20"/>
        </w:rPr>
        <w:t>/X-14304</w:t>
      </w:r>
      <w:r w:rsidR="001C2879">
        <w:rPr>
          <w:rFonts w:ascii="Arial" w:hAnsi="Arial" w:cs="Arial"/>
          <w:sz w:val="20"/>
          <w:szCs w:val="20"/>
        </w:rPr>
        <w:t>-</w:t>
      </w:r>
      <w:r w:rsidR="001C2879" w:rsidRPr="00A42B2F">
        <w:rPr>
          <w:rFonts w:ascii="Arial" w:hAnsi="Arial" w:cs="Arial"/>
          <w:sz w:val="20"/>
          <w:szCs w:val="20"/>
        </w:rPr>
        <w:t>leucylalanine</w:t>
      </w:r>
      <w:r w:rsidR="001C2879">
        <w:rPr>
          <w:rFonts w:ascii="Arial" w:hAnsi="Arial" w:cs="Arial"/>
          <w:sz w:val="20"/>
          <w:szCs w:val="20"/>
        </w:rPr>
        <w:t xml:space="preserve"> </w:t>
      </w:r>
      <w:r w:rsidR="00D443CE" w:rsidRPr="00A42B2F">
        <w:rPr>
          <w:rFonts w:ascii="Arial" w:hAnsi="Arial" w:cs="Arial"/>
          <w:sz w:val="20"/>
          <w:szCs w:val="20"/>
        </w:rPr>
        <w:t>(</w:t>
      </w:r>
      <w:r w:rsidR="0039373F">
        <w:rPr>
          <w:rFonts w:ascii="Arial" w:hAnsi="Arial" w:cs="Arial"/>
          <w:sz w:val="20"/>
          <w:szCs w:val="20"/>
        </w:rPr>
        <w:t>Extended Data</w:t>
      </w:r>
      <w:r w:rsidR="00D443CE" w:rsidRPr="00A42B2F">
        <w:rPr>
          <w:rFonts w:ascii="Arial" w:hAnsi="Arial" w:cs="Arial"/>
          <w:sz w:val="20"/>
          <w:szCs w:val="20"/>
        </w:rPr>
        <w:t xml:space="preserve"> Table S36). Specifically, </w:t>
      </w:r>
      <w:r w:rsidRPr="00A42B2F">
        <w:rPr>
          <w:rFonts w:ascii="Arial" w:hAnsi="Arial" w:cs="Arial"/>
          <w:sz w:val="20"/>
          <w:szCs w:val="20"/>
        </w:rPr>
        <w:t xml:space="preserve">the posterior probabilities </w:t>
      </w:r>
      <w:r w:rsidR="006A4894" w:rsidRPr="00A42B2F">
        <w:rPr>
          <w:rFonts w:ascii="Arial" w:hAnsi="Arial" w:cs="Arial"/>
          <w:sz w:val="20"/>
          <w:szCs w:val="20"/>
        </w:rPr>
        <w:t>of colocalisation (i.e., H</w:t>
      </w:r>
      <w:r w:rsidR="006A4894" w:rsidRPr="00A42B2F">
        <w:rPr>
          <w:rFonts w:ascii="Arial" w:hAnsi="Arial" w:cs="Arial"/>
          <w:sz w:val="20"/>
          <w:szCs w:val="20"/>
          <w:vertAlign w:val="subscript"/>
        </w:rPr>
        <w:t>4</w:t>
      </w:r>
      <w:r w:rsidR="006A4894" w:rsidRPr="00A42B2F">
        <w:rPr>
          <w:rFonts w:ascii="Arial" w:hAnsi="Arial" w:cs="Arial"/>
          <w:sz w:val="20"/>
          <w:szCs w:val="20"/>
        </w:rPr>
        <w:t xml:space="preserve">) </w:t>
      </w:r>
      <w:r w:rsidR="005423C1" w:rsidRPr="00A42B2F">
        <w:rPr>
          <w:rFonts w:ascii="Arial" w:hAnsi="Arial" w:cs="Arial"/>
          <w:sz w:val="20"/>
          <w:szCs w:val="20"/>
        </w:rPr>
        <w:t xml:space="preserve">were </w:t>
      </w:r>
      <w:r w:rsidR="006A4894" w:rsidRPr="00A42B2F">
        <w:rPr>
          <w:rFonts w:ascii="Arial" w:hAnsi="Arial" w:cs="Arial"/>
          <w:sz w:val="20"/>
          <w:szCs w:val="20"/>
        </w:rPr>
        <w:t xml:space="preserve">0.99 for  </w:t>
      </w:r>
      <w:proofErr w:type="spellStart"/>
      <w:r w:rsidR="006A4894" w:rsidRPr="00A42B2F">
        <w:rPr>
          <w:rFonts w:ascii="Arial" w:hAnsi="Arial" w:cs="Arial"/>
          <w:sz w:val="20"/>
          <w:szCs w:val="20"/>
        </w:rPr>
        <w:t>ADpSGEGDFXAEGGGVR</w:t>
      </w:r>
      <w:proofErr w:type="spellEnd"/>
      <w:r w:rsidR="006A4894" w:rsidRPr="00A42B2F">
        <w:rPr>
          <w:rFonts w:ascii="Arial" w:hAnsi="Arial" w:cs="Arial"/>
          <w:sz w:val="20"/>
          <w:szCs w:val="20"/>
        </w:rPr>
        <w:t>/X-14304</w:t>
      </w:r>
      <w:r w:rsidR="001C2879">
        <w:rPr>
          <w:rFonts w:ascii="Arial" w:hAnsi="Arial" w:cs="Arial"/>
          <w:sz w:val="20"/>
          <w:szCs w:val="20"/>
        </w:rPr>
        <w:t>-</w:t>
      </w:r>
      <w:r w:rsidR="006A4894" w:rsidRPr="00A42B2F">
        <w:rPr>
          <w:rFonts w:ascii="Arial" w:hAnsi="Arial" w:cs="Arial"/>
          <w:sz w:val="20"/>
          <w:szCs w:val="20"/>
        </w:rPr>
        <w:t xml:space="preserve">leucylalanine and overall </w:t>
      </w:r>
      <w:r w:rsidR="00106492">
        <w:rPr>
          <w:rFonts w:ascii="Arial" w:hAnsi="Arial" w:cs="Arial"/>
          <w:sz w:val="20"/>
          <w:szCs w:val="20"/>
        </w:rPr>
        <w:t>BC</w:t>
      </w:r>
      <w:r w:rsidR="006A4894" w:rsidRPr="00A42B2F">
        <w:rPr>
          <w:rFonts w:ascii="Arial" w:hAnsi="Arial" w:cs="Arial"/>
          <w:sz w:val="20"/>
          <w:szCs w:val="20"/>
        </w:rPr>
        <w:t xml:space="preserve"> risk</w:t>
      </w:r>
      <w:r w:rsidR="0028151D">
        <w:rPr>
          <w:rFonts w:ascii="Arial" w:hAnsi="Arial" w:cs="Arial"/>
          <w:sz w:val="20"/>
          <w:szCs w:val="20"/>
        </w:rPr>
        <w:t xml:space="preserve"> and</w:t>
      </w:r>
      <w:r w:rsidR="006A4894" w:rsidRPr="00A42B2F">
        <w:rPr>
          <w:rFonts w:ascii="Arial" w:hAnsi="Arial" w:cs="Arial"/>
          <w:sz w:val="20"/>
          <w:szCs w:val="20"/>
        </w:rPr>
        <w:t xml:space="preserve"> 0.98 for </w:t>
      </w:r>
      <w:proofErr w:type="spellStart"/>
      <w:r w:rsidR="006A4894" w:rsidRPr="00A42B2F">
        <w:rPr>
          <w:rFonts w:ascii="Arial" w:hAnsi="Arial" w:cs="Arial"/>
          <w:sz w:val="20"/>
          <w:szCs w:val="20"/>
        </w:rPr>
        <w:t>ADpSGEGDFXAEGGGVR</w:t>
      </w:r>
      <w:proofErr w:type="spellEnd"/>
      <w:r w:rsidR="006A4894" w:rsidRPr="00A42B2F">
        <w:rPr>
          <w:rFonts w:ascii="Arial" w:hAnsi="Arial" w:cs="Arial"/>
          <w:sz w:val="20"/>
          <w:szCs w:val="20"/>
        </w:rPr>
        <w:t>/X-14304</w:t>
      </w:r>
      <w:r w:rsidR="001C2879">
        <w:rPr>
          <w:rFonts w:ascii="Arial" w:hAnsi="Arial" w:cs="Arial"/>
          <w:sz w:val="20"/>
          <w:szCs w:val="20"/>
        </w:rPr>
        <w:t>-</w:t>
      </w:r>
      <w:r w:rsidR="006A4894" w:rsidRPr="00A42B2F">
        <w:rPr>
          <w:rFonts w:ascii="Arial" w:hAnsi="Arial" w:cs="Arial"/>
          <w:sz w:val="20"/>
          <w:szCs w:val="20"/>
        </w:rPr>
        <w:t xml:space="preserve">leucylalanine and </w:t>
      </w:r>
      <w:r w:rsidR="00CD6BD1" w:rsidRPr="00A42B2F">
        <w:rPr>
          <w:rFonts w:ascii="Arial" w:hAnsi="Arial" w:cs="Arial"/>
          <w:sz w:val="20"/>
          <w:szCs w:val="20"/>
        </w:rPr>
        <w:t xml:space="preserve">Luminal </w:t>
      </w:r>
      <w:r w:rsidR="006A4894" w:rsidRPr="00A42B2F">
        <w:rPr>
          <w:rFonts w:ascii="Arial" w:hAnsi="Arial" w:cs="Arial"/>
          <w:sz w:val="20"/>
          <w:szCs w:val="20"/>
        </w:rPr>
        <w:t xml:space="preserve">A </w:t>
      </w:r>
      <w:r w:rsidR="00106492">
        <w:rPr>
          <w:rFonts w:ascii="Arial" w:hAnsi="Arial" w:cs="Arial"/>
          <w:sz w:val="20"/>
          <w:szCs w:val="20"/>
        </w:rPr>
        <w:t>BC</w:t>
      </w:r>
      <w:r w:rsidR="006A4894" w:rsidRPr="00A42B2F">
        <w:rPr>
          <w:rFonts w:ascii="Arial" w:hAnsi="Arial" w:cs="Arial"/>
          <w:sz w:val="20"/>
          <w:szCs w:val="20"/>
        </w:rPr>
        <w:t xml:space="preserve"> risk</w:t>
      </w:r>
      <w:r w:rsidR="0028151D">
        <w:rPr>
          <w:rFonts w:ascii="Arial" w:hAnsi="Arial" w:cs="Arial"/>
          <w:sz w:val="20"/>
          <w:szCs w:val="20"/>
        </w:rPr>
        <w:t xml:space="preserve">. The posterior probability reflecting evidence for colocalisation was </w:t>
      </w:r>
      <w:r w:rsidR="006A4894" w:rsidRPr="00A42B2F">
        <w:rPr>
          <w:rFonts w:ascii="Arial" w:hAnsi="Arial" w:cs="Arial"/>
          <w:sz w:val="20"/>
          <w:szCs w:val="20"/>
        </w:rPr>
        <w:t xml:space="preserve">0.82 for tyrosine and </w:t>
      </w:r>
      <w:r w:rsidR="00CD6BD1" w:rsidRPr="00A42B2F">
        <w:rPr>
          <w:rFonts w:ascii="Arial" w:hAnsi="Arial" w:cs="Arial"/>
          <w:sz w:val="20"/>
          <w:szCs w:val="20"/>
        </w:rPr>
        <w:t xml:space="preserve">Luminal </w:t>
      </w:r>
      <w:r w:rsidR="006A4894" w:rsidRPr="00A42B2F">
        <w:rPr>
          <w:rFonts w:ascii="Arial" w:hAnsi="Arial" w:cs="Arial"/>
          <w:sz w:val="20"/>
          <w:szCs w:val="20"/>
        </w:rPr>
        <w:t xml:space="preserve">A </w:t>
      </w:r>
      <w:r w:rsidR="00106492">
        <w:rPr>
          <w:rFonts w:ascii="Arial" w:hAnsi="Arial" w:cs="Arial"/>
          <w:sz w:val="20"/>
          <w:szCs w:val="20"/>
        </w:rPr>
        <w:t>BC</w:t>
      </w:r>
      <w:r w:rsidR="006A4894" w:rsidRPr="00A42B2F">
        <w:rPr>
          <w:rFonts w:ascii="Arial" w:hAnsi="Arial" w:cs="Arial"/>
          <w:sz w:val="20"/>
          <w:szCs w:val="20"/>
        </w:rPr>
        <w:t xml:space="preserve"> risk</w:t>
      </w:r>
      <w:r w:rsidR="002E292E">
        <w:rPr>
          <w:rFonts w:ascii="Arial" w:hAnsi="Arial" w:cs="Arial"/>
          <w:sz w:val="20"/>
          <w:szCs w:val="20"/>
        </w:rPr>
        <w:t xml:space="preserve">; </w:t>
      </w:r>
      <w:r w:rsidR="00274B2A">
        <w:rPr>
          <w:rFonts w:ascii="Arial" w:hAnsi="Arial" w:cs="Arial"/>
          <w:sz w:val="20"/>
          <w:szCs w:val="20"/>
        </w:rPr>
        <w:t>however,</w:t>
      </w:r>
      <w:r w:rsidR="0009191B" w:rsidRPr="00A42B2F">
        <w:rPr>
          <w:rFonts w:ascii="Arial" w:hAnsi="Arial" w:cs="Arial"/>
          <w:sz w:val="20"/>
          <w:szCs w:val="20"/>
        </w:rPr>
        <w:t xml:space="preserve"> there was some LD within the genomic region around the lead SNP associated with tyrosine, </w:t>
      </w:r>
      <w:r w:rsidR="0009191B" w:rsidRPr="00A42B2F">
        <w:rPr>
          <w:rFonts w:ascii="Arial" w:hAnsi="Arial" w:cs="Arial"/>
          <w:sz w:val="20"/>
          <w:szCs w:val="20"/>
        </w:rPr>
        <w:lastRenderedPageBreak/>
        <w:t xml:space="preserve">which may indicate an impact of genetic confounding on the MR result. </w:t>
      </w:r>
      <w:r w:rsidR="006547B2">
        <w:rPr>
          <w:rFonts w:ascii="Arial" w:hAnsi="Arial" w:cs="Arial"/>
          <w:sz w:val="20"/>
          <w:szCs w:val="20"/>
        </w:rPr>
        <w:t xml:space="preserve">For </w:t>
      </w:r>
      <w:proofErr w:type="spellStart"/>
      <w:r w:rsidR="006547B2">
        <w:rPr>
          <w:rFonts w:ascii="Arial" w:hAnsi="Arial" w:cs="Arial"/>
          <w:sz w:val="20"/>
          <w:szCs w:val="20"/>
        </w:rPr>
        <w:t>homostachydrine</w:t>
      </w:r>
      <w:proofErr w:type="spellEnd"/>
      <w:r w:rsidR="006547B2">
        <w:rPr>
          <w:rFonts w:ascii="Arial" w:hAnsi="Arial" w:cs="Arial"/>
          <w:sz w:val="20"/>
          <w:szCs w:val="20"/>
        </w:rPr>
        <w:t xml:space="preserve">, </w:t>
      </w:r>
      <w:r w:rsidR="00E65089">
        <w:rPr>
          <w:rFonts w:ascii="Arial" w:hAnsi="Arial" w:cs="Arial"/>
          <w:sz w:val="20"/>
          <w:szCs w:val="20"/>
        </w:rPr>
        <w:t xml:space="preserve">there was </w:t>
      </w:r>
      <w:r w:rsidR="006547B2">
        <w:rPr>
          <w:rFonts w:ascii="Arial" w:hAnsi="Arial" w:cs="Arial"/>
          <w:sz w:val="20"/>
          <w:szCs w:val="20"/>
        </w:rPr>
        <w:t xml:space="preserve">evidence that the </w:t>
      </w:r>
      <w:proofErr w:type="spellStart"/>
      <w:r w:rsidR="006547B2" w:rsidRPr="00A42B2F">
        <w:rPr>
          <w:rFonts w:ascii="Arial" w:hAnsi="Arial" w:cs="Arial"/>
          <w:sz w:val="20"/>
          <w:szCs w:val="20"/>
        </w:rPr>
        <w:t>homostachydrine</w:t>
      </w:r>
      <w:proofErr w:type="spellEnd"/>
      <w:r w:rsidR="006547B2">
        <w:rPr>
          <w:rFonts w:ascii="Arial" w:hAnsi="Arial" w:cs="Arial"/>
          <w:sz w:val="20"/>
          <w:szCs w:val="20"/>
        </w:rPr>
        <w:t>-related SNP</w:t>
      </w:r>
      <w:r w:rsidR="00E65089">
        <w:rPr>
          <w:rFonts w:ascii="Arial" w:hAnsi="Arial" w:cs="Arial"/>
          <w:sz w:val="20"/>
          <w:szCs w:val="20"/>
        </w:rPr>
        <w:t xml:space="preserve"> (</w:t>
      </w:r>
      <w:r w:rsidR="00E65089" w:rsidRPr="00A42B2F">
        <w:rPr>
          <w:rFonts w:ascii="Arial" w:hAnsi="Arial" w:cs="Arial"/>
          <w:sz w:val="20"/>
          <w:szCs w:val="20"/>
        </w:rPr>
        <w:t>rs11950562</w:t>
      </w:r>
      <w:r w:rsidR="00E65089">
        <w:rPr>
          <w:rFonts w:ascii="Arial" w:hAnsi="Arial" w:cs="Arial"/>
          <w:sz w:val="20"/>
          <w:szCs w:val="20"/>
        </w:rPr>
        <w:t xml:space="preserve">) was more strongly associated with </w:t>
      </w:r>
      <w:r w:rsidR="00F9648F">
        <w:rPr>
          <w:rFonts w:ascii="Arial" w:hAnsi="Arial" w:cs="Arial"/>
          <w:sz w:val="20"/>
          <w:szCs w:val="20"/>
        </w:rPr>
        <w:t xml:space="preserve">the outcomes – </w:t>
      </w:r>
      <w:r w:rsidR="00E65089">
        <w:rPr>
          <w:rFonts w:ascii="Arial" w:hAnsi="Arial" w:cs="Arial"/>
          <w:sz w:val="20"/>
          <w:szCs w:val="20"/>
        </w:rPr>
        <w:t xml:space="preserve">both </w:t>
      </w:r>
      <w:r w:rsidR="006547B2" w:rsidRPr="00A42B2F">
        <w:rPr>
          <w:rFonts w:ascii="Arial" w:hAnsi="Arial" w:cs="Arial"/>
          <w:sz w:val="20"/>
          <w:szCs w:val="20"/>
        </w:rPr>
        <w:t xml:space="preserve">overall </w:t>
      </w:r>
      <w:r w:rsidR="00106492">
        <w:rPr>
          <w:rFonts w:ascii="Arial" w:hAnsi="Arial" w:cs="Arial"/>
          <w:sz w:val="20"/>
          <w:szCs w:val="20"/>
        </w:rPr>
        <w:t>BC</w:t>
      </w:r>
      <w:r w:rsidR="00E65089">
        <w:rPr>
          <w:rFonts w:ascii="Arial" w:hAnsi="Arial" w:cs="Arial"/>
          <w:sz w:val="20"/>
          <w:szCs w:val="20"/>
        </w:rPr>
        <w:t xml:space="preserve"> (H</w:t>
      </w:r>
      <w:r w:rsidR="00E65089" w:rsidRPr="00E65089">
        <w:rPr>
          <w:rFonts w:ascii="Arial" w:hAnsi="Arial" w:cs="Arial"/>
          <w:sz w:val="20"/>
          <w:szCs w:val="20"/>
          <w:vertAlign w:val="subscript"/>
        </w:rPr>
        <w:t>2</w:t>
      </w:r>
      <w:r w:rsidR="00E65089">
        <w:rPr>
          <w:rFonts w:ascii="Arial" w:hAnsi="Arial" w:cs="Arial"/>
          <w:sz w:val="20"/>
          <w:szCs w:val="20"/>
        </w:rPr>
        <w:t xml:space="preserve"> = 0.30 vs. H</w:t>
      </w:r>
      <w:r w:rsidR="00E65089" w:rsidRPr="00E65089">
        <w:rPr>
          <w:rFonts w:ascii="Arial" w:hAnsi="Arial" w:cs="Arial"/>
          <w:sz w:val="20"/>
          <w:szCs w:val="20"/>
          <w:vertAlign w:val="subscript"/>
        </w:rPr>
        <w:t>1</w:t>
      </w:r>
      <w:r w:rsidR="00E65089">
        <w:rPr>
          <w:rFonts w:ascii="Arial" w:hAnsi="Arial" w:cs="Arial"/>
          <w:sz w:val="20"/>
          <w:szCs w:val="20"/>
        </w:rPr>
        <w:t xml:space="preserve"> = 0.002) and </w:t>
      </w:r>
      <w:r w:rsidR="006547B2" w:rsidRPr="00A42B2F">
        <w:rPr>
          <w:rFonts w:ascii="Arial" w:hAnsi="Arial" w:cs="Arial"/>
          <w:sz w:val="20"/>
          <w:szCs w:val="20"/>
        </w:rPr>
        <w:t xml:space="preserve">Luminal A </w:t>
      </w:r>
      <w:r w:rsidR="00106492">
        <w:rPr>
          <w:rFonts w:ascii="Arial" w:hAnsi="Arial" w:cs="Arial"/>
          <w:sz w:val="20"/>
          <w:szCs w:val="20"/>
        </w:rPr>
        <w:t>BC</w:t>
      </w:r>
      <w:r w:rsidR="00E65089">
        <w:rPr>
          <w:rFonts w:ascii="Arial" w:hAnsi="Arial" w:cs="Arial"/>
          <w:sz w:val="20"/>
          <w:szCs w:val="20"/>
        </w:rPr>
        <w:t xml:space="preserve"> (H</w:t>
      </w:r>
      <w:r w:rsidR="00E65089" w:rsidRPr="00CF301B">
        <w:rPr>
          <w:rFonts w:ascii="Arial" w:hAnsi="Arial" w:cs="Arial"/>
          <w:sz w:val="20"/>
          <w:szCs w:val="20"/>
          <w:vertAlign w:val="subscript"/>
        </w:rPr>
        <w:t>2</w:t>
      </w:r>
      <w:r w:rsidR="00E65089">
        <w:rPr>
          <w:rFonts w:ascii="Arial" w:hAnsi="Arial" w:cs="Arial"/>
          <w:sz w:val="20"/>
          <w:szCs w:val="20"/>
        </w:rPr>
        <w:t xml:space="preserve"> =</w:t>
      </w:r>
      <w:r w:rsidR="00CF301B">
        <w:rPr>
          <w:rFonts w:ascii="Arial" w:hAnsi="Arial" w:cs="Arial"/>
          <w:sz w:val="20"/>
          <w:szCs w:val="20"/>
        </w:rPr>
        <w:t xml:space="preserve"> 0.28 vs.</w:t>
      </w:r>
      <w:r w:rsidR="00E65089">
        <w:rPr>
          <w:rFonts w:ascii="Arial" w:hAnsi="Arial" w:cs="Arial"/>
          <w:sz w:val="20"/>
          <w:szCs w:val="20"/>
        </w:rPr>
        <w:t xml:space="preserve"> </w:t>
      </w:r>
      <w:r w:rsidR="00CF301B">
        <w:rPr>
          <w:rFonts w:ascii="Arial" w:hAnsi="Arial" w:cs="Arial"/>
          <w:sz w:val="20"/>
          <w:szCs w:val="20"/>
        </w:rPr>
        <w:t>H</w:t>
      </w:r>
      <w:r w:rsidR="00CF301B" w:rsidRPr="00CF301B">
        <w:rPr>
          <w:rFonts w:ascii="Arial" w:hAnsi="Arial" w:cs="Arial"/>
          <w:sz w:val="20"/>
          <w:szCs w:val="20"/>
          <w:vertAlign w:val="subscript"/>
        </w:rPr>
        <w:t>1</w:t>
      </w:r>
      <w:r w:rsidR="00CF301B">
        <w:rPr>
          <w:rFonts w:ascii="Arial" w:hAnsi="Arial" w:cs="Arial"/>
          <w:sz w:val="20"/>
          <w:szCs w:val="20"/>
        </w:rPr>
        <w:t xml:space="preserve"> = 0.0</w:t>
      </w:r>
      <w:r w:rsidR="009C7B5F">
        <w:rPr>
          <w:rFonts w:ascii="Arial" w:hAnsi="Arial" w:cs="Arial"/>
          <w:sz w:val="20"/>
          <w:szCs w:val="20"/>
        </w:rPr>
        <w:t>4</w:t>
      </w:r>
      <w:r w:rsidR="00CF301B">
        <w:rPr>
          <w:rFonts w:ascii="Arial" w:hAnsi="Arial" w:cs="Arial"/>
          <w:sz w:val="20"/>
          <w:szCs w:val="20"/>
        </w:rPr>
        <w:t>)</w:t>
      </w:r>
      <w:r w:rsidR="00F9648F">
        <w:rPr>
          <w:rFonts w:ascii="Arial" w:hAnsi="Arial" w:cs="Arial"/>
          <w:sz w:val="20"/>
          <w:szCs w:val="20"/>
        </w:rPr>
        <w:t xml:space="preserve"> </w:t>
      </w:r>
      <w:r w:rsidR="004C0B24">
        <w:rPr>
          <w:rFonts w:ascii="Arial" w:hAnsi="Arial" w:cs="Arial"/>
          <w:sz w:val="20"/>
          <w:szCs w:val="20"/>
        </w:rPr>
        <w:t xml:space="preserve">– and that there was more likely a different causal variant in the genomic region </w:t>
      </w:r>
      <w:r w:rsidR="00D35CAB">
        <w:rPr>
          <w:rFonts w:ascii="Arial" w:hAnsi="Arial" w:cs="Arial"/>
          <w:sz w:val="20"/>
          <w:szCs w:val="20"/>
        </w:rPr>
        <w:t xml:space="preserve">associated with both overall </w:t>
      </w:r>
      <w:r w:rsidR="00106492">
        <w:rPr>
          <w:rFonts w:ascii="Arial" w:hAnsi="Arial" w:cs="Arial"/>
          <w:sz w:val="20"/>
          <w:szCs w:val="20"/>
        </w:rPr>
        <w:t>BC</w:t>
      </w:r>
      <w:r w:rsidR="00D35CAB">
        <w:rPr>
          <w:rFonts w:ascii="Arial" w:hAnsi="Arial" w:cs="Arial"/>
          <w:sz w:val="20"/>
          <w:szCs w:val="20"/>
        </w:rPr>
        <w:t xml:space="preserve"> (</w:t>
      </w:r>
      <w:r w:rsidR="00964884">
        <w:rPr>
          <w:rFonts w:ascii="Arial" w:hAnsi="Arial" w:cs="Arial"/>
          <w:sz w:val="20"/>
          <w:szCs w:val="20"/>
        </w:rPr>
        <w:t>H</w:t>
      </w:r>
      <w:r w:rsidR="00964884" w:rsidRPr="00964884">
        <w:rPr>
          <w:rFonts w:ascii="Arial" w:hAnsi="Arial" w:cs="Arial"/>
          <w:sz w:val="20"/>
          <w:szCs w:val="20"/>
          <w:vertAlign w:val="subscript"/>
        </w:rPr>
        <w:t>3</w:t>
      </w:r>
      <w:r w:rsidR="00964884">
        <w:rPr>
          <w:rFonts w:ascii="Arial" w:hAnsi="Arial" w:cs="Arial"/>
          <w:sz w:val="20"/>
          <w:szCs w:val="20"/>
        </w:rPr>
        <w:t xml:space="preserve"> = 0.59)</w:t>
      </w:r>
      <w:r w:rsidR="00D35CAB">
        <w:rPr>
          <w:rFonts w:ascii="Arial" w:hAnsi="Arial" w:cs="Arial"/>
          <w:sz w:val="20"/>
          <w:szCs w:val="20"/>
        </w:rPr>
        <w:t xml:space="preserve"> and Luminal A </w:t>
      </w:r>
      <w:r w:rsidR="00106492">
        <w:rPr>
          <w:rFonts w:ascii="Arial" w:hAnsi="Arial" w:cs="Arial"/>
          <w:sz w:val="20"/>
          <w:szCs w:val="20"/>
        </w:rPr>
        <w:t>BC</w:t>
      </w:r>
      <w:r w:rsidR="00D35CAB">
        <w:rPr>
          <w:rFonts w:ascii="Arial" w:hAnsi="Arial" w:cs="Arial"/>
          <w:sz w:val="20"/>
          <w:szCs w:val="20"/>
        </w:rPr>
        <w:t xml:space="preserve"> (</w:t>
      </w:r>
      <w:r w:rsidR="00964884">
        <w:rPr>
          <w:rFonts w:ascii="Arial" w:hAnsi="Arial" w:cs="Arial"/>
          <w:sz w:val="20"/>
          <w:szCs w:val="20"/>
        </w:rPr>
        <w:t>H</w:t>
      </w:r>
      <w:r w:rsidR="00964884" w:rsidRPr="00964884">
        <w:rPr>
          <w:rFonts w:ascii="Arial" w:hAnsi="Arial" w:cs="Arial"/>
          <w:sz w:val="20"/>
          <w:szCs w:val="20"/>
          <w:vertAlign w:val="subscript"/>
        </w:rPr>
        <w:t>3</w:t>
      </w:r>
      <w:r w:rsidR="00964884">
        <w:rPr>
          <w:rFonts w:ascii="Arial" w:hAnsi="Arial" w:cs="Arial"/>
          <w:sz w:val="20"/>
          <w:szCs w:val="20"/>
        </w:rPr>
        <w:t xml:space="preserve"> = 0.56</w:t>
      </w:r>
      <w:r w:rsidR="00D35CAB">
        <w:rPr>
          <w:rFonts w:ascii="Arial" w:hAnsi="Arial" w:cs="Arial"/>
          <w:sz w:val="20"/>
          <w:szCs w:val="20"/>
        </w:rPr>
        <w:t xml:space="preserve">) </w:t>
      </w:r>
      <w:r w:rsidR="004C0B24">
        <w:rPr>
          <w:rFonts w:ascii="Arial" w:hAnsi="Arial" w:cs="Arial"/>
          <w:sz w:val="20"/>
          <w:szCs w:val="20"/>
        </w:rPr>
        <w:t>than colocalisation</w:t>
      </w:r>
      <w:r w:rsidR="00D607A2">
        <w:rPr>
          <w:rFonts w:ascii="Arial" w:hAnsi="Arial" w:cs="Arial"/>
          <w:sz w:val="20"/>
          <w:szCs w:val="20"/>
        </w:rPr>
        <w:t xml:space="preserve"> of the same causal variant</w:t>
      </w:r>
      <w:r w:rsidR="004C0B24">
        <w:rPr>
          <w:rFonts w:ascii="Arial" w:hAnsi="Arial" w:cs="Arial"/>
          <w:sz w:val="20"/>
          <w:szCs w:val="20"/>
        </w:rPr>
        <w:t>.</w:t>
      </w:r>
      <w:r w:rsidR="00AE0321">
        <w:rPr>
          <w:rFonts w:ascii="Arial" w:hAnsi="Arial" w:cs="Arial"/>
          <w:sz w:val="20"/>
          <w:szCs w:val="20"/>
        </w:rPr>
        <w:t xml:space="preserve"> It is worth noting, however, that the </w:t>
      </w:r>
      <w:proofErr w:type="spellStart"/>
      <w:r w:rsidR="00AE0321">
        <w:rPr>
          <w:rFonts w:ascii="Arial" w:hAnsi="Arial" w:cs="Arial"/>
          <w:sz w:val="20"/>
          <w:szCs w:val="20"/>
        </w:rPr>
        <w:t>homostachydrine</w:t>
      </w:r>
      <w:proofErr w:type="spellEnd"/>
      <w:r w:rsidR="00AE0321">
        <w:rPr>
          <w:rFonts w:ascii="Arial" w:hAnsi="Arial" w:cs="Arial"/>
          <w:sz w:val="20"/>
          <w:szCs w:val="20"/>
        </w:rPr>
        <w:t>-related SNP (</w:t>
      </w:r>
      <w:r w:rsidR="00AE0321" w:rsidRPr="00AE0321">
        <w:rPr>
          <w:rFonts w:ascii="Arial" w:hAnsi="Arial" w:cs="Arial"/>
          <w:sz w:val="20"/>
          <w:szCs w:val="20"/>
        </w:rPr>
        <w:t>rs11950562</w:t>
      </w:r>
      <w:r w:rsidR="00AE0321">
        <w:rPr>
          <w:rFonts w:ascii="Arial" w:hAnsi="Arial" w:cs="Arial"/>
          <w:sz w:val="20"/>
          <w:szCs w:val="20"/>
        </w:rPr>
        <w:t xml:space="preserve">) reported by the Shin </w:t>
      </w:r>
      <w:r w:rsidR="00AE0321">
        <w:rPr>
          <w:rFonts w:ascii="Arial" w:hAnsi="Arial" w:cs="Arial"/>
          <w:i/>
          <w:iCs/>
          <w:sz w:val="20"/>
          <w:szCs w:val="20"/>
        </w:rPr>
        <w:t>et al</w:t>
      </w:r>
      <w:r w:rsidR="00AE0321">
        <w:rPr>
          <w:rFonts w:ascii="Arial" w:hAnsi="Arial" w:cs="Arial"/>
          <w:sz w:val="20"/>
          <w:szCs w:val="20"/>
        </w:rPr>
        <w:t>. GWAS</w:t>
      </w:r>
      <w:r w:rsidR="000B66FC" w:rsidRPr="00A42B2F">
        <w:rPr>
          <w:rFonts w:ascii="Arial" w:hAnsi="Arial" w:cs="Arial"/>
          <w:i/>
          <w:iCs/>
          <w:sz w:val="20"/>
          <w:szCs w:val="20"/>
        </w:rPr>
        <w:t xml:space="preserve"> </w:t>
      </w:r>
      <w:r w:rsidR="000B66FC"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{"citationID":"H4SzgS6B","properties":{"formattedCitation":"(33)","plainCitation":"(33)","noteIndex":0},"citationItems":[{"id":1682,"uris":["http://zotero.org/users/1763511/items/MV9YJUJB"],"itemData":{"id":1682,"type":"article-journal","abstract":"Nicole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000B66FC" w:rsidRPr="00A42B2F">
        <w:rPr>
          <w:rFonts w:ascii="Arial" w:hAnsi="Arial" w:cs="Arial"/>
          <w:sz w:val="20"/>
          <w:szCs w:val="20"/>
        </w:rPr>
        <w:fldChar w:fldCharType="separate"/>
      </w:r>
      <w:r w:rsidR="000B66FC" w:rsidRPr="00A42B2F">
        <w:rPr>
          <w:rFonts w:ascii="Arial" w:hAnsi="Arial" w:cs="Arial"/>
          <w:sz w:val="20"/>
        </w:rPr>
        <w:t>(33)</w:t>
      </w:r>
      <w:r w:rsidR="000B66FC" w:rsidRPr="00A42B2F">
        <w:rPr>
          <w:rFonts w:ascii="Arial" w:hAnsi="Arial" w:cs="Arial"/>
          <w:sz w:val="20"/>
          <w:szCs w:val="20"/>
        </w:rPr>
        <w:fldChar w:fldCharType="end"/>
      </w:r>
      <w:r w:rsidR="008B7BD8">
        <w:rPr>
          <w:rFonts w:ascii="Arial" w:hAnsi="Arial" w:cs="Arial"/>
          <w:sz w:val="20"/>
          <w:szCs w:val="20"/>
        </w:rPr>
        <w:t>, and therefore used as the instrument in MR analyses,</w:t>
      </w:r>
      <w:r w:rsidR="000B66FC">
        <w:rPr>
          <w:rFonts w:ascii="Arial" w:hAnsi="Arial" w:cs="Arial"/>
          <w:sz w:val="20"/>
          <w:szCs w:val="20"/>
        </w:rPr>
        <w:t xml:space="preserve"> did not seem to be the SNP</w:t>
      </w:r>
      <w:r w:rsidR="00D442A0">
        <w:rPr>
          <w:rFonts w:ascii="Arial" w:hAnsi="Arial" w:cs="Arial"/>
          <w:sz w:val="20"/>
          <w:szCs w:val="20"/>
        </w:rPr>
        <w:t xml:space="preserve"> most strongly related to </w:t>
      </w:r>
      <w:proofErr w:type="spellStart"/>
      <w:r w:rsidR="00D442A0">
        <w:rPr>
          <w:rFonts w:ascii="Arial" w:hAnsi="Arial" w:cs="Arial"/>
          <w:sz w:val="20"/>
          <w:szCs w:val="20"/>
        </w:rPr>
        <w:t>homostachydrine</w:t>
      </w:r>
      <w:proofErr w:type="spellEnd"/>
      <w:r w:rsidR="00D442A0">
        <w:rPr>
          <w:rFonts w:ascii="Arial" w:hAnsi="Arial" w:cs="Arial"/>
          <w:sz w:val="20"/>
          <w:szCs w:val="20"/>
        </w:rPr>
        <w:t xml:space="preserve"> in the GWAS data</w:t>
      </w:r>
      <w:r w:rsidR="00027410">
        <w:rPr>
          <w:rFonts w:ascii="Arial" w:hAnsi="Arial" w:cs="Arial"/>
          <w:sz w:val="20"/>
          <w:szCs w:val="20"/>
        </w:rPr>
        <w:t xml:space="preserve"> downloadable from the IEU </w:t>
      </w:r>
      <w:proofErr w:type="spellStart"/>
      <w:r w:rsidR="00027410">
        <w:rPr>
          <w:rFonts w:ascii="Arial" w:hAnsi="Arial" w:cs="Arial"/>
          <w:sz w:val="20"/>
          <w:szCs w:val="20"/>
        </w:rPr>
        <w:t>OpenGWAS</w:t>
      </w:r>
      <w:proofErr w:type="spellEnd"/>
      <w:r w:rsidR="00B75F7B">
        <w:rPr>
          <w:rFonts w:ascii="Arial" w:hAnsi="Arial" w:cs="Arial"/>
          <w:sz w:val="20"/>
          <w:szCs w:val="20"/>
        </w:rPr>
        <w:t xml:space="preserve"> used in colocalisation analyses</w:t>
      </w:r>
      <w:r w:rsidR="00027410">
        <w:rPr>
          <w:rFonts w:ascii="Arial" w:hAnsi="Arial" w:cs="Arial"/>
          <w:sz w:val="20"/>
          <w:szCs w:val="20"/>
        </w:rPr>
        <w:t>.</w:t>
      </w:r>
      <w:r w:rsidR="00D442A0">
        <w:rPr>
          <w:rFonts w:ascii="Arial" w:hAnsi="Arial" w:cs="Arial"/>
          <w:sz w:val="20"/>
          <w:szCs w:val="20"/>
        </w:rPr>
        <w:t xml:space="preserve"> </w:t>
      </w:r>
      <w:r w:rsidR="005423C1" w:rsidRPr="00A42B2F">
        <w:rPr>
          <w:rFonts w:ascii="Arial" w:hAnsi="Arial" w:cs="Arial"/>
          <w:sz w:val="20"/>
          <w:szCs w:val="20"/>
        </w:rPr>
        <w:t xml:space="preserve"> </w:t>
      </w:r>
    </w:p>
    <w:p w14:paraId="4D3797DA" w14:textId="656611E2" w:rsidR="00590141" w:rsidRPr="00A42B2F" w:rsidRDefault="00987EA3" w:rsidP="00CD6BD1">
      <w:pPr>
        <w:spacing w:line="480" w:lineRule="auto"/>
        <w:ind w:firstLine="720"/>
        <w:jc w:val="both"/>
        <w:rPr>
          <w:rFonts w:ascii="Arial" w:hAnsi="Arial" w:cs="Arial"/>
          <w:b/>
          <w:bCs/>
          <w:sz w:val="20"/>
          <w:szCs w:val="20"/>
        </w:rPr>
      </w:pPr>
      <w:r w:rsidRPr="00A42B2F">
        <w:rPr>
          <w:rFonts w:ascii="Arial" w:hAnsi="Arial" w:cs="Arial"/>
          <w:sz w:val="20"/>
          <w:szCs w:val="20"/>
        </w:rPr>
        <w:t xml:space="preserve">Heterogeneity </w:t>
      </w:r>
      <w:r w:rsidR="00E27AFA" w:rsidRPr="00A42B2F">
        <w:rPr>
          <w:rFonts w:ascii="Arial" w:hAnsi="Arial" w:cs="Arial"/>
          <w:sz w:val="20"/>
          <w:szCs w:val="20"/>
        </w:rPr>
        <w:t xml:space="preserve">across </w:t>
      </w:r>
      <w:r w:rsidR="00516E19" w:rsidRPr="00A42B2F">
        <w:rPr>
          <w:rFonts w:ascii="Arial" w:hAnsi="Arial" w:cs="Arial"/>
          <w:sz w:val="20"/>
          <w:szCs w:val="20"/>
        </w:rPr>
        <w:t xml:space="preserve">individual SNP effects for those metabolites </w:t>
      </w:r>
      <w:r w:rsidR="00E22F82" w:rsidRPr="00A42B2F">
        <w:rPr>
          <w:rFonts w:ascii="Arial" w:hAnsi="Arial" w:cs="Arial"/>
          <w:sz w:val="20"/>
          <w:szCs w:val="20"/>
        </w:rPr>
        <w:t xml:space="preserve">with </w:t>
      </w:r>
      <w:r w:rsidRPr="00A42B2F">
        <w:rPr>
          <w:rFonts w:ascii="Arial" w:hAnsi="Arial" w:cs="Arial"/>
          <w:sz w:val="20"/>
          <w:szCs w:val="20"/>
        </w:rPr>
        <w:t>multi</w:t>
      </w:r>
      <w:r w:rsidR="00516E19" w:rsidRPr="00A42B2F">
        <w:rPr>
          <w:rFonts w:ascii="Arial" w:hAnsi="Arial" w:cs="Arial"/>
          <w:sz w:val="20"/>
          <w:szCs w:val="20"/>
        </w:rPr>
        <w:t xml:space="preserve">ple associated </w:t>
      </w:r>
      <w:r w:rsidRPr="00A42B2F">
        <w:rPr>
          <w:rFonts w:ascii="Arial" w:hAnsi="Arial" w:cs="Arial"/>
          <w:sz w:val="20"/>
          <w:szCs w:val="20"/>
        </w:rPr>
        <w:t>SNP</w:t>
      </w:r>
      <w:r w:rsidR="00516E19" w:rsidRPr="00A42B2F">
        <w:rPr>
          <w:rFonts w:ascii="Arial" w:hAnsi="Arial" w:cs="Arial"/>
          <w:sz w:val="20"/>
          <w:szCs w:val="20"/>
        </w:rPr>
        <w:t>s</w:t>
      </w:r>
      <w:r w:rsidRPr="00A42B2F">
        <w:rPr>
          <w:rFonts w:ascii="Arial" w:hAnsi="Arial" w:cs="Arial"/>
          <w:sz w:val="20"/>
          <w:szCs w:val="20"/>
        </w:rPr>
        <w:t xml:space="preserve"> </w:t>
      </w:r>
      <w:r w:rsidR="00E27AFA" w:rsidRPr="00A42B2F">
        <w:rPr>
          <w:rFonts w:ascii="Arial" w:hAnsi="Arial" w:cs="Arial"/>
          <w:sz w:val="20"/>
          <w:szCs w:val="20"/>
        </w:rPr>
        <w:t xml:space="preserve">for which there was evidence of a causal effect on </w:t>
      </w:r>
      <w:r w:rsidR="00106492">
        <w:rPr>
          <w:rFonts w:ascii="Arial" w:hAnsi="Arial" w:cs="Arial"/>
          <w:sz w:val="20"/>
          <w:szCs w:val="20"/>
        </w:rPr>
        <w:t>BC</w:t>
      </w:r>
      <w:r w:rsidR="00E27AFA" w:rsidRPr="00A42B2F">
        <w:rPr>
          <w:rFonts w:ascii="Arial" w:hAnsi="Arial" w:cs="Arial"/>
          <w:sz w:val="20"/>
          <w:szCs w:val="20"/>
        </w:rPr>
        <w:t xml:space="preserve"> risk </w:t>
      </w:r>
      <w:r w:rsidR="00516E19" w:rsidRPr="00A42B2F">
        <w:rPr>
          <w:rFonts w:ascii="Arial" w:hAnsi="Arial" w:cs="Arial"/>
          <w:sz w:val="20"/>
          <w:szCs w:val="20"/>
        </w:rPr>
        <w:t>(i.e., betaine</w:t>
      </w:r>
      <w:r w:rsidR="00773101" w:rsidRPr="00A42B2F">
        <w:rPr>
          <w:rFonts w:ascii="Arial" w:hAnsi="Arial" w:cs="Arial"/>
          <w:sz w:val="20"/>
          <w:szCs w:val="20"/>
        </w:rPr>
        <w:t xml:space="preserve"> with TNBC</w:t>
      </w:r>
      <w:r w:rsidR="008C1727" w:rsidRPr="00A42B2F">
        <w:rPr>
          <w:rFonts w:ascii="Arial" w:hAnsi="Arial" w:cs="Arial"/>
          <w:sz w:val="20"/>
          <w:szCs w:val="20"/>
        </w:rPr>
        <w:t xml:space="preserve"> and</w:t>
      </w:r>
      <w:r w:rsidR="00F40A83" w:rsidRPr="00A42B2F">
        <w:rPr>
          <w:rFonts w:ascii="Arial" w:hAnsi="Arial" w:cs="Arial"/>
          <w:sz w:val="20"/>
          <w:szCs w:val="20"/>
        </w:rPr>
        <w:t xml:space="preserve"> 3-dehydrocarnitine, </w:t>
      </w:r>
      <w:proofErr w:type="spellStart"/>
      <w:r w:rsidR="00F40A83" w:rsidRPr="00A42B2F">
        <w:rPr>
          <w:rFonts w:ascii="Arial" w:hAnsi="Arial" w:cs="Arial"/>
          <w:sz w:val="20"/>
          <w:szCs w:val="20"/>
        </w:rPr>
        <w:t>ADpSGEGDFXAEGGGVR</w:t>
      </w:r>
      <w:proofErr w:type="spellEnd"/>
      <w:r w:rsidR="00F40A83" w:rsidRPr="00A42B2F">
        <w:rPr>
          <w:rFonts w:ascii="Arial" w:hAnsi="Arial" w:cs="Arial"/>
          <w:sz w:val="20"/>
          <w:szCs w:val="20"/>
        </w:rPr>
        <w:t xml:space="preserve"> and </w:t>
      </w:r>
      <w:r w:rsidR="003E5CD6" w:rsidRPr="00A42B2F">
        <w:rPr>
          <w:rFonts w:ascii="Arial" w:hAnsi="Arial" w:cs="Arial"/>
          <w:sz w:val="20"/>
          <w:szCs w:val="20"/>
        </w:rPr>
        <w:t>the ratio between</w:t>
      </w:r>
      <w:r w:rsidR="00CD6BD1" w:rsidRPr="00A42B2F">
        <w:rPr>
          <w:rFonts w:ascii="Arial" w:hAnsi="Arial" w:cs="Arial"/>
          <w:sz w:val="20"/>
          <w:szCs w:val="20"/>
        </w:rPr>
        <w:t xml:space="preserve"> </w:t>
      </w:r>
      <w:r w:rsidR="00F40A83" w:rsidRPr="00A42B2F">
        <w:rPr>
          <w:rFonts w:ascii="Arial" w:hAnsi="Arial" w:cs="Arial"/>
          <w:sz w:val="20"/>
          <w:szCs w:val="20"/>
        </w:rPr>
        <w:t>DSGEGDFXAEGGGVR</w:t>
      </w:r>
      <w:r w:rsidR="003E5CD6" w:rsidRPr="00A42B2F">
        <w:rPr>
          <w:rFonts w:ascii="Arial" w:hAnsi="Arial" w:cs="Arial"/>
          <w:sz w:val="20"/>
          <w:szCs w:val="20"/>
        </w:rPr>
        <w:t xml:space="preserve"> and </w:t>
      </w:r>
      <w:proofErr w:type="spellStart"/>
      <w:r w:rsidR="00F40A83" w:rsidRPr="00A42B2F">
        <w:rPr>
          <w:rFonts w:ascii="Arial" w:hAnsi="Arial" w:cs="Arial"/>
          <w:sz w:val="20"/>
          <w:szCs w:val="20"/>
        </w:rPr>
        <w:t>ADpSGEGDFXAEGGGVR</w:t>
      </w:r>
      <w:proofErr w:type="spellEnd"/>
      <w:r w:rsidR="00F40A83" w:rsidRPr="00A42B2F">
        <w:rPr>
          <w:rFonts w:ascii="Arial" w:hAnsi="Arial" w:cs="Arial"/>
          <w:sz w:val="20"/>
          <w:szCs w:val="20"/>
        </w:rPr>
        <w:t xml:space="preserve"> with </w:t>
      </w:r>
      <w:r w:rsidR="008C1727" w:rsidRPr="00A42B2F">
        <w:rPr>
          <w:rFonts w:ascii="Arial" w:hAnsi="Arial" w:cs="Arial"/>
          <w:sz w:val="20"/>
          <w:szCs w:val="20"/>
        </w:rPr>
        <w:t>o</w:t>
      </w:r>
      <w:r w:rsidR="00F40A83" w:rsidRPr="00A42B2F">
        <w:rPr>
          <w:rFonts w:ascii="Arial" w:hAnsi="Arial" w:cs="Arial"/>
          <w:sz w:val="20"/>
          <w:szCs w:val="20"/>
        </w:rPr>
        <w:t xml:space="preserve">verall </w:t>
      </w:r>
      <w:r w:rsidR="00106492">
        <w:rPr>
          <w:rFonts w:ascii="Arial" w:hAnsi="Arial" w:cs="Arial"/>
          <w:sz w:val="20"/>
          <w:szCs w:val="20"/>
        </w:rPr>
        <w:t>BC</w:t>
      </w:r>
      <w:r w:rsidR="008C1727" w:rsidRPr="00A42B2F">
        <w:rPr>
          <w:rFonts w:ascii="Arial" w:hAnsi="Arial" w:cs="Arial"/>
          <w:sz w:val="20"/>
          <w:szCs w:val="20"/>
        </w:rPr>
        <w:t xml:space="preserve"> risk</w:t>
      </w:r>
      <w:r w:rsidR="00516E19" w:rsidRPr="00A42B2F">
        <w:rPr>
          <w:rFonts w:ascii="Arial" w:hAnsi="Arial" w:cs="Arial"/>
          <w:sz w:val="20"/>
          <w:szCs w:val="20"/>
        </w:rPr>
        <w:t xml:space="preserve">) </w:t>
      </w:r>
      <w:r w:rsidRPr="00A42B2F">
        <w:rPr>
          <w:rFonts w:ascii="Arial" w:hAnsi="Arial" w:cs="Arial"/>
          <w:sz w:val="20"/>
          <w:szCs w:val="20"/>
        </w:rPr>
        <w:t>was assessed using Cochran’s Q statistic.</w:t>
      </w:r>
      <w:r w:rsidR="00CC7D8F" w:rsidRPr="00A42B2F">
        <w:rPr>
          <w:rFonts w:ascii="Arial" w:hAnsi="Arial" w:cs="Arial"/>
          <w:sz w:val="20"/>
          <w:szCs w:val="20"/>
        </w:rPr>
        <w:t xml:space="preserve"> </w:t>
      </w:r>
      <w:r w:rsidR="002358B6" w:rsidRPr="00A42B2F">
        <w:rPr>
          <w:rFonts w:ascii="Arial" w:hAnsi="Arial" w:cs="Arial"/>
          <w:sz w:val="20"/>
          <w:szCs w:val="20"/>
        </w:rPr>
        <w:t>Whilst there was little evidence for heterogeneity in the</w:t>
      </w:r>
      <w:r w:rsidR="003F2C1D" w:rsidRPr="00A42B2F">
        <w:rPr>
          <w:rFonts w:ascii="Arial" w:hAnsi="Arial" w:cs="Arial"/>
          <w:sz w:val="20"/>
          <w:szCs w:val="20"/>
        </w:rPr>
        <w:t xml:space="preserve"> </w:t>
      </w:r>
      <w:r w:rsidR="00E27AFA" w:rsidRPr="00A42B2F">
        <w:rPr>
          <w:rFonts w:ascii="Arial" w:hAnsi="Arial" w:cs="Arial"/>
          <w:sz w:val="20"/>
          <w:szCs w:val="20"/>
        </w:rPr>
        <w:t xml:space="preserve">IVW </w:t>
      </w:r>
      <w:r w:rsidR="003F2C1D" w:rsidRPr="00A42B2F">
        <w:rPr>
          <w:rFonts w:ascii="Arial" w:hAnsi="Arial" w:cs="Arial"/>
          <w:sz w:val="20"/>
          <w:szCs w:val="20"/>
        </w:rPr>
        <w:t xml:space="preserve">analyses (e.g., </w:t>
      </w:r>
      <w:r w:rsidR="003A5B62" w:rsidRPr="00A42B2F">
        <w:rPr>
          <w:rFonts w:ascii="Arial" w:hAnsi="Arial" w:cs="Arial"/>
          <w:sz w:val="20"/>
          <w:szCs w:val="20"/>
        </w:rPr>
        <w:t>P=0.8</w:t>
      </w:r>
      <w:r w:rsidR="00660010" w:rsidRPr="00A42B2F">
        <w:rPr>
          <w:rFonts w:ascii="Arial" w:hAnsi="Arial" w:cs="Arial"/>
          <w:sz w:val="20"/>
          <w:szCs w:val="20"/>
        </w:rPr>
        <w:t>7</w:t>
      </w:r>
      <w:r w:rsidR="003F2C1D" w:rsidRPr="00A42B2F">
        <w:rPr>
          <w:rFonts w:ascii="Arial" w:hAnsi="Arial" w:cs="Arial"/>
          <w:sz w:val="20"/>
          <w:szCs w:val="20"/>
        </w:rPr>
        <w:t xml:space="preserve"> for betaine and TNBC;</w:t>
      </w:r>
      <w:r w:rsidR="003A5B62" w:rsidRPr="00A42B2F">
        <w:rPr>
          <w:rFonts w:ascii="Arial" w:hAnsi="Arial" w:cs="Arial"/>
          <w:sz w:val="20"/>
          <w:szCs w:val="20"/>
        </w:rPr>
        <w:t xml:space="preserve"> P=0.6</w:t>
      </w:r>
      <w:r w:rsidR="00660010" w:rsidRPr="00A42B2F">
        <w:rPr>
          <w:rFonts w:ascii="Arial" w:hAnsi="Arial" w:cs="Arial"/>
          <w:sz w:val="20"/>
          <w:szCs w:val="20"/>
        </w:rPr>
        <w:t>4</w:t>
      </w:r>
      <w:r w:rsidR="003F2C1D" w:rsidRPr="00A42B2F">
        <w:rPr>
          <w:rFonts w:ascii="Arial" w:hAnsi="Arial" w:cs="Arial"/>
          <w:sz w:val="20"/>
          <w:szCs w:val="20"/>
        </w:rPr>
        <w:t xml:space="preserve"> for 3-dehydrocarnitine and overall </w:t>
      </w:r>
      <w:r w:rsidR="00106492">
        <w:rPr>
          <w:rFonts w:ascii="Arial" w:hAnsi="Arial" w:cs="Arial"/>
          <w:sz w:val="20"/>
          <w:szCs w:val="20"/>
        </w:rPr>
        <w:t>BC</w:t>
      </w:r>
      <w:r w:rsidR="003F2C1D" w:rsidRPr="00A42B2F">
        <w:rPr>
          <w:rFonts w:ascii="Arial" w:hAnsi="Arial" w:cs="Arial"/>
          <w:sz w:val="20"/>
          <w:szCs w:val="20"/>
        </w:rPr>
        <w:t>;</w:t>
      </w:r>
      <w:r w:rsidR="003A5B62" w:rsidRPr="00A42B2F">
        <w:rPr>
          <w:rFonts w:ascii="Arial" w:hAnsi="Arial" w:cs="Arial"/>
          <w:sz w:val="20"/>
          <w:szCs w:val="20"/>
        </w:rPr>
        <w:t xml:space="preserve"> P=0.39</w:t>
      </w:r>
      <w:r w:rsidR="003F2C1D" w:rsidRPr="00A42B2F">
        <w:rPr>
          <w:rFonts w:ascii="Arial" w:hAnsi="Arial" w:cs="Arial"/>
          <w:sz w:val="20"/>
          <w:szCs w:val="20"/>
        </w:rPr>
        <w:t xml:space="preserve"> for </w:t>
      </w:r>
      <w:proofErr w:type="spellStart"/>
      <w:r w:rsidR="003F2C1D" w:rsidRPr="00A42B2F">
        <w:rPr>
          <w:rFonts w:ascii="Arial" w:hAnsi="Arial" w:cs="Arial"/>
          <w:sz w:val="20"/>
          <w:szCs w:val="20"/>
        </w:rPr>
        <w:t>ADpSGEGDFXAEGGGVR</w:t>
      </w:r>
      <w:proofErr w:type="spellEnd"/>
      <w:r w:rsidR="003F2C1D" w:rsidRPr="00A42B2F">
        <w:rPr>
          <w:rFonts w:ascii="Arial" w:hAnsi="Arial" w:cs="Arial"/>
          <w:sz w:val="20"/>
          <w:szCs w:val="20"/>
        </w:rPr>
        <w:t xml:space="preserve"> and overall </w:t>
      </w:r>
      <w:r w:rsidR="00106492">
        <w:rPr>
          <w:rFonts w:ascii="Arial" w:hAnsi="Arial" w:cs="Arial"/>
          <w:sz w:val="20"/>
          <w:szCs w:val="20"/>
        </w:rPr>
        <w:t>BC</w:t>
      </w:r>
      <w:r w:rsidR="003F2C1D" w:rsidRPr="00A42B2F">
        <w:rPr>
          <w:rFonts w:ascii="Arial" w:hAnsi="Arial" w:cs="Arial"/>
          <w:sz w:val="20"/>
          <w:szCs w:val="20"/>
        </w:rPr>
        <w:t>; and</w:t>
      </w:r>
      <w:r w:rsidR="00660010" w:rsidRPr="00A42B2F">
        <w:rPr>
          <w:rFonts w:ascii="Arial" w:hAnsi="Arial" w:cs="Arial"/>
          <w:sz w:val="20"/>
          <w:szCs w:val="20"/>
        </w:rPr>
        <w:t xml:space="preserve"> </w:t>
      </w:r>
      <w:r w:rsidR="00F91E70" w:rsidRPr="00A42B2F">
        <w:rPr>
          <w:rFonts w:ascii="Arial" w:hAnsi="Arial" w:cs="Arial"/>
          <w:sz w:val="20"/>
          <w:szCs w:val="20"/>
        </w:rPr>
        <w:t>P=0.67</w:t>
      </w:r>
      <w:r w:rsidR="003F2C1D" w:rsidRPr="00A42B2F">
        <w:rPr>
          <w:rFonts w:ascii="Arial" w:hAnsi="Arial" w:cs="Arial"/>
          <w:sz w:val="20"/>
          <w:szCs w:val="20"/>
        </w:rPr>
        <w:t xml:space="preserve"> for </w:t>
      </w:r>
      <w:r w:rsidR="00660010" w:rsidRPr="00A42B2F">
        <w:rPr>
          <w:rFonts w:ascii="Arial" w:hAnsi="Arial" w:cs="Arial"/>
          <w:sz w:val="20"/>
          <w:szCs w:val="20"/>
        </w:rPr>
        <w:t xml:space="preserve">the ratio between DSGEGDFXAEGGGVR and </w:t>
      </w:r>
      <w:proofErr w:type="spellStart"/>
      <w:r w:rsidR="003F2C1D" w:rsidRPr="00A42B2F">
        <w:rPr>
          <w:rFonts w:ascii="Arial" w:hAnsi="Arial" w:cs="Arial"/>
          <w:sz w:val="20"/>
          <w:szCs w:val="20"/>
        </w:rPr>
        <w:t>ADpSGEGDFXAEGGGVR</w:t>
      </w:r>
      <w:proofErr w:type="spellEnd"/>
      <w:r w:rsidR="00F91E70" w:rsidRPr="00A42B2F">
        <w:rPr>
          <w:rFonts w:ascii="Arial" w:hAnsi="Arial" w:cs="Arial"/>
          <w:sz w:val="20"/>
          <w:szCs w:val="20"/>
        </w:rPr>
        <w:t>)</w:t>
      </w:r>
      <w:r w:rsidR="003A5B62" w:rsidRPr="00A42B2F">
        <w:rPr>
          <w:rFonts w:ascii="Arial" w:hAnsi="Arial" w:cs="Arial"/>
          <w:sz w:val="20"/>
          <w:szCs w:val="20"/>
        </w:rPr>
        <w:t xml:space="preserve">, </w:t>
      </w:r>
      <w:r w:rsidR="003F2C1D" w:rsidRPr="00A42B2F">
        <w:rPr>
          <w:rFonts w:ascii="Arial" w:hAnsi="Arial" w:cs="Arial"/>
          <w:sz w:val="20"/>
          <w:szCs w:val="20"/>
        </w:rPr>
        <w:t xml:space="preserve">such a test statistic is usually limited by power and interpretability with so few SNPs, as is the case here </w:t>
      </w:r>
      <w:r w:rsidRPr="00A42B2F">
        <w:rPr>
          <w:rFonts w:ascii="Arial" w:hAnsi="Arial" w:cs="Arial"/>
          <w:sz w:val="20"/>
          <w:szCs w:val="20"/>
        </w:rPr>
        <w:t>(</w:t>
      </w:r>
      <w:r w:rsidR="0039373F">
        <w:rPr>
          <w:rFonts w:ascii="Arial" w:hAnsi="Arial" w:cs="Arial"/>
          <w:sz w:val="20"/>
          <w:szCs w:val="20"/>
        </w:rPr>
        <w:t>Extended Data</w:t>
      </w:r>
      <w:r w:rsidRPr="00A42B2F">
        <w:rPr>
          <w:rFonts w:ascii="Arial" w:hAnsi="Arial" w:cs="Arial"/>
          <w:sz w:val="20"/>
          <w:szCs w:val="20"/>
        </w:rPr>
        <w:t xml:space="preserve"> Table </w:t>
      </w:r>
      <w:r w:rsidR="00643912" w:rsidRPr="00A42B2F">
        <w:rPr>
          <w:rFonts w:ascii="Arial" w:hAnsi="Arial" w:cs="Arial"/>
          <w:sz w:val="20"/>
          <w:szCs w:val="20"/>
        </w:rPr>
        <w:t>S</w:t>
      </w:r>
      <w:r w:rsidR="000001A6" w:rsidRPr="00A42B2F">
        <w:rPr>
          <w:rFonts w:ascii="Arial" w:hAnsi="Arial" w:cs="Arial"/>
          <w:sz w:val="20"/>
          <w:szCs w:val="20"/>
        </w:rPr>
        <w:t>3</w:t>
      </w:r>
      <w:r w:rsidR="008C1727" w:rsidRPr="00A42B2F">
        <w:rPr>
          <w:rFonts w:ascii="Arial" w:hAnsi="Arial" w:cs="Arial"/>
          <w:sz w:val="20"/>
          <w:szCs w:val="20"/>
        </w:rPr>
        <w:t>7</w:t>
      </w:r>
      <w:r w:rsidR="00C77D83" w:rsidRPr="00A42B2F">
        <w:rPr>
          <w:rFonts w:ascii="Arial" w:hAnsi="Arial" w:cs="Arial"/>
          <w:sz w:val="20"/>
          <w:szCs w:val="20"/>
        </w:rPr>
        <w:t xml:space="preserve">). </w:t>
      </w:r>
      <w:r w:rsidR="00911F40" w:rsidRPr="00A42B2F">
        <w:rPr>
          <w:rFonts w:ascii="Arial" w:hAnsi="Arial" w:cs="Arial"/>
          <w:sz w:val="20"/>
          <w:szCs w:val="20"/>
        </w:rPr>
        <w:t>I</w:t>
      </w:r>
      <w:r w:rsidR="00CC7D8F" w:rsidRPr="00A42B2F">
        <w:rPr>
          <w:rFonts w:ascii="Arial" w:hAnsi="Arial" w:cs="Arial"/>
          <w:sz w:val="20"/>
          <w:szCs w:val="20"/>
        </w:rPr>
        <w:t>mportantly</w:t>
      </w:r>
      <w:r w:rsidR="00911F40" w:rsidRPr="00A42B2F">
        <w:rPr>
          <w:rFonts w:ascii="Arial" w:hAnsi="Arial" w:cs="Arial"/>
          <w:sz w:val="20"/>
          <w:szCs w:val="20"/>
        </w:rPr>
        <w:t xml:space="preserve">, </w:t>
      </w:r>
      <w:r w:rsidR="00F91E70" w:rsidRPr="00A42B2F">
        <w:rPr>
          <w:rFonts w:ascii="Arial" w:hAnsi="Arial" w:cs="Arial"/>
          <w:sz w:val="20"/>
          <w:szCs w:val="20"/>
        </w:rPr>
        <w:t>for</w:t>
      </w:r>
      <w:r w:rsidR="00DA4FA9" w:rsidRPr="00A42B2F">
        <w:rPr>
          <w:rFonts w:ascii="Arial" w:hAnsi="Arial" w:cs="Arial"/>
          <w:sz w:val="20"/>
          <w:szCs w:val="20"/>
        </w:rPr>
        <w:t xml:space="preserve"> those </w:t>
      </w:r>
      <w:r w:rsidR="00660010" w:rsidRPr="00A42B2F">
        <w:rPr>
          <w:rFonts w:ascii="Arial" w:hAnsi="Arial" w:cs="Arial"/>
          <w:sz w:val="20"/>
          <w:szCs w:val="20"/>
        </w:rPr>
        <w:t xml:space="preserve">metabolites </w:t>
      </w:r>
      <w:r w:rsidR="00DA4FA9" w:rsidRPr="00A42B2F">
        <w:rPr>
          <w:rFonts w:ascii="Arial" w:hAnsi="Arial" w:cs="Arial"/>
          <w:sz w:val="20"/>
          <w:szCs w:val="20"/>
        </w:rPr>
        <w:t xml:space="preserve">with three </w:t>
      </w:r>
      <w:r w:rsidR="00660010" w:rsidRPr="00A42B2F">
        <w:rPr>
          <w:rFonts w:ascii="Arial" w:hAnsi="Arial" w:cs="Arial"/>
          <w:sz w:val="20"/>
          <w:szCs w:val="20"/>
        </w:rPr>
        <w:t xml:space="preserve">associated </w:t>
      </w:r>
      <w:r w:rsidR="00DA4FA9" w:rsidRPr="00A42B2F">
        <w:rPr>
          <w:rFonts w:ascii="Arial" w:hAnsi="Arial" w:cs="Arial"/>
          <w:sz w:val="20"/>
          <w:szCs w:val="20"/>
        </w:rPr>
        <w:t xml:space="preserve">SNPs </w:t>
      </w:r>
      <w:r w:rsidR="00F91E70" w:rsidRPr="00A42B2F">
        <w:rPr>
          <w:rFonts w:ascii="Arial" w:hAnsi="Arial" w:cs="Arial"/>
          <w:sz w:val="20"/>
          <w:szCs w:val="20"/>
        </w:rPr>
        <w:t xml:space="preserve"> </w:t>
      </w:r>
      <w:r w:rsidR="00830B8F" w:rsidRPr="00A42B2F">
        <w:rPr>
          <w:rFonts w:ascii="Arial" w:hAnsi="Arial" w:cs="Arial"/>
          <w:sz w:val="20"/>
          <w:szCs w:val="20"/>
        </w:rPr>
        <w:t>(i.e.,</w:t>
      </w:r>
      <w:r w:rsidR="00830B8F" w:rsidRPr="00A42B2F" w:rsidDel="00830B8F">
        <w:rPr>
          <w:rFonts w:ascii="Arial" w:hAnsi="Arial" w:cs="Arial"/>
          <w:sz w:val="20"/>
          <w:szCs w:val="20"/>
        </w:rPr>
        <w:t xml:space="preserve"> </w:t>
      </w:r>
      <w:r w:rsidR="00F91E70" w:rsidRPr="00A42B2F">
        <w:rPr>
          <w:rFonts w:ascii="Arial" w:hAnsi="Arial" w:cs="Arial"/>
          <w:sz w:val="20"/>
          <w:szCs w:val="20"/>
        </w:rPr>
        <w:t>betain</w:t>
      </w:r>
      <w:r w:rsidR="00DA4FA9" w:rsidRPr="00A42B2F">
        <w:rPr>
          <w:rFonts w:ascii="Arial" w:hAnsi="Arial" w:cs="Arial"/>
          <w:sz w:val="20"/>
          <w:szCs w:val="20"/>
        </w:rPr>
        <w:t>e</w:t>
      </w:r>
      <w:r w:rsidR="00830B8F" w:rsidRPr="00A42B2F">
        <w:rPr>
          <w:rFonts w:ascii="Arial" w:hAnsi="Arial" w:cs="Arial"/>
          <w:sz w:val="20"/>
          <w:szCs w:val="20"/>
        </w:rPr>
        <w:t>)</w:t>
      </w:r>
      <w:r w:rsidR="00DA4FA9" w:rsidRPr="00A42B2F">
        <w:rPr>
          <w:rFonts w:ascii="Arial" w:hAnsi="Arial" w:cs="Arial"/>
          <w:sz w:val="20"/>
          <w:szCs w:val="20"/>
        </w:rPr>
        <w:t>,</w:t>
      </w:r>
      <w:r w:rsidR="00F91E70" w:rsidRPr="00A42B2F">
        <w:rPr>
          <w:rFonts w:ascii="Arial" w:hAnsi="Arial" w:cs="Arial"/>
          <w:sz w:val="20"/>
          <w:szCs w:val="20"/>
        </w:rPr>
        <w:t xml:space="preserve"> </w:t>
      </w:r>
      <w:r w:rsidR="00A7734C" w:rsidRPr="00A42B2F">
        <w:rPr>
          <w:rFonts w:ascii="Arial" w:hAnsi="Arial" w:cs="Arial"/>
          <w:sz w:val="20"/>
          <w:szCs w:val="20"/>
        </w:rPr>
        <w:t>the</w:t>
      </w:r>
      <w:r w:rsidR="009204EE" w:rsidRPr="00A42B2F">
        <w:rPr>
          <w:rFonts w:ascii="Arial" w:hAnsi="Arial" w:cs="Arial"/>
          <w:sz w:val="20"/>
          <w:szCs w:val="20"/>
        </w:rPr>
        <w:t>re was directional</w:t>
      </w:r>
      <w:r w:rsidR="00A7734C" w:rsidRPr="00A42B2F">
        <w:rPr>
          <w:rFonts w:ascii="Arial" w:hAnsi="Arial" w:cs="Arial"/>
          <w:sz w:val="20"/>
          <w:szCs w:val="20"/>
        </w:rPr>
        <w:t xml:space="preserve"> consistency </w:t>
      </w:r>
      <w:r w:rsidR="009204EE" w:rsidRPr="00A42B2F">
        <w:rPr>
          <w:rFonts w:ascii="Arial" w:hAnsi="Arial" w:cs="Arial"/>
          <w:sz w:val="20"/>
          <w:szCs w:val="20"/>
        </w:rPr>
        <w:t xml:space="preserve">in the </w:t>
      </w:r>
      <w:r w:rsidR="006E396F" w:rsidRPr="00A42B2F">
        <w:rPr>
          <w:rFonts w:ascii="Arial" w:hAnsi="Arial" w:cs="Arial"/>
          <w:sz w:val="20"/>
          <w:szCs w:val="20"/>
        </w:rPr>
        <w:t xml:space="preserve">effect </w:t>
      </w:r>
      <w:r w:rsidR="009204EE" w:rsidRPr="00A42B2F">
        <w:rPr>
          <w:rFonts w:ascii="Arial" w:hAnsi="Arial" w:cs="Arial"/>
          <w:sz w:val="20"/>
          <w:szCs w:val="20"/>
        </w:rPr>
        <w:t xml:space="preserve">estimates </w:t>
      </w:r>
      <w:r w:rsidR="00973D94" w:rsidRPr="00A42B2F">
        <w:rPr>
          <w:rFonts w:ascii="Arial" w:hAnsi="Arial" w:cs="Arial"/>
          <w:sz w:val="20"/>
          <w:szCs w:val="20"/>
        </w:rPr>
        <w:t xml:space="preserve">obtained from the main </w:t>
      </w:r>
      <w:r w:rsidR="006E396F" w:rsidRPr="00A42B2F">
        <w:rPr>
          <w:rFonts w:ascii="Arial" w:hAnsi="Arial" w:cs="Arial"/>
          <w:sz w:val="20"/>
          <w:szCs w:val="20"/>
        </w:rPr>
        <w:t>IVW</w:t>
      </w:r>
      <w:r w:rsidR="00973D94" w:rsidRPr="00A42B2F">
        <w:rPr>
          <w:rFonts w:ascii="Arial" w:hAnsi="Arial" w:cs="Arial"/>
          <w:sz w:val="20"/>
          <w:szCs w:val="20"/>
        </w:rPr>
        <w:t xml:space="preserve"> analysis compared with the </w:t>
      </w:r>
      <w:r w:rsidR="006E396F" w:rsidRPr="00A42B2F">
        <w:rPr>
          <w:rFonts w:ascii="Arial" w:hAnsi="Arial" w:cs="Arial"/>
          <w:sz w:val="20"/>
          <w:szCs w:val="20"/>
        </w:rPr>
        <w:t>weighted median, weighted mode and MR</w:t>
      </w:r>
      <w:r w:rsidR="00660010" w:rsidRPr="00A42B2F">
        <w:rPr>
          <w:rFonts w:ascii="Arial" w:hAnsi="Arial" w:cs="Arial"/>
          <w:sz w:val="20"/>
          <w:szCs w:val="20"/>
        </w:rPr>
        <w:t>-</w:t>
      </w:r>
      <w:r w:rsidR="006E396F" w:rsidRPr="00A42B2F">
        <w:rPr>
          <w:rFonts w:ascii="Arial" w:hAnsi="Arial" w:cs="Arial"/>
          <w:sz w:val="20"/>
          <w:szCs w:val="20"/>
        </w:rPr>
        <w:t xml:space="preserve">Egger </w:t>
      </w:r>
      <w:r w:rsidR="00773101" w:rsidRPr="00A42B2F">
        <w:rPr>
          <w:rFonts w:ascii="Arial" w:hAnsi="Arial" w:cs="Arial"/>
          <w:sz w:val="20"/>
          <w:szCs w:val="20"/>
        </w:rPr>
        <w:t xml:space="preserve">sensitivity analyses </w:t>
      </w:r>
      <w:r w:rsidR="006E396F" w:rsidRPr="00A42B2F">
        <w:rPr>
          <w:rFonts w:ascii="Arial" w:hAnsi="Arial" w:cs="Arial"/>
          <w:sz w:val="20"/>
          <w:szCs w:val="20"/>
        </w:rPr>
        <w:t>(</w:t>
      </w:r>
      <w:r w:rsidR="0039373F">
        <w:rPr>
          <w:rFonts w:ascii="Arial" w:hAnsi="Arial" w:cs="Arial"/>
          <w:sz w:val="20"/>
          <w:szCs w:val="20"/>
        </w:rPr>
        <w:t>Extended Data</w:t>
      </w:r>
      <w:r w:rsidR="006E396F" w:rsidRPr="00A42B2F">
        <w:rPr>
          <w:rFonts w:ascii="Arial" w:hAnsi="Arial" w:cs="Arial"/>
          <w:sz w:val="20"/>
          <w:szCs w:val="20"/>
        </w:rPr>
        <w:t xml:space="preserve"> </w:t>
      </w:r>
      <w:r w:rsidR="00B86139" w:rsidRPr="00A42B2F">
        <w:rPr>
          <w:rFonts w:ascii="Arial" w:hAnsi="Arial" w:cs="Arial"/>
          <w:sz w:val="20"/>
          <w:szCs w:val="20"/>
        </w:rPr>
        <w:t xml:space="preserve">Table </w:t>
      </w:r>
      <w:r w:rsidR="006E396F" w:rsidRPr="00A42B2F">
        <w:rPr>
          <w:rFonts w:ascii="Arial" w:hAnsi="Arial" w:cs="Arial"/>
          <w:sz w:val="20"/>
          <w:szCs w:val="20"/>
        </w:rPr>
        <w:t>S</w:t>
      </w:r>
      <w:r w:rsidR="0016460F" w:rsidRPr="00A42B2F">
        <w:rPr>
          <w:rFonts w:ascii="Arial" w:hAnsi="Arial" w:cs="Arial"/>
          <w:sz w:val="20"/>
          <w:szCs w:val="20"/>
        </w:rPr>
        <w:t>4</w:t>
      </w:r>
      <w:r w:rsidR="00B00048" w:rsidRPr="00A42B2F">
        <w:rPr>
          <w:rFonts w:ascii="Arial" w:hAnsi="Arial" w:cs="Arial"/>
          <w:sz w:val="20"/>
          <w:szCs w:val="20"/>
        </w:rPr>
        <w:t>)</w:t>
      </w:r>
      <w:r w:rsidR="00DF00FA" w:rsidRPr="00A42B2F">
        <w:rPr>
          <w:rFonts w:ascii="Arial" w:hAnsi="Arial" w:cs="Arial"/>
          <w:sz w:val="20"/>
          <w:szCs w:val="20"/>
        </w:rPr>
        <w:t>, all of which indicated a consistent negative association between betaine and TNBC.</w:t>
      </w:r>
      <w:r w:rsidR="00DA4FA9" w:rsidRPr="00A42B2F">
        <w:rPr>
          <w:rFonts w:ascii="Arial" w:hAnsi="Arial" w:cs="Arial"/>
          <w:sz w:val="20"/>
          <w:szCs w:val="20"/>
        </w:rPr>
        <w:t xml:space="preserve"> </w:t>
      </w:r>
      <w:r w:rsidR="007B2CC2" w:rsidRPr="00A42B2F">
        <w:rPr>
          <w:rFonts w:ascii="Arial" w:hAnsi="Arial" w:cs="Arial"/>
          <w:sz w:val="20"/>
          <w:szCs w:val="20"/>
        </w:rPr>
        <w:t>Leave-one-out analysis for betaine and TNBC did not provide evidence that the effect estimate based on the multi-allelic instrument was being driven by any single betaine-related SNP (</w:t>
      </w:r>
      <w:r w:rsidR="0039373F">
        <w:rPr>
          <w:rFonts w:ascii="Arial" w:hAnsi="Arial" w:cs="Arial"/>
          <w:sz w:val="20"/>
          <w:szCs w:val="20"/>
        </w:rPr>
        <w:t>Extended Data</w:t>
      </w:r>
      <w:r w:rsidR="007B2CC2" w:rsidRPr="00A42B2F">
        <w:rPr>
          <w:rFonts w:ascii="Arial" w:hAnsi="Arial" w:cs="Arial"/>
          <w:sz w:val="20"/>
          <w:szCs w:val="20"/>
        </w:rPr>
        <w:t xml:space="preserve"> Figure S3). </w:t>
      </w:r>
      <w:r w:rsidR="00DA4FA9" w:rsidRPr="00A42B2F">
        <w:rPr>
          <w:rFonts w:ascii="Arial" w:hAnsi="Arial" w:cs="Arial"/>
          <w:sz w:val="20"/>
          <w:szCs w:val="20"/>
        </w:rPr>
        <w:t xml:space="preserve">However, these analyses are </w:t>
      </w:r>
      <w:r w:rsidR="00EF6D1F" w:rsidRPr="00A42B2F">
        <w:rPr>
          <w:rFonts w:ascii="Arial" w:hAnsi="Arial" w:cs="Arial"/>
          <w:sz w:val="20"/>
          <w:szCs w:val="20"/>
        </w:rPr>
        <w:t xml:space="preserve">possibly </w:t>
      </w:r>
      <w:r w:rsidR="00DA4FA9" w:rsidRPr="00A42B2F">
        <w:rPr>
          <w:rFonts w:ascii="Arial" w:hAnsi="Arial" w:cs="Arial"/>
          <w:sz w:val="20"/>
          <w:szCs w:val="20"/>
        </w:rPr>
        <w:t>underpowered given the small number of SNPs</w:t>
      </w:r>
      <w:r w:rsidR="007B2CC2" w:rsidRPr="00A42B2F">
        <w:rPr>
          <w:rFonts w:ascii="Arial" w:hAnsi="Arial" w:cs="Arial"/>
          <w:sz w:val="20"/>
          <w:szCs w:val="20"/>
        </w:rPr>
        <w:t xml:space="preserve"> (n=3)</w:t>
      </w:r>
      <w:r w:rsidR="00DA4FA9" w:rsidRPr="00A42B2F">
        <w:rPr>
          <w:rFonts w:ascii="Arial" w:hAnsi="Arial" w:cs="Arial"/>
          <w:sz w:val="20"/>
          <w:szCs w:val="20"/>
        </w:rPr>
        <w:t xml:space="preserve"> and may, in fact, be biased if the SNPs share the same horizontal pleiotropic pathways. </w:t>
      </w:r>
    </w:p>
    <w:p w14:paraId="3AE73DD1" w14:textId="77777777" w:rsidR="003467B0" w:rsidRPr="00A42B2F" w:rsidRDefault="003467B0" w:rsidP="00E60BBE">
      <w:pPr>
        <w:spacing w:line="480" w:lineRule="auto"/>
        <w:jc w:val="both"/>
        <w:rPr>
          <w:rFonts w:ascii="Arial" w:hAnsi="Arial" w:cs="Arial"/>
          <w:b/>
          <w:bCs/>
          <w:sz w:val="20"/>
          <w:szCs w:val="20"/>
        </w:rPr>
      </w:pPr>
    </w:p>
    <w:p w14:paraId="1F50C614" w14:textId="710A8041" w:rsidR="00725E6B" w:rsidRPr="00A42B2F" w:rsidRDefault="00621D90" w:rsidP="00E60BBE">
      <w:pPr>
        <w:spacing w:line="480" w:lineRule="auto"/>
        <w:jc w:val="both"/>
        <w:rPr>
          <w:rFonts w:ascii="Arial" w:hAnsi="Arial" w:cs="Arial"/>
          <w:b/>
          <w:bCs/>
          <w:sz w:val="20"/>
          <w:szCs w:val="20"/>
        </w:rPr>
      </w:pPr>
      <w:r w:rsidRPr="00A42B2F">
        <w:rPr>
          <w:rFonts w:ascii="Arial" w:hAnsi="Arial" w:cs="Arial"/>
          <w:b/>
          <w:bCs/>
          <w:sz w:val="20"/>
          <w:szCs w:val="20"/>
        </w:rPr>
        <w:t>DISCUSSION</w:t>
      </w:r>
    </w:p>
    <w:p w14:paraId="66CFED81" w14:textId="68542B5D" w:rsidR="002B0713" w:rsidRPr="00A42B2F" w:rsidRDefault="00AC4E1F" w:rsidP="002E1447">
      <w:pPr>
        <w:spacing w:line="480" w:lineRule="auto"/>
        <w:ind w:firstLine="720"/>
        <w:jc w:val="both"/>
        <w:rPr>
          <w:rFonts w:ascii="Arial" w:hAnsi="Arial" w:cs="Arial"/>
          <w:sz w:val="20"/>
          <w:szCs w:val="20"/>
        </w:rPr>
      </w:pPr>
      <w:r w:rsidRPr="00A42B2F">
        <w:rPr>
          <w:rFonts w:ascii="Arial" w:hAnsi="Arial" w:cs="Arial"/>
          <w:sz w:val="20"/>
          <w:szCs w:val="20"/>
        </w:rPr>
        <w:t>In this study</w:t>
      </w:r>
      <w:r w:rsidR="00B86139" w:rsidRPr="00A42B2F">
        <w:rPr>
          <w:rFonts w:ascii="Arial" w:hAnsi="Arial" w:cs="Arial"/>
          <w:sz w:val="20"/>
          <w:szCs w:val="20"/>
        </w:rPr>
        <w:t>,</w:t>
      </w:r>
      <w:r w:rsidRPr="00A42B2F">
        <w:rPr>
          <w:rFonts w:ascii="Arial" w:hAnsi="Arial" w:cs="Arial"/>
          <w:sz w:val="20"/>
          <w:szCs w:val="20"/>
        </w:rPr>
        <w:t xml:space="preserve"> we </w:t>
      </w:r>
      <w:r w:rsidR="00B00048" w:rsidRPr="00A42B2F">
        <w:rPr>
          <w:rFonts w:ascii="Arial" w:hAnsi="Arial" w:cs="Arial"/>
          <w:sz w:val="20"/>
          <w:szCs w:val="20"/>
        </w:rPr>
        <w:t>sought to utilise</w:t>
      </w:r>
      <w:r w:rsidR="00263C0C" w:rsidRPr="00A42B2F">
        <w:rPr>
          <w:rFonts w:ascii="Arial" w:hAnsi="Arial" w:cs="Arial"/>
          <w:sz w:val="20"/>
          <w:szCs w:val="20"/>
        </w:rPr>
        <w:t xml:space="preserve"> </w:t>
      </w:r>
      <w:r w:rsidR="002F0090" w:rsidRPr="00A42B2F">
        <w:rPr>
          <w:rFonts w:ascii="Arial" w:hAnsi="Arial" w:cs="Arial"/>
          <w:sz w:val="20"/>
          <w:szCs w:val="20"/>
        </w:rPr>
        <w:t xml:space="preserve">recently available </w:t>
      </w:r>
      <w:r w:rsidR="00263C0C" w:rsidRPr="00A42B2F">
        <w:rPr>
          <w:rFonts w:ascii="Arial" w:hAnsi="Arial" w:cs="Arial"/>
          <w:sz w:val="20"/>
          <w:szCs w:val="20"/>
        </w:rPr>
        <w:t xml:space="preserve">large-scale </w:t>
      </w:r>
      <w:r w:rsidR="00DF5848" w:rsidRPr="00A42B2F">
        <w:rPr>
          <w:rFonts w:ascii="Arial" w:hAnsi="Arial" w:cs="Arial"/>
          <w:sz w:val="20"/>
          <w:szCs w:val="20"/>
        </w:rPr>
        <w:t xml:space="preserve">epidemiological and </w:t>
      </w:r>
      <w:r w:rsidR="00440247" w:rsidRPr="00A42B2F">
        <w:rPr>
          <w:rFonts w:ascii="Arial" w:hAnsi="Arial" w:cs="Arial"/>
          <w:sz w:val="20"/>
          <w:szCs w:val="20"/>
        </w:rPr>
        <w:t xml:space="preserve">genetic </w:t>
      </w:r>
      <w:r w:rsidR="00263C0C" w:rsidRPr="00A42B2F">
        <w:rPr>
          <w:rFonts w:ascii="Arial" w:hAnsi="Arial" w:cs="Arial"/>
          <w:sz w:val="20"/>
          <w:szCs w:val="20"/>
        </w:rPr>
        <w:t>datasets to</w:t>
      </w:r>
      <w:r w:rsidR="00B26566" w:rsidRPr="00A42B2F">
        <w:rPr>
          <w:rFonts w:ascii="Arial" w:hAnsi="Arial" w:cs="Arial"/>
          <w:sz w:val="20"/>
          <w:szCs w:val="20"/>
        </w:rPr>
        <w:t xml:space="preserve"> </w:t>
      </w:r>
      <w:r w:rsidR="00B86139" w:rsidRPr="00A42B2F">
        <w:rPr>
          <w:rFonts w:ascii="Arial" w:hAnsi="Arial" w:cs="Arial"/>
          <w:sz w:val="20"/>
          <w:szCs w:val="20"/>
        </w:rPr>
        <w:t xml:space="preserve">investigate the </w:t>
      </w:r>
      <w:r w:rsidRPr="00A42B2F">
        <w:rPr>
          <w:rFonts w:ascii="Arial" w:hAnsi="Arial" w:cs="Arial"/>
          <w:sz w:val="20"/>
          <w:szCs w:val="20"/>
        </w:rPr>
        <w:t>causal relationship between the human gut microbiome</w:t>
      </w:r>
      <w:r w:rsidR="00707C51" w:rsidRPr="00A42B2F">
        <w:rPr>
          <w:rFonts w:ascii="Arial" w:hAnsi="Arial" w:cs="Arial"/>
          <w:sz w:val="20"/>
          <w:szCs w:val="20"/>
        </w:rPr>
        <w:t>, circulating metabolites</w:t>
      </w:r>
      <w:r w:rsidRPr="00A42B2F">
        <w:rPr>
          <w:rFonts w:ascii="Arial" w:hAnsi="Arial" w:cs="Arial"/>
          <w:sz w:val="20"/>
          <w:szCs w:val="20"/>
        </w:rPr>
        <w:t xml:space="preserve"> and </w:t>
      </w:r>
      <w:r w:rsidR="00C91E1F" w:rsidRPr="00A42B2F">
        <w:rPr>
          <w:rFonts w:ascii="Arial" w:hAnsi="Arial" w:cs="Arial"/>
          <w:sz w:val="20"/>
          <w:szCs w:val="20"/>
        </w:rPr>
        <w:t xml:space="preserve">the risk of developing </w:t>
      </w:r>
      <w:r w:rsidR="00106492">
        <w:rPr>
          <w:rFonts w:ascii="Arial" w:hAnsi="Arial" w:cs="Arial"/>
          <w:sz w:val="20"/>
          <w:szCs w:val="20"/>
        </w:rPr>
        <w:t>BC</w:t>
      </w:r>
      <w:r w:rsidR="00707C51" w:rsidRPr="00A42B2F">
        <w:rPr>
          <w:rFonts w:ascii="Arial" w:hAnsi="Arial" w:cs="Arial"/>
          <w:sz w:val="20"/>
          <w:szCs w:val="20"/>
        </w:rPr>
        <w:t>.</w:t>
      </w:r>
      <w:r w:rsidR="002E27F2" w:rsidRPr="00A42B2F">
        <w:rPr>
          <w:rFonts w:ascii="Arial" w:hAnsi="Arial" w:cs="Arial"/>
          <w:sz w:val="20"/>
          <w:szCs w:val="20"/>
        </w:rPr>
        <w:t xml:space="preserve"> </w:t>
      </w:r>
      <w:r w:rsidR="00D74A03" w:rsidRPr="00A42B2F">
        <w:rPr>
          <w:rFonts w:ascii="Arial" w:hAnsi="Arial" w:cs="Arial"/>
          <w:sz w:val="20"/>
          <w:szCs w:val="20"/>
        </w:rPr>
        <w:t>O</w:t>
      </w:r>
      <w:r w:rsidR="005B126D" w:rsidRPr="00A42B2F">
        <w:rPr>
          <w:rFonts w:ascii="Arial" w:hAnsi="Arial" w:cs="Arial"/>
          <w:sz w:val="20"/>
          <w:szCs w:val="20"/>
        </w:rPr>
        <w:t xml:space="preserve">ur initial </w:t>
      </w:r>
      <w:r w:rsidR="002E1447" w:rsidRPr="00A42B2F">
        <w:rPr>
          <w:rFonts w:ascii="Arial" w:hAnsi="Arial" w:cs="Arial"/>
          <w:sz w:val="20"/>
          <w:szCs w:val="20"/>
        </w:rPr>
        <w:t xml:space="preserve">MR </w:t>
      </w:r>
      <w:r w:rsidR="005B126D" w:rsidRPr="00A42B2F">
        <w:rPr>
          <w:rFonts w:ascii="Arial" w:hAnsi="Arial" w:cs="Arial"/>
          <w:sz w:val="20"/>
          <w:szCs w:val="20"/>
        </w:rPr>
        <w:t xml:space="preserve">analyses suggested that </w:t>
      </w:r>
      <w:r w:rsidR="002E27F2" w:rsidRPr="00A42B2F">
        <w:rPr>
          <w:rFonts w:ascii="Arial" w:hAnsi="Arial" w:cs="Arial"/>
          <w:sz w:val="20"/>
          <w:szCs w:val="20"/>
        </w:rPr>
        <w:t xml:space="preserve">bacterial </w:t>
      </w:r>
      <w:r w:rsidR="005B126D" w:rsidRPr="00A42B2F">
        <w:rPr>
          <w:rFonts w:ascii="Arial" w:hAnsi="Arial" w:cs="Arial"/>
          <w:sz w:val="20"/>
          <w:szCs w:val="20"/>
        </w:rPr>
        <w:t xml:space="preserve">members </w:t>
      </w:r>
      <w:r w:rsidR="005B126D" w:rsidRPr="00A42B2F">
        <w:rPr>
          <w:rFonts w:ascii="Arial" w:hAnsi="Arial" w:cs="Arial"/>
          <w:sz w:val="20"/>
          <w:szCs w:val="20"/>
        </w:rPr>
        <w:lastRenderedPageBreak/>
        <w:t xml:space="preserve">of </w:t>
      </w:r>
      <w:r w:rsidR="002E27F2" w:rsidRPr="00A42B2F">
        <w:rPr>
          <w:rFonts w:ascii="Arial" w:hAnsi="Arial" w:cs="Arial"/>
          <w:sz w:val="20"/>
          <w:szCs w:val="20"/>
        </w:rPr>
        <w:t xml:space="preserve">the </w:t>
      </w:r>
      <w:proofErr w:type="spellStart"/>
      <w:r w:rsidR="005B126D" w:rsidRPr="00A42B2F">
        <w:rPr>
          <w:rFonts w:ascii="Arial" w:hAnsi="Arial" w:cs="Arial"/>
          <w:i/>
          <w:iCs/>
          <w:sz w:val="20"/>
          <w:szCs w:val="20"/>
        </w:rPr>
        <w:t>Ruminococcus</w:t>
      </w:r>
      <w:proofErr w:type="spellEnd"/>
      <w:r w:rsidR="002E27F2" w:rsidRPr="00A42B2F">
        <w:rPr>
          <w:rFonts w:ascii="Arial" w:hAnsi="Arial" w:cs="Arial"/>
          <w:i/>
          <w:iCs/>
          <w:sz w:val="20"/>
          <w:szCs w:val="20"/>
        </w:rPr>
        <w:t xml:space="preserve"> </w:t>
      </w:r>
      <w:r w:rsidR="002E27F2" w:rsidRPr="00A42B2F">
        <w:rPr>
          <w:rFonts w:ascii="Arial" w:hAnsi="Arial" w:cs="Arial"/>
          <w:sz w:val="20"/>
          <w:szCs w:val="20"/>
        </w:rPr>
        <w:t>genus</w:t>
      </w:r>
      <w:r w:rsidR="00BA4BAA" w:rsidRPr="00A42B2F">
        <w:rPr>
          <w:rFonts w:ascii="Arial" w:hAnsi="Arial" w:cs="Arial"/>
          <w:i/>
          <w:iCs/>
          <w:sz w:val="20"/>
          <w:szCs w:val="20"/>
        </w:rPr>
        <w:t>,</w:t>
      </w:r>
      <w:r w:rsidR="005B126D" w:rsidRPr="00A42B2F">
        <w:rPr>
          <w:rFonts w:ascii="Arial" w:hAnsi="Arial" w:cs="Arial"/>
          <w:sz w:val="20"/>
          <w:szCs w:val="20"/>
        </w:rPr>
        <w:t xml:space="preserve"> </w:t>
      </w:r>
      <w:r w:rsidR="005B126D" w:rsidRPr="00A42B2F">
        <w:rPr>
          <w:rFonts w:ascii="Arial" w:hAnsi="Arial" w:cs="Arial"/>
          <w:i/>
          <w:iCs/>
          <w:sz w:val="20"/>
          <w:szCs w:val="20"/>
        </w:rPr>
        <w:t>Parabacteroides</w:t>
      </w:r>
      <w:r w:rsidR="005B126D" w:rsidRPr="00A42B2F">
        <w:rPr>
          <w:rFonts w:ascii="Arial" w:hAnsi="Arial" w:cs="Arial"/>
          <w:sz w:val="20"/>
          <w:szCs w:val="20"/>
        </w:rPr>
        <w:t xml:space="preserve"> </w:t>
      </w:r>
      <w:r w:rsidR="002E27F2" w:rsidRPr="00A42B2F">
        <w:rPr>
          <w:rFonts w:ascii="Arial" w:hAnsi="Arial" w:cs="Arial"/>
          <w:sz w:val="20"/>
          <w:szCs w:val="20"/>
        </w:rPr>
        <w:t xml:space="preserve">genus </w:t>
      </w:r>
      <w:r w:rsidR="00BA4BAA" w:rsidRPr="00A42B2F">
        <w:rPr>
          <w:rFonts w:ascii="Arial" w:hAnsi="Arial" w:cs="Arial"/>
          <w:sz w:val="20"/>
          <w:szCs w:val="20"/>
        </w:rPr>
        <w:t xml:space="preserve">and </w:t>
      </w:r>
      <w:proofErr w:type="spellStart"/>
      <w:r w:rsidR="00BA4BAA" w:rsidRPr="00A42B2F">
        <w:rPr>
          <w:rFonts w:ascii="Arial" w:hAnsi="Arial" w:cs="Arial"/>
          <w:i/>
          <w:iCs/>
          <w:sz w:val="20"/>
          <w:szCs w:val="20"/>
        </w:rPr>
        <w:t>Bacteroidales</w:t>
      </w:r>
      <w:proofErr w:type="spellEnd"/>
      <w:r w:rsidR="00BA4BAA" w:rsidRPr="00A42B2F">
        <w:rPr>
          <w:rFonts w:ascii="Arial" w:hAnsi="Arial" w:cs="Arial"/>
          <w:sz w:val="20"/>
          <w:szCs w:val="20"/>
        </w:rPr>
        <w:t xml:space="preserve"> </w:t>
      </w:r>
      <w:r w:rsidR="002E27F2" w:rsidRPr="00A42B2F">
        <w:rPr>
          <w:rFonts w:ascii="Arial" w:hAnsi="Arial" w:cs="Arial"/>
          <w:sz w:val="20"/>
          <w:szCs w:val="20"/>
        </w:rPr>
        <w:t xml:space="preserve">order </w:t>
      </w:r>
      <w:r w:rsidR="005B126D" w:rsidRPr="00A42B2F">
        <w:rPr>
          <w:rFonts w:ascii="Arial" w:hAnsi="Arial" w:cs="Arial"/>
          <w:sz w:val="20"/>
          <w:szCs w:val="20"/>
        </w:rPr>
        <w:t xml:space="preserve">may influence either overall or subtype-specific </w:t>
      </w:r>
      <w:r w:rsidR="00106492">
        <w:rPr>
          <w:rFonts w:ascii="Arial" w:hAnsi="Arial" w:cs="Arial"/>
          <w:sz w:val="20"/>
          <w:szCs w:val="20"/>
        </w:rPr>
        <w:t>BC</w:t>
      </w:r>
      <w:r w:rsidR="00D74A03" w:rsidRPr="00A42B2F">
        <w:rPr>
          <w:rFonts w:ascii="Arial" w:hAnsi="Arial" w:cs="Arial"/>
          <w:sz w:val="20"/>
          <w:szCs w:val="20"/>
        </w:rPr>
        <w:t>.</w:t>
      </w:r>
      <w:r w:rsidR="002E1447" w:rsidRPr="00A42B2F">
        <w:rPr>
          <w:rFonts w:ascii="Arial" w:hAnsi="Arial" w:cs="Arial"/>
          <w:sz w:val="20"/>
          <w:szCs w:val="20"/>
        </w:rPr>
        <w:t xml:space="preserve"> W</w:t>
      </w:r>
      <w:r w:rsidR="00B951A3" w:rsidRPr="00A42B2F">
        <w:rPr>
          <w:rFonts w:ascii="Arial" w:hAnsi="Arial" w:cs="Arial"/>
          <w:sz w:val="20"/>
          <w:szCs w:val="20"/>
        </w:rPr>
        <w:t xml:space="preserve">e also found evidence that </w:t>
      </w:r>
      <w:r w:rsidR="00A9796D" w:rsidRPr="00A42B2F">
        <w:rPr>
          <w:rFonts w:ascii="Arial" w:hAnsi="Arial" w:cs="Arial"/>
          <w:sz w:val="20"/>
          <w:szCs w:val="20"/>
        </w:rPr>
        <w:t>several circulating metabolites</w:t>
      </w:r>
      <w:r w:rsidR="0009463E" w:rsidRPr="00A42B2F">
        <w:rPr>
          <w:rFonts w:ascii="Arial" w:hAnsi="Arial" w:cs="Arial"/>
          <w:sz w:val="20"/>
          <w:szCs w:val="20"/>
        </w:rPr>
        <w:t xml:space="preserve"> </w:t>
      </w:r>
      <w:r w:rsidR="00B97AF1" w:rsidRPr="00A42B2F">
        <w:rPr>
          <w:rFonts w:ascii="Arial" w:hAnsi="Arial" w:cs="Arial"/>
          <w:sz w:val="20"/>
          <w:szCs w:val="20"/>
        </w:rPr>
        <w:t xml:space="preserve">that </w:t>
      </w:r>
      <w:r w:rsidR="0089505E" w:rsidRPr="00A42B2F">
        <w:rPr>
          <w:rFonts w:ascii="Arial" w:hAnsi="Arial" w:cs="Arial"/>
          <w:sz w:val="20"/>
          <w:szCs w:val="20"/>
        </w:rPr>
        <w:t>were previously implicated in the literature</w:t>
      </w:r>
      <w:r w:rsidR="00A9796D" w:rsidRPr="00A42B2F">
        <w:rPr>
          <w:rFonts w:ascii="Arial" w:hAnsi="Arial" w:cs="Arial"/>
          <w:sz w:val="20"/>
          <w:szCs w:val="20"/>
        </w:rPr>
        <w:t xml:space="preserve"> including</w:t>
      </w:r>
      <w:r w:rsidR="0009463E" w:rsidRPr="00A42B2F">
        <w:rPr>
          <w:rFonts w:ascii="Arial" w:hAnsi="Arial" w:cs="Arial"/>
          <w:sz w:val="20"/>
          <w:szCs w:val="20"/>
        </w:rPr>
        <w:t xml:space="preserve"> </w:t>
      </w:r>
      <w:r w:rsidR="008046E5" w:rsidRPr="00A42B2F">
        <w:rPr>
          <w:rFonts w:ascii="Arial" w:hAnsi="Arial" w:cs="Arial"/>
          <w:sz w:val="20"/>
          <w:szCs w:val="20"/>
        </w:rPr>
        <w:t>amino-acids or their precursors</w:t>
      </w:r>
      <w:r w:rsidR="001A57C3" w:rsidRPr="00A42B2F">
        <w:rPr>
          <w:rFonts w:ascii="Arial" w:hAnsi="Arial" w:cs="Arial"/>
          <w:sz w:val="20"/>
          <w:szCs w:val="20"/>
        </w:rPr>
        <w:t xml:space="preserve"> or derivatives</w:t>
      </w:r>
      <w:r w:rsidR="008046E5" w:rsidRPr="00A42B2F">
        <w:rPr>
          <w:rFonts w:ascii="Arial" w:hAnsi="Arial" w:cs="Arial"/>
          <w:sz w:val="20"/>
          <w:szCs w:val="20"/>
        </w:rPr>
        <w:t xml:space="preserve"> (</w:t>
      </w:r>
      <w:r w:rsidR="005B7AC7" w:rsidRPr="00A42B2F">
        <w:rPr>
          <w:rFonts w:ascii="Arial" w:hAnsi="Arial" w:cs="Arial"/>
          <w:sz w:val="20"/>
          <w:szCs w:val="20"/>
        </w:rPr>
        <w:t xml:space="preserve">specifically, </w:t>
      </w:r>
      <w:proofErr w:type="spellStart"/>
      <w:r w:rsidR="00E711D5" w:rsidRPr="00A42B2F">
        <w:rPr>
          <w:rFonts w:ascii="Arial" w:hAnsi="Arial" w:cs="Arial"/>
          <w:sz w:val="20"/>
          <w:szCs w:val="20"/>
        </w:rPr>
        <w:t>homostachydrine</w:t>
      </w:r>
      <w:proofErr w:type="spellEnd"/>
      <w:r w:rsidR="00421CA6" w:rsidRPr="00A42B2F">
        <w:rPr>
          <w:rFonts w:ascii="Arial" w:hAnsi="Arial" w:cs="Arial"/>
          <w:sz w:val="20"/>
          <w:szCs w:val="20"/>
        </w:rPr>
        <w:t>,</w:t>
      </w:r>
      <w:r w:rsidR="00DF5848" w:rsidRPr="00A42B2F">
        <w:rPr>
          <w:rFonts w:ascii="Arial" w:hAnsi="Arial" w:cs="Arial"/>
          <w:sz w:val="20"/>
          <w:szCs w:val="20"/>
        </w:rPr>
        <w:t xml:space="preserve"> </w:t>
      </w:r>
      <w:r w:rsidR="00F7746C" w:rsidRPr="00A42B2F">
        <w:rPr>
          <w:rFonts w:ascii="Arial" w:hAnsi="Arial" w:cs="Arial"/>
          <w:sz w:val="20"/>
          <w:szCs w:val="20"/>
        </w:rPr>
        <w:t>3-dehydrocarnitine</w:t>
      </w:r>
      <w:r w:rsidR="00CB441A" w:rsidRPr="00A42B2F">
        <w:rPr>
          <w:rFonts w:ascii="Arial" w:hAnsi="Arial" w:cs="Arial"/>
          <w:sz w:val="20"/>
          <w:szCs w:val="20"/>
        </w:rPr>
        <w:t>,</w:t>
      </w:r>
      <w:r w:rsidR="00421CA6" w:rsidRPr="00A42B2F">
        <w:rPr>
          <w:rFonts w:ascii="Arial" w:hAnsi="Arial" w:cs="Arial"/>
          <w:sz w:val="20"/>
          <w:szCs w:val="20"/>
        </w:rPr>
        <w:t xml:space="preserve"> </w:t>
      </w:r>
      <w:r w:rsidR="00C42FBA" w:rsidRPr="00A42B2F">
        <w:rPr>
          <w:rFonts w:ascii="Arial" w:hAnsi="Arial" w:cs="Arial"/>
          <w:sz w:val="20"/>
          <w:szCs w:val="20"/>
        </w:rPr>
        <w:t xml:space="preserve">the ratio between DSGEGDFXAEGGGVR and </w:t>
      </w:r>
      <w:proofErr w:type="spellStart"/>
      <w:r w:rsidR="00C42FBA" w:rsidRPr="00A42B2F">
        <w:rPr>
          <w:rFonts w:ascii="Arial" w:hAnsi="Arial" w:cs="Arial"/>
          <w:sz w:val="20"/>
          <w:szCs w:val="20"/>
        </w:rPr>
        <w:t>ADpSGEGDFXAEGGGVR</w:t>
      </w:r>
      <w:proofErr w:type="spellEnd"/>
      <w:r w:rsidR="000B2B5E" w:rsidRPr="00A42B2F">
        <w:rPr>
          <w:rFonts w:ascii="Arial" w:hAnsi="Arial" w:cs="Arial"/>
          <w:sz w:val="20"/>
          <w:szCs w:val="20"/>
        </w:rPr>
        <w:t xml:space="preserve">, </w:t>
      </w:r>
      <w:proofErr w:type="spellStart"/>
      <w:r w:rsidR="005B7AC7" w:rsidRPr="00A42B2F">
        <w:rPr>
          <w:rFonts w:ascii="Arial" w:hAnsi="Arial" w:cs="Arial"/>
          <w:sz w:val="20"/>
          <w:szCs w:val="20"/>
        </w:rPr>
        <w:t>ADpSGEGDFXAEGGGVR</w:t>
      </w:r>
      <w:proofErr w:type="spellEnd"/>
      <w:r w:rsidR="005B7AC7" w:rsidRPr="00A42B2F">
        <w:rPr>
          <w:rFonts w:ascii="Arial" w:hAnsi="Arial" w:cs="Arial"/>
          <w:sz w:val="20"/>
          <w:szCs w:val="20"/>
        </w:rPr>
        <w:t xml:space="preserve">, </w:t>
      </w:r>
      <w:r w:rsidR="00421CA6" w:rsidRPr="00A42B2F">
        <w:rPr>
          <w:rFonts w:ascii="Arial" w:hAnsi="Arial" w:cs="Arial"/>
          <w:sz w:val="20"/>
          <w:szCs w:val="20"/>
        </w:rPr>
        <w:t xml:space="preserve">the ratio between </w:t>
      </w:r>
      <w:proofErr w:type="spellStart"/>
      <w:r w:rsidR="00421CA6" w:rsidRPr="00A42B2F">
        <w:rPr>
          <w:rFonts w:ascii="Arial" w:hAnsi="Arial" w:cs="Arial"/>
          <w:sz w:val="20"/>
          <w:szCs w:val="20"/>
        </w:rPr>
        <w:t>ADpSGEGDFXAEGGGVR</w:t>
      </w:r>
      <w:proofErr w:type="spellEnd"/>
      <w:r w:rsidR="00421CA6" w:rsidRPr="00A42B2F">
        <w:rPr>
          <w:rFonts w:ascii="Arial" w:hAnsi="Arial" w:cs="Arial"/>
          <w:sz w:val="20"/>
          <w:szCs w:val="20"/>
        </w:rPr>
        <w:t xml:space="preserve"> and X-14304</w:t>
      </w:r>
      <w:r w:rsidR="001C2879">
        <w:rPr>
          <w:rFonts w:ascii="Arial" w:hAnsi="Arial" w:cs="Arial"/>
          <w:sz w:val="20"/>
          <w:szCs w:val="20"/>
        </w:rPr>
        <w:t>-</w:t>
      </w:r>
      <w:r w:rsidR="00421CA6" w:rsidRPr="00A42B2F">
        <w:rPr>
          <w:rFonts w:ascii="Arial" w:hAnsi="Arial" w:cs="Arial"/>
          <w:sz w:val="20"/>
          <w:szCs w:val="20"/>
        </w:rPr>
        <w:t>leucylalanine</w:t>
      </w:r>
      <w:r w:rsidR="00CB441A" w:rsidRPr="00A42B2F">
        <w:rPr>
          <w:rFonts w:ascii="Arial" w:hAnsi="Arial" w:cs="Arial"/>
          <w:sz w:val="20"/>
          <w:szCs w:val="20"/>
        </w:rPr>
        <w:t>,</w:t>
      </w:r>
      <w:r w:rsidR="000B2B5E" w:rsidRPr="00A42B2F">
        <w:rPr>
          <w:rFonts w:ascii="Arial" w:hAnsi="Arial" w:cs="Arial"/>
          <w:sz w:val="20"/>
          <w:szCs w:val="20"/>
        </w:rPr>
        <w:t xml:space="preserve"> tyrosine and betaine</w:t>
      </w:r>
      <w:r w:rsidR="001A57C3" w:rsidRPr="00A42B2F">
        <w:rPr>
          <w:rFonts w:ascii="Arial" w:hAnsi="Arial" w:cs="Arial"/>
          <w:sz w:val="20"/>
          <w:szCs w:val="20"/>
        </w:rPr>
        <w:t>)</w:t>
      </w:r>
      <w:r w:rsidR="00E4658B" w:rsidRPr="00A42B2F">
        <w:rPr>
          <w:rFonts w:ascii="Arial" w:hAnsi="Arial" w:cs="Arial"/>
          <w:sz w:val="20"/>
          <w:szCs w:val="20"/>
        </w:rPr>
        <w:t xml:space="preserve"> </w:t>
      </w:r>
      <w:r w:rsidR="00DF5848" w:rsidRPr="00A42B2F">
        <w:rPr>
          <w:rFonts w:ascii="Arial" w:hAnsi="Arial" w:cs="Arial"/>
          <w:sz w:val="20"/>
          <w:szCs w:val="20"/>
        </w:rPr>
        <w:t xml:space="preserve">may </w:t>
      </w:r>
      <w:r w:rsidR="00B97AF1" w:rsidRPr="00A42B2F">
        <w:rPr>
          <w:rFonts w:ascii="Arial" w:hAnsi="Arial" w:cs="Arial"/>
          <w:sz w:val="20"/>
          <w:szCs w:val="20"/>
        </w:rPr>
        <w:t xml:space="preserve">also </w:t>
      </w:r>
      <w:r w:rsidR="00A9796D" w:rsidRPr="00A42B2F">
        <w:rPr>
          <w:rFonts w:ascii="Arial" w:hAnsi="Arial" w:cs="Arial"/>
          <w:sz w:val="20"/>
          <w:szCs w:val="20"/>
        </w:rPr>
        <w:t xml:space="preserve">influence overall and subtype-specific </w:t>
      </w:r>
      <w:r w:rsidR="00106492">
        <w:rPr>
          <w:rFonts w:ascii="Arial" w:hAnsi="Arial" w:cs="Arial"/>
          <w:sz w:val="20"/>
          <w:szCs w:val="20"/>
        </w:rPr>
        <w:t>BC</w:t>
      </w:r>
      <w:r w:rsidR="00A9796D" w:rsidRPr="00A42B2F">
        <w:rPr>
          <w:rFonts w:ascii="Arial" w:hAnsi="Arial" w:cs="Arial"/>
          <w:sz w:val="20"/>
          <w:szCs w:val="20"/>
        </w:rPr>
        <w:t xml:space="preserve"> risk. </w:t>
      </w:r>
    </w:p>
    <w:p w14:paraId="6DC9A376" w14:textId="3A6A43C1" w:rsidR="002E1447" w:rsidRPr="006B2716" w:rsidRDefault="002E1447" w:rsidP="002E1447">
      <w:pPr>
        <w:spacing w:line="480" w:lineRule="auto"/>
        <w:ind w:firstLine="720"/>
        <w:jc w:val="both"/>
        <w:rPr>
          <w:rFonts w:ascii="Arial" w:hAnsi="Arial" w:cs="Arial"/>
          <w:sz w:val="20"/>
          <w:szCs w:val="20"/>
        </w:rPr>
      </w:pPr>
      <w:r w:rsidRPr="006B2716">
        <w:rPr>
          <w:rFonts w:ascii="Arial" w:hAnsi="Arial" w:cs="Arial"/>
          <w:sz w:val="20"/>
          <w:szCs w:val="20"/>
        </w:rPr>
        <w:t xml:space="preserve">Using multivariable linear regression within FGFP, we </w:t>
      </w:r>
      <w:r w:rsidR="00FA78DE" w:rsidRPr="006B2716">
        <w:rPr>
          <w:rFonts w:ascii="Arial" w:hAnsi="Arial" w:cs="Arial"/>
          <w:sz w:val="20"/>
          <w:szCs w:val="20"/>
        </w:rPr>
        <w:t xml:space="preserve">sought to identify metabolites </w:t>
      </w:r>
      <w:r w:rsidR="002136AB" w:rsidRPr="006B2716">
        <w:rPr>
          <w:rFonts w:ascii="Arial" w:hAnsi="Arial" w:cs="Arial"/>
          <w:sz w:val="20"/>
          <w:szCs w:val="20"/>
        </w:rPr>
        <w:t xml:space="preserve">associated with microbial traits, which may act as possible mediators between the gut microbiome and </w:t>
      </w:r>
      <w:r w:rsidR="00106492" w:rsidRPr="006B2716">
        <w:rPr>
          <w:rFonts w:ascii="Arial" w:hAnsi="Arial" w:cs="Arial"/>
          <w:sz w:val="20"/>
          <w:szCs w:val="20"/>
        </w:rPr>
        <w:t>BC</w:t>
      </w:r>
      <w:r w:rsidR="002136AB" w:rsidRPr="006B2716">
        <w:rPr>
          <w:rFonts w:ascii="Arial" w:hAnsi="Arial" w:cs="Arial"/>
          <w:sz w:val="20"/>
          <w:szCs w:val="20"/>
        </w:rPr>
        <w:t xml:space="preserve"> aetiology. We </w:t>
      </w:r>
      <w:r w:rsidRPr="006B2716">
        <w:rPr>
          <w:rFonts w:ascii="Arial" w:hAnsi="Arial" w:cs="Arial"/>
          <w:sz w:val="20"/>
          <w:szCs w:val="20"/>
        </w:rPr>
        <w:t xml:space="preserve">found evidence for an association between the three microbial </w:t>
      </w:r>
      <w:r w:rsidR="00386B22" w:rsidRPr="006B2716">
        <w:rPr>
          <w:rFonts w:ascii="Arial" w:hAnsi="Arial" w:cs="Arial"/>
          <w:sz w:val="20"/>
          <w:szCs w:val="20"/>
        </w:rPr>
        <w:t xml:space="preserve">traits </w:t>
      </w:r>
      <w:r w:rsidRPr="006B2716">
        <w:rPr>
          <w:rFonts w:ascii="Arial" w:hAnsi="Arial" w:cs="Arial"/>
          <w:sz w:val="20"/>
          <w:szCs w:val="20"/>
        </w:rPr>
        <w:t>and circulating metabolites</w:t>
      </w:r>
      <w:r w:rsidR="00386B22" w:rsidRPr="006B2716">
        <w:rPr>
          <w:rFonts w:ascii="Arial" w:hAnsi="Arial" w:cs="Arial"/>
          <w:sz w:val="20"/>
          <w:szCs w:val="20"/>
        </w:rPr>
        <w:t xml:space="preserve"> including </w:t>
      </w:r>
      <w:r w:rsidR="00C12A7B" w:rsidRPr="006B2716">
        <w:rPr>
          <w:rFonts w:ascii="Arial" w:hAnsi="Arial" w:cs="Arial"/>
          <w:color w:val="000000" w:themeColor="text1"/>
          <w:sz w:val="20"/>
          <w:szCs w:val="20"/>
        </w:rPr>
        <w:t xml:space="preserve">some </w:t>
      </w:r>
      <w:r w:rsidR="00386B22" w:rsidRPr="006B2716">
        <w:rPr>
          <w:rFonts w:ascii="Arial" w:hAnsi="Arial" w:cs="Arial"/>
          <w:color w:val="000000" w:themeColor="text1"/>
          <w:sz w:val="20"/>
          <w:szCs w:val="20"/>
        </w:rPr>
        <w:t>which</w:t>
      </w:r>
      <w:r w:rsidRPr="006B2716">
        <w:rPr>
          <w:rFonts w:ascii="Arial" w:hAnsi="Arial" w:cs="Arial"/>
          <w:color w:val="000000" w:themeColor="text1"/>
          <w:sz w:val="20"/>
          <w:szCs w:val="20"/>
        </w:rPr>
        <w:t xml:space="preserve"> have been shown to be produced by various bacterial species</w:t>
      </w:r>
      <w:r w:rsidRPr="006B2716">
        <w:rPr>
          <w:rFonts w:ascii="Arial" w:hAnsi="Arial" w:cs="Arial"/>
          <w:i/>
          <w:iCs/>
          <w:color w:val="000000" w:themeColor="text1"/>
          <w:sz w:val="20"/>
          <w:szCs w:val="20"/>
        </w:rPr>
        <w:t xml:space="preserve"> </w:t>
      </w:r>
      <w:r w:rsidRPr="006B2716">
        <w:rPr>
          <w:rFonts w:ascii="Arial" w:hAnsi="Arial" w:cs="Arial"/>
          <w:color w:val="000000" w:themeColor="text1"/>
          <w:sz w:val="20"/>
          <w:szCs w:val="20"/>
        </w:rPr>
        <w:t>in multiple studies, including multi-</w:t>
      </w:r>
      <w:proofErr w:type="spellStart"/>
      <w:r w:rsidRPr="006B2716">
        <w:rPr>
          <w:rFonts w:ascii="Arial" w:hAnsi="Arial" w:cs="Arial"/>
          <w:color w:val="000000" w:themeColor="text1"/>
          <w:sz w:val="20"/>
          <w:szCs w:val="20"/>
        </w:rPr>
        <w:t>omic</w:t>
      </w:r>
      <w:proofErr w:type="spellEnd"/>
      <w:r w:rsidRPr="006B2716">
        <w:rPr>
          <w:rFonts w:ascii="Arial" w:hAnsi="Arial" w:cs="Arial"/>
          <w:color w:val="000000" w:themeColor="text1"/>
          <w:sz w:val="20"/>
          <w:szCs w:val="20"/>
        </w:rPr>
        <w:t xml:space="preserve"> studies and gut microbiome simulation</w:t>
      </w:r>
      <w:r w:rsidR="00C12A7B" w:rsidRPr="006B2716">
        <w:rPr>
          <w:rFonts w:ascii="Arial" w:hAnsi="Arial" w:cs="Arial"/>
          <w:color w:val="000000" w:themeColor="text1"/>
          <w:sz w:val="20"/>
          <w:szCs w:val="20"/>
        </w:rPr>
        <w:t xml:space="preserve"> (e.g</w:t>
      </w:r>
      <w:r w:rsidR="00E94C51" w:rsidRPr="006B2716">
        <w:rPr>
          <w:rFonts w:ascii="Arial" w:hAnsi="Arial" w:cs="Arial"/>
          <w:color w:val="000000" w:themeColor="text1"/>
          <w:sz w:val="20"/>
          <w:szCs w:val="20"/>
        </w:rPr>
        <w:t xml:space="preserve">., </w:t>
      </w:r>
      <w:r w:rsidR="00C12A7B" w:rsidRPr="006B2716">
        <w:rPr>
          <w:rFonts w:ascii="Arial" w:hAnsi="Arial" w:cs="Arial"/>
          <w:color w:val="000000" w:themeColor="text1"/>
          <w:sz w:val="20"/>
          <w:szCs w:val="20"/>
        </w:rPr>
        <w:t xml:space="preserve">p-cresol </w:t>
      </w:r>
      <w:proofErr w:type="spellStart"/>
      <w:r w:rsidR="00C12A7B" w:rsidRPr="006B2716">
        <w:rPr>
          <w:rFonts w:ascii="Arial" w:hAnsi="Arial" w:cs="Arial"/>
          <w:color w:val="000000" w:themeColor="text1"/>
          <w:sz w:val="20"/>
          <w:szCs w:val="20"/>
        </w:rPr>
        <w:t>sulfate</w:t>
      </w:r>
      <w:proofErr w:type="spellEnd"/>
      <w:r w:rsidR="00C12A7B" w:rsidRPr="006B2716">
        <w:rPr>
          <w:rFonts w:ascii="Arial" w:hAnsi="Arial" w:cs="Arial"/>
          <w:color w:val="000000" w:themeColor="text1"/>
          <w:sz w:val="20"/>
          <w:szCs w:val="20"/>
        </w:rPr>
        <w:t xml:space="preserve"> </w:t>
      </w:r>
      <w:r w:rsidR="00C12A7B" w:rsidRPr="006B2716">
        <w:rPr>
          <w:rFonts w:ascii="Arial" w:hAnsi="Arial" w:cs="Arial"/>
          <w:color w:val="000000" w:themeColor="text1"/>
          <w:sz w:val="20"/>
          <w:szCs w:val="20"/>
        </w:rPr>
        <w:fldChar w:fldCharType="begin"/>
      </w:r>
      <w:r w:rsidR="0005530D" w:rsidRPr="006B2716">
        <w:rPr>
          <w:rFonts w:ascii="Arial" w:hAnsi="Arial" w:cs="Arial"/>
          <w:color w:val="000000" w:themeColor="text1"/>
          <w:sz w:val="20"/>
          <w:szCs w:val="20"/>
        </w:rPr>
        <w:instrText xml:space="preserve"> ADDIN ZOTERO_ITEM CSL_CITATION {"citationID":"zBFnRPQC","properties":{"formattedCitation":"(44)","plainCitation":"(44)","noteIndex":0},"citationItems":[{"id":5153,"uris":["http://zotero.org/users/1763511/items/QUXGCG2I"],"itemData":{"id":5153,"type":"article-journal","abstract":"Indole and p-cresol are precursors of the most important uremic toxins, generated from the fermentation of amino acids tryptophan and tyrosine by the proteolytic community of intestinal bacteria. The present study focused on the relationship between the microbiome composition, the fecal levels of indole and p-cresol, and their kinetics of generation/degradation in fecal cultures. The concentration of indole and p-cresol, the volatilome, the dry weight, and the amount of ammonium and carbohydrates were analyzed in the feces of 10 healthy adults. Indole and p-cresol widely differed among samples, laying in the range of 1.0–19.5 μg/g and 1.2–173.4 μg/g, respectively. Higher fecal levels of indole and p-cresol were associated with lower carbohydrates and higher ammonium levels, that are markers of a more pronounced intestinal proteolytic metabolism. Positive relationship was observed also with the dry/wet weight ratio, indicator of prolonged intestinal retention of feces. p-cresol and indole presented a statistically significant negative correlation with OTUs of uncultured Bacteroidetes and Firmicutes, the former belonging to Bacteroides and the latter to the families Butyricicoccaceae (genus Butyricicoccus), Monoglobaceae (genus Monoglobus), Lachnospiraceae (genera Faecalibacterium, Roseburia, and Eubacterium ventriosum group). The kinetics of formation and/or degradation of indole and p-cresol was investigated in fecal slurries, supplemented with the precursor amino acids tryptophan and tyrosine in strict anaerobiosis. The presence of the precursors bursted indole production but had a lower effect on the rate of p-cresol formation. On the other hand, supplementation with indole reduced the net rate of formation. The taxa that positively correlated with fecal levels of uremic toxins presented a positive correlation also with p-cresol generation rate in biotransformation experiments. Moreover other bacterial groups were positively correlated with generation rate of p-cresol and indole, further expanding the range of taxa associated to production of p-cresol (Bacteroides, Alistipes, Eubacterium xylanophylum, and Barnesiella) and indole (e.g., Bacteroides, Ruminococcus torques, Balutia, Dialister, Butyricicoccus). The information herein presented contributes to disclose the relationships between microbiota composition and the production of uremic toxins, that could provide the basis for probiotic intervention on the gut microbiota, aimed to prevent the onset, hamper the progression, and alleviate the impact of nephropaties.","container-title":"Frontiers in Molecular Medicine","ISSN":"2674-0095","source":"Frontiers","title":"Indole and p-cresol in feces of healthy subjects: Concentration, kinetics, and correlation with microbiome","title-short":"Indole and p-cresol in feces of healthy subjects","URL":"https://www.frontiersin.org/articles/10.3389/fmmed.2022.959189","volume":"2","author":[{"family":"Candeliere","given":"Francesco"},{"family":"Simone","given":"Marta"},{"family":"Leonardi","given":"Alan"},{"family":"Rossi","given":"Maddalena"},{"family":"Amaretti","given":"Alberto"},{"family":"Raimondi","given":"Stefano"}],"accessed":{"date-parts":[["2022",12,12]]},"issued":{"date-parts":[["2022"]]}}}],"schema":"https://github.com/citation-style-language/schema/raw/master/csl-citation.json"} </w:instrText>
      </w:r>
      <w:r w:rsidR="00C12A7B" w:rsidRPr="006B2716">
        <w:rPr>
          <w:rFonts w:ascii="Arial" w:hAnsi="Arial" w:cs="Arial"/>
          <w:color w:val="000000" w:themeColor="text1"/>
          <w:sz w:val="20"/>
          <w:szCs w:val="20"/>
        </w:rPr>
        <w:fldChar w:fldCharType="separate"/>
      </w:r>
      <w:r w:rsidR="00A42B2F" w:rsidRPr="006B2716">
        <w:rPr>
          <w:rFonts w:ascii="Arial" w:hAnsi="Arial" w:cs="Arial"/>
          <w:color w:val="000000"/>
          <w:sz w:val="20"/>
        </w:rPr>
        <w:t>(44)</w:t>
      </w:r>
      <w:r w:rsidR="00C12A7B" w:rsidRPr="006B2716">
        <w:rPr>
          <w:rFonts w:ascii="Arial" w:hAnsi="Arial" w:cs="Arial"/>
          <w:color w:val="000000" w:themeColor="text1"/>
          <w:sz w:val="20"/>
          <w:szCs w:val="20"/>
        </w:rPr>
        <w:fldChar w:fldCharType="end"/>
      </w:r>
      <w:r w:rsidR="00C12A7B" w:rsidRPr="006B2716">
        <w:rPr>
          <w:rFonts w:ascii="Arial" w:hAnsi="Arial" w:cs="Arial"/>
          <w:color w:val="000000" w:themeColor="text1"/>
          <w:sz w:val="20"/>
          <w:szCs w:val="20"/>
        </w:rPr>
        <w:t>)</w:t>
      </w:r>
      <w:r w:rsidR="003904F7" w:rsidRPr="006B2716">
        <w:rPr>
          <w:rFonts w:ascii="Arial" w:hAnsi="Arial" w:cs="Arial"/>
          <w:color w:val="000000" w:themeColor="text1"/>
          <w:sz w:val="20"/>
          <w:szCs w:val="20"/>
        </w:rPr>
        <w:t>.</w:t>
      </w:r>
      <w:r w:rsidRPr="006B2716">
        <w:rPr>
          <w:rFonts w:ascii="Arial" w:hAnsi="Arial" w:cs="Arial"/>
          <w:color w:val="000000" w:themeColor="text1"/>
          <w:sz w:val="20"/>
          <w:szCs w:val="20"/>
        </w:rPr>
        <w:t xml:space="preserve"> </w:t>
      </w:r>
      <w:r w:rsidR="00660AC4" w:rsidRPr="006B2716">
        <w:rPr>
          <w:rFonts w:ascii="Arial" w:hAnsi="Arial" w:cs="Arial"/>
          <w:color w:val="000000" w:themeColor="text1"/>
          <w:sz w:val="20"/>
          <w:szCs w:val="20"/>
        </w:rPr>
        <w:t>To corroborate the findings from conventional observational epidemiological analyses, w</w:t>
      </w:r>
      <w:r w:rsidR="00AA6C65" w:rsidRPr="006B2716">
        <w:rPr>
          <w:rFonts w:ascii="Arial" w:hAnsi="Arial" w:cs="Arial"/>
          <w:color w:val="000000" w:themeColor="text1"/>
          <w:sz w:val="20"/>
          <w:szCs w:val="20"/>
        </w:rPr>
        <w:t xml:space="preserve">e then undertook </w:t>
      </w:r>
      <w:r w:rsidR="00B83C3E" w:rsidRPr="006B2716">
        <w:rPr>
          <w:rFonts w:ascii="Arial" w:hAnsi="Arial" w:cs="Arial"/>
          <w:color w:val="000000" w:themeColor="text1"/>
          <w:sz w:val="20"/>
          <w:szCs w:val="20"/>
        </w:rPr>
        <w:t xml:space="preserve">a separate </w:t>
      </w:r>
      <w:r w:rsidR="00AA6C65" w:rsidRPr="006B2716">
        <w:rPr>
          <w:rFonts w:ascii="Arial" w:hAnsi="Arial" w:cs="Arial"/>
          <w:color w:val="000000" w:themeColor="text1"/>
          <w:sz w:val="20"/>
          <w:szCs w:val="20"/>
        </w:rPr>
        <w:t xml:space="preserve">MR </w:t>
      </w:r>
      <w:r w:rsidR="00B83C3E" w:rsidRPr="006B2716">
        <w:rPr>
          <w:rFonts w:ascii="Arial" w:hAnsi="Arial" w:cs="Arial"/>
          <w:color w:val="000000" w:themeColor="text1"/>
          <w:sz w:val="20"/>
          <w:szCs w:val="20"/>
        </w:rPr>
        <w:t>analysis</w:t>
      </w:r>
      <w:r w:rsidR="00AA6C65" w:rsidRPr="006B2716">
        <w:rPr>
          <w:rFonts w:ascii="Arial" w:hAnsi="Arial" w:cs="Arial"/>
          <w:color w:val="000000" w:themeColor="text1"/>
          <w:sz w:val="20"/>
          <w:szCs w:val="20"/>
        </w:rPr>
        <w:t xml:space="preserve"> </w:t>
      </w:r>
      <w:r w:rsidR="007C118D" w:rsidRPr="006B2716">
        <w:rPr>
          <w:rFonts w:ascii="Arial" w:hAnsi="Arial" w:cs="Arial"/>
          <w:color w:val="000000" w:themeColor="text1"/>
          <w:sz w:val="20"/>
          <w:szCs w:val="20"/>
        </w:rPr>
        <w:t xml:space="preserve">assessing the role </w:t>
      </w:r>
      <w:r w:rsidR="0034041C" w:rsidRPr="006B2716">
        <w:rPr>
          <w:rFonts w:ascii="Arial" w:hAnsi="Arial" w:cs="Arial"/>
          <w:color w:val="000000" w:themeColor="text1"/>
          <w:sz w:val="20"/>
          <w:szCs w:val="20"/>
        </w:rPr>
        <w:t>of the</w:t>
      </w:r>
      <w:r w:rsidR="002123AD" w:rsidRPr="006B2716">
        <w:rPr>
          <w:rFonts w:ascii="Arial" w:hAnsi="Arial" w:cs="Arial"/>
          <w:color w:val="000000" w:themeColor="text1"/>
          <w:sz w:val="20"/>
          <w:szCs w:val="20"/>
        </w:rPr>
        <w:t>se</w:t>
      </w:r>
      <w:r w:rsidR="0034041C" w:rsidRPr="006B2716">
        <w:rPr>
          <w:rFonts w:ascii="Arial" w:hAnsi="Arial" w:cs="Arial"/>
          <w:color w:val="000000" w:themeColor="text1"/>
          <w:sz w:val="20"/>
          <w:szCs w:val="20"/>
        </w:rPr>
        <w:t xml:space="preserve"> microbial traits on </w:t>
      </w:r>
      <w:r w:rsidR="00B83C3E" w:rsidRPr="006B2716">
        <w:rPr>
          <w:rFonts w:ascii="Arial" w:hAnsi="Arial" w:cs="Arial"/>
          <w:color w:val="000000" w:themeColor="text1"/>
          <w:sz w:val="20"/>
          <w:szCs w:val="20"/>
        </w:rPr>
        <w:t xml:space="preserve">all metabolites. </w:t>
      </w:r>
      <w:r w:rsidR="0060085E" w:rsidRPr="006B2716">
        <w:rPr>
          <w:rFonts w:ascii="Arial" w:hAnsi="Arial" w:cs="Arial"/>
          <w:color w:val="000000" w:themeColor="text1"/>
          <w:sz w:val="20"/>
          <w:szCs w:val="20"/>
        </w:rPr>
        <w:t xml:space="preserve">Whilst there was a </w:t>
      </w:r>
      <w:r w:rsidRPr="006B2716">
        <w:rPr>
          <w:rFonts w:ascii="Arial" w:hAnsi="Arial" w:cs="Arial"/>
          <w:color w:val="000000" w:themeColor="text1"/>
          <w:sz w:val="20"/>
          <w:szCs w:val="20"/>
        </w:rPr>
        <w:t xml:space="preserve">limited </w:t>
      </w:r>
      <w:r w:rsidR="0060085E" w:rsidRPr="006B2716">
        <w:rPr>
          <w:rFonts w:ascii="Arial" w:hAnsi="Arial" w:cs="Arial"/>
          <w:color w:val="000000" w:themeColor="text1"/>
          <w:sz w:val="20"/>
          <w:szCs w:val="20"/>
        </w:rPr>
        <w:t xml:space="preserve">ability to perform these </w:t>
      </w:r>
      <w:r w:rsidRPr="006B2716">
        <w:rPr>
          <w:rFonts w:ascii="Arial" w:hAnsi="Arial" w:cs="Arial"/>
          <w:color w:val="000000" w:themeColor="text1"/>
          <w:sz w:val="20"/>
          <w:szCs w:val="20"/>
        </w:rPr>
        <w:t xml:space="preserve">MR </w:t>
      </w:r>
      <w:r w:rsidR="001173D2" w:rsidRPr="006B2716">
        <w:rPr>
          <w:rFonts w:ascii="Arial" w:hAnsi="Arial" w:cs="Arial"/>
          <w:color w:val="000000" w:themeColor="text1"/>
          <w:sz w:val="20"/>
          <w:szCs w:val="20"/>
        </w:rPr>
        <w:t>analyses with</w:t>
      </w:r>
      <w:r w:rsidRPr="006B2716">
        <w:rPr>
          <w:rFonts w:ascii="Arial" w:hAnsi="Arial" w:cs="Arial"/>
          <w:color w:val="000000" w:themeColor="text1"/>
          <w:sz w:val="20"/>
          <w:szCs w:val="20"/>
        </w:rPr>
        <w:t>in the current study</w:t>
      </w:r>
      <w:r w:rsidR="0060085E" w:rsidRPr="006B2716">
        <w:rPr>
          <w:rFonts w:ascii="Arial" w:hAnsi="Arial" w:cs="Arial"/>
          <w:color w:val="000000" w:themeColor="text1"/>
          <w:sz w:val="20"/>
          <w:szCs w:val="20"/>
        </w:rPr>
        <w:t>, due to the availability of microbiome-related genetic variants</w:t>
      </w:r>
      <w:r w:rsidR="004C63BE" w:rsidRPr="006B2716">
        <w:rPr>
          <w:rFonts w:ascii="Arial" w:hAnsi="Arial" w:cs="Arial"/>
          <w:color w:val="000000" w:themeColor="text1"/>
          <w:sz w:val="20"/>
          <w:szCs w:val="20"/>
        </w:rPr>
        <w:t xml:space="preserve"> in the GWAS summary statistics published by Shin </w:t>
      </w:r>
      <w:r w:rsidR="004C63BE" w:rsidRPr="006B2716">
        <w:rPr>
          <w:rFonts w:ascii="Arial" w:hAnsi="Arial" w:cs="Arial"/>
          <w:i/>
          <w:iCs/>
          <w:color w:val="000000" w:themeColor="text1"/>
          <w:sz w:val="20"/>
          <w:szCs w:val="20"/>
        </w:rPr>
        <w:t>et al.</w:t>
      </w:r>
      <w:r w:rsidR="004C63BE" w:rsidRPr="006B2716">
        <w:rPr>
          <w:rFonts w:ascii="Arial" w:hAnsi="Arial" w:cs="Arial"/>
          <w:sz w:val="20"/>
          <w:szCs w:val="20"/>
        </w:rPr>
        <w:fldChar w:fldCharType="begin"/>
      </w:r>
      <w:r w:rsidR="00C8017B" w:rsidRPr="006B2716">
        <w:rPr>
          <w:rFonts w:ascii="Arial" w:hAnsi="Arial" w:cs="Arial"/>
          <w:sz w:val="20"/>
          <w:szCs w:val="20"/>
        </w:rPr>
        <w:instrText xml:space="preserve"> ADDIN ZOTERO_ITEM CSL_CITATION {"citationID":"a4sQU1QE","properties":{"formattedCitation":"(33)","plainCitation":"(33)","noteIndex":0},"citationItems":[{"id":1682,"uris":["http://zotero.org/users/1763511/items/MV9YJUJB"],"itemData":{"id":1682,"type":"article-journal","abstract":"Nicole Soranzo, Tim Spector, Gabi Kastenmüller and colleagues report a large-scale analysis of genetic variants influencing human blood metabolite levels. They identify genome-wide significant associations at 145 loci, providing a framework for exploring relationships between genetic variation, metabolism and complex disease.","container-title":"Nature Genetics","DOI":"10.1038/ng.2982","ISSN":"1546-1718","issue":"6","language":"en","license":"2014 Nature Publishing Group, a division of Macmillan Publishers Limited. All Rights Reserved.","note":"number: 6\npublisher: Nature Publishing Group","page":"543-550","source":"www.nature.com","title":"An atlas of genetic influences on human blood metabolites","volume":"46","author":[{"family":"Shin","given":"So-Youn"},{"family":"Fauman","given":"Eric B."},{"family":"Petersen","given":"Ann-Kristin"},{"family":"Krumsiek","given":"Jan"},{"family":"Santos","given":"Rita"},{"family":"Huang","given":"Jie"},{"family":"Arnold","given":"Matthias"},{"family":"Erte","given":"Idil"},{"family":"Forgetta","given":"Vincenzo"},{"family":"Yang","given":"Tsun-Po"},{"family":"Walter","given":"Klaudia"},{"family":"Menni","given":"Cristina"},{"family":"Chen","given":"Lu"},{"family":"Vasquez","given":"Louella"},{"family":"Valdes","given":"Ana M."},{"family":"Hyde","given":"Craig L."},{"family":"Wang","given":"Vicky"},{"family":"Ziemek","given":"Daniel"},{"family":"Roberts","given":"Phoebe"},{"family":"Xi","given":"Li"},{"family":"Grundberg","given":"Elin"},{"family":"Waldenberger","given":"Melanie"},{"family":"Richards","given":"J. Brent"},{"family":"Mohney","given":"Robert P."},{"family":"Milburn","given":"Michael V."},{"family":"John","given":"Sally L."},{"family":"Trimmer","given":"Jeff"},{"family":"Theis","given":"Fabian J."},{"family":"Overington","given":"John P."},{"family":"Suhre","given":"Karsten"},{"family":"Brosnan","given":"M. Julia"},{"family":"Gieger","given":"Christian"},{"family":"Kastenmüller","given":"Gabi"},{"family":"Spector","given":"Tim D."},{"family":"Soranzo","given":"Nicole"}],"issued":{"date-parts":[["2014",6]]}}}],"schema":"https://github.com/citation-style-language/schema/raw/master/csl-citation.json"} </w:instrText>
      </w:r>
      <w:r w:rsidR="004C63BE" w:rsidRPr="006B2716">
        <w:rPr>
          <w:rFonts w:ascii="Arial" w:hAnsi="Arial" w:cs="Arial"/>
          <w:sz w:val="20"/>
          <w:szCs w:val="20"/>
        </w:rPr>
        <w:fldChar w:fldCharType="separate"/>
      </w:r>
      <w:r w:rsidR="00A42B2F" w:rsidRPr="006B2716">
        <w:rPr>
          <w:rFonts w:ascii="Arial" w:hAnsi="Arial" w:cs="Arial"/>
          <w:sz w:val="20"/>
        </w:rPr>
        <w:t>(33)</w:t>
      </w:r>
      <w:r w:rsidR="004C63BE" w:rsidRPr="006B2716">
        <w:rPr>
          <w:rFonts w:ascii="Arial" w:hAnsi="Arial" w:cs="Arial"/>
          <w:sz w:val="20"/>
          <w:szCs w:val="20"/>
        </w:rPr>
        <w:fldChar w:fldCharType="end"/>
      </w:r>
      <w:r w:rsidR="0060085E" w:rsidRPr="006B2716">
        <w:rPr>
          <w:rFonts w:ascii="Arial" w:hAnsi="Arial" w:cs="Arial"/>
          <w:color w:val="000000" w:themeColor="text1"/>
          <w:sz w:val="20"/>
          <w:szCs w:val="20"/>
        </w:rPr>
        <w:t xml:space="preserve">, all estimates were directionally consistent across the two methodologies. </w:t>
      </w:r>
    </w:p>
    <w:p w14:paraId="545419C0" w14:textId="6A48504C" w:rsidR="009451E7" w:rsidRPr="00A42B2F" w:rsidRDefault="00262647" w:rsidP="00262647">
      <w:pPr>
        <w:spacing w:line="480" w:lineRule="auto"/>
        <w:ind w:firstLine="720"/>
        <w:jc w:val="both"/>
        <w:rPr>
          <w:rFonts w:ascii="Arial" w:hAnsi="Arial" w:cs="Arial"/>
          <w:sz w:val="20"/>
          <w:szCs w:val="20"/>
        </w:rPr>
      </w:pPr>
      <w:r w:rsidRPr="006B2716">
        <w:rPr>
          <w:rFonts w:ascii="Arial" w:hAnsi="Arial" w:cs="Arial"/>
          <w:sz w:val="20"/>
          <w:szCs w:val="20"/>
        </w:rPr>
        <w:t xml:space="preserve">In </w:t>
      </w:r>
      <w:r w:rsidR="009451E7" w:rsidRPr="006B2716">
        <w:rPr>
          <w:rFonts w:ascii="Arial" w:hAnsi="Arial" w:cs="Arial"/>
          <w:sz w:val="20"/>
          <w:szCs w:val="20"/>
        </w:rPr>
        <w:t xml:space="preserve">qualitatively </w:t>
      </w:r>
      <w:r w:rsidRPr="006B2716">
        <w:rPr>
          <w:rFonts w:ascii="Arial" w:hAnsi="Arial" w:cs="Arial"/>
          <w:sz w:val="20"/>
          <w:szCs w:val="20"/>
        </w:rPr>
        <w:t xml:space="preserve">assessing for overlap between all analyses of the gut microbiome, metabolites, and </w:t>
      </w:r>
      <w:r w:rsidR="00106492" w:rsidRPr="006B2716">
        <w:rPr>
          <w:rFonts w:ascii="Arial" w:hAnsi="Arial" w:cs="Arial"/>
          <w:sz w:val="20"/>
          <w:szCs w:val="20"/>
        </w:rPr>
        <w:t>BC</w:t>
      </w:r>
      <w:r w:rsidRPr="006B2716">
        <w:rPr>
          <w:rFonts w:ascii="Arial" w:hAnsi="Arial" w:cs="Arial"/>
          <w:sz w:val="20"/>
          <w:szCs w:val="20"/>
        </w:rPr>
        <w:t xml:space="preserve"> risk, the directions of association were consistent for multiple combinations of phenotypes</w:t>
      </w:r>
      <w:r w:rsidR="00065544" w:rsidRPr="006B2716">
        <w:rPr>
          <w:rFonts w:ascii="Arial" w:hAnsi="Arial" w:cs="Arial"/>
          <w:sz w:val="20"/>
          <w:szCs w:val="20"/>
        </w:rPr>
        <w:t xml:space="preserve">. Specifically, the strongest and most consistent evidence was observed for a relationship between bacteria within the </w:t>
      </w:r>
      <w:proofErr w:type="spellStart"/>
      <w:r w:rsidR="00065544" w:rsidRPr="006B2716">
        <w:rPr>
          <w:rFonts w:ascii="Arial" w:hAnsi="Arial" w:cs="Arial"/>
          <w:i/>
          <w:iCs/>
          <w:sz w:val="20"/>
          <w:szCs w:val="20"/>
        </w:rPr>
        <w:t>Ruminococcus</w:t>
      </w:r>
      <w:proofErr w:type="spellEnd"/>
      <w:r w:rsidR="00065544" w:rsidRPr="006B2716">
        <w:rPr>
          <w:rFonts w:ascii="Arial" w:hAnsi="Arial" w:cs="Arial"/>
          <w:sz w:val="20"/>
          <w:szCs w:val="20"/>
        </w:rPr>
        <w:t xml:space="preserve"> genus, </w:t>
      </w:r>
      <w:proofErr w:type="spellStart"/>
      <w:r w:rsidR="00065544" w:rsidRPr="006B2716">
        <w:rPr>
          <w:rFonts w:ascii="Arial" w:hAnsi="Arial" w:cs="Arial"/>
          <w:sz w:val="20"/>
          <w:szCs w:val="20"/>
        </w:rPr>
        <w:t>homostachydrine</w:t>
      </w:r>
      <w:proofErr w:type="spellEnd"/>
      <w:r w:rsidR="00065544" w:rsidRPr="006B2716">
        <w:rPr>
          <w:rFonts w:ascii="Arial" w:hAnsi="Arial" w:cs="Arial"/>
          <w:sz w:val="20"/>
          <w:szCs w:val="20"/>
        </w:rPr>
        <w:t xml:space="preserve"> and overall </w:t>
      </w:r>
      <w:r w:rsidR="00106492" w:rsidRPr="006B2716">
        <w:rPr>
          <w:rFonts w:ascii="Arial" w:hAnsi="Arial" w:cs="Arial"/>
          <w:sz w:val="20"/>
          <w:szCs w:val="20"/>
        </w:rPr>
        <w:t>BC</w:t>
      </w:r>
      <w:r w:rsidR="00065544" w:rsidRPr="006B2716">
        <w:rPr>
          <w:rFonts w:ascii="Arial" w:hAnsi="Arial" w:cs="Arial"/>
          <w:sz w:val="20"/>
          <w:szCs w:val="20"/>
        </w:rPr>
        <w:t xml:space="preserve"> risk and for bacteria within the </w:t>
      </w:r>
      <w:proofErr w:type="spellStart"/>
      <w:r w:rsidR="00065544" w:rsidRPr="006B2716">
        <w:rPr>
          <w:rFonts w:ascii="Arial" w:hAnsi="Arial" w:cs="Arial"/>
          <w:i/>
          <w:iCs/>
          <w:sz w:val="20"/>
          <w:szCs w:val="20"/>
        </w:rPr>
        <w:t>Bacteroidales</w:t>
      </w:r>
      <w:proofErr w:type="spellEnd"/>
      <w:r w:rsidR="00065544" w:rsidRPr="006B2716">
        <w:rPr>
          <w:rFonts w:ascii="Arial" w:hAnsi="Arial" w:cs="Arial"/>
          <w:sz w:val="20"/>
          <w:szCs w:val="20"/>
        </w:rPr>
        <w:t xml:space="preserve"> order, 3-phenylpropionate (</w:t>
      </w:r>
      <w:proofErr w:type="spellStart"/>
      <w:r w:rsidR="00065544" w:rsidRPr="006B2716">
        <w:rPr>
          <w:rFonts w:ascii="Arial" w:hAnsi="Arial" w:cs="Arial"/>
          <w:sz w:val="20"/>
          <w:szCs w:val="20"/>
        </w:rPr>
        <w:t>hydrocinnamate</w:t>
      </w:r>
      <w:proofErr w:type="spellEnd"/>
      <w:r w:rsidR="00065544" w:rsidRPr="006B2716">
        <w:rPr>
          <w:rFonts w:ascii="Arial" w:hAnsi="Arial" w:cs="Arial"/>
          <w:sz w:val="20"/>
          <w:szCs w:val="20"/>
        </w:rPr>
        <w:t>) and TNBC. H</w:t>
      </w:r>
      <w:r w:rsidRPr="006B2716">
        <w:rPr>
          <w:rFonts w:ascii="Arial" w:hAnsi="Arial" w:cs="Arial"/>
          <w:sz w:val="20"/>
          <w:szCs w:val="20"/>
        </w:rPr>
        <w:t xml:space="preserve">owever, there were no </w:t>
      </w:r>
      <w:r w:rsidR="0045343A" w:rsidRPr="006B2716">
        <w:rPr>
          <w:rFonts w:ascii="Arial" w:hAnsi="Arial" w:cs="Arial"/>
          <w:sz w:val="20"/>
          <w:szCs w:val="20"/>
        </w:rPr>
        <w:t xml:space="preserve">analyses </w:t>
      </w:r>
      <w:r w:rsidRPr="006B2716">
        <w:rPr>
          <w:rFonts w:ascii="Arial" w:hAnsi="Arial" w:cs="Arial"/>
          <w:sz w:val="20"/>
          <w:szCs w:val="20"/>
        </w:rPr>
        <w:t xml:space="preserve">for which results reached the pre-defined p-value thresholds across all analyses. </w:t>
      </w:r>
      <w:r w:rsidR="005733A7" w:rsidRPr="006B2716">
        <w:rPr>
          <w:rFonts w:ascii="Arial" w:hAnsi="Arial" w:cs="Arial"/>
          <w:sz w:val="20"/>
          <w:szCs w:val="20"/>
        </w:rPr>
        <w:t>Nevertheless</w:t>
      </w:r>
      <w:r w:rsidRPr="006B2716">
        <w:rPr>
          <w:rFonts w:ascii="Arial" w:hAnsi="Arial" w:cs="Arial"/>
          <w:sz w:val="20"/>
          <w:szCs w:val="20"/>
        </w:rPr>
        <w:t xml:space="preserve">, </w:t>
      </w:r>
      <w:r w:rsidR="009451E7" w:rsidRPr="006B2716">
        <w:rPr>
          <w:rFonts w:ascii="Arial" w:hAnsi="Arial" w:cs="Arial"/>
          <w:sz w:val="20"/>
          <w:szCs w:val="20"/>
        </w:rPr>
        <w:t xml:space="preserve">this </w:t>
      </w:r>
      <w:r w:rsidRPr="006B2716">
        <w:rPr>
          <w:rFonts w:ascii="Arial" w:hAnsi="Arial" w:cs="Arial"/>
          <w:sz w:val="20"/>
          <w:szCs w:val="20"/>
        </w:rPr>
        <w:t xml:space="preserve">analysis did identify trends of association between gut microbial traits, metabolites and </w:t>
      </w:r>
      <w:r w:rsidR="00106492" w:rsidRPr="006B2716">
        <w:rPr>
          <w:rFonts w:ascii="Arial" w:hAnsi="Arial" w:cs="Arial"/>
          <w:sz w:val="20"/>
          <w:szCs w:val="20"/>
        </w:rPr>
        <w:t>BC</w:t>
      </w:r>
      <w:r w:rsidRPr="006B2716">
        <w:rPr>
          <w:rFonts w:ascii="Arial" w:hAnsi="Arial" w:cs="Arial"/>
          <w:sz w:val="20"/>
          <w:szCs w:val="20"/>
        </w:rPr>
        <w:t xml:space="preserve"> risk that could be important</w:t>
      </w:r>
      <w:r w:rsidR="005733A7" w:rsidRPr="006B2716">
        <w:rPr>
          <w:rFonts w:ascii="Arial" w:hAnsi="Arial" w:cs="Arial"/>
          <w:sz w:val="20"/>
          <w:szCs w:val="20"/>
        </w:rPr>
        <w:t xml:space="preserve"> to follow up with further causal inference analyses in larger scale cohort studies</w:t>
      </w:r>
      <w:r w:rsidRPr="006B2716">
        <w:rPr>
          <w:rFonts w:ascii="Arial" w:hAnsi="Arial" w:cs="Arial"/>
          <w:sz w:val="20"/>
          <w:szCs w:val="20"/>
        </w:rPr>
        <w:t>.</w:t>
      </w:r>
      <w:r w:rsidRPr="00A42B2F">
        <w:rPr>
          <w:rFonts w:ascii="Arial" w:hAnsi="Arial" w:cs="Arial"/>
          <w:sz w:val="20"/>
          <w:szCs w:val="20"/>
        </w:rPr>
        <w:t xml:space="preserve"> </w:t>
      </w:r>
    </w:p>
    <w:p w14:paraId="1CC28637" w14:textId="7F12B805" w:rsidR="003E34A2" w:rsidRPr="00A42B2F" w:rsidRDefault="009451E7" w:rsidP="009451E7">
      <w:pPr>
        <w:spacing w:line="480" w:lineRule="auto"/>
        <w:ind w:firstLine="720"/>
        <w:jc w:val="both"/>
        <w:rPr>
          <w:rFonts w:ascii="Arial" w:hAnsi="Arial" w:cs="Arial"/>
          <w:sz w:val="20"/>
          <w:szCs w:val="20"/>
        </w:rPr>
      </w:pPr>
      <w:r w:rsidRPr="00A42B2F">
        <w:rPr>
          <w:rFonts w:ascii="Arial" w:hAnsi="Arial" w:cs="Arial"/>
          <w:sz w:val="20"/>
          <w:szCs w:val="20"/>
        </w:rPr>
        <w:t xml:space="preserve">Importantly, sensitivity analyses demonstrated that the relationships observed between the microbial traits, metabolites and </w:t>
      </w:r>
      <w:r w:rsidR="00106492">
        <w:rPr>
          <w:rFonts w:ascii="Arial" w:hAnsi="Arial" w:cs="Arial"/>
          <w:sz w:val="20"/>
          <w:szCs w:val="20"/>
        </w:rPr>
        <w:t>BC</w:t>
      </w:r>
      <w:r w:rsidRPr="00A42B2F">
        <w:rPr>
          <w:rFonts w:ascii="Arial" w:hAnsi="Arial" w:cs="Arial"/>
          <w:sz w:val="20"/>
          <w:szCs w:val="20"/>
        </w:rPr>
        <w:t xml:space="preserve"> risk using MR were unlikely to reflect causality. Specifically, there was </w:t>
      </w:r>
      <w:r w:rsidR="008D29D5" w:rsidRPr="00A42B2F">
        <w:rPr>
          <w:rFonts w:ascii="Arial" w:hAnsi="Arial" w:cs="Arial"/>
          <w:sz w:val="20"/>
          <w:szCs w:val="20"/>
        </w:rPr>
        <w:t xml:space="preserve">some </w:t>
      </w:r>
      <w:r w:rsidRPr="00A42B2F">
        <w:rPr>
          <w:rFonts w:ascii="Arial" w:hAnsi="Arial" w:cs="Arial"/>
          <w:sz w:val="20"/>
          <w:szCs w:val="20"/>
        </w:rPr>
        <w:t xml:space="preserve">evidence that the observed possible causal effects of </w:t>
      </w:r>
      <w:proofErr w:type="spellStart"/>
      <w:r w:rsidRPr="00A42B2F">
        <w:rPr>
          <w:rFonts w:ascii="Arial" w:hAnsi="Arial" w:cs="Arial"/>
          <w:i/>
          <w:iCs/>
          <w:sz w:val="20"/>
          <w:szCs w:val="20"/>
        </w:rPr>
        <w:t>Ruminococcus</w:t>
      </w:r>
      <w:proofErr w:type="spellEnd"/>
      <w:r w:rsidRPr="00A42B2F">
        <w:rPr>
          <w:rFonts w:ascii="Arial" w:hAnsi="Arial" w:cs="Arial"/>
          <w:i/>
          <w:iCs/>
          <w:sz w:val="20"/>
          <w:szCs w:val="20"/>
        </w:rPr>
        <w:t>,</w:t>
      </w:r>
      <w:r w:rsidRPr="00A42B2F">
        <w:rPr>
          <w:rFonts w:ascii="Arial" w:hAnsi="Arial" w:cs="Arial"/>
          <w:sz w:val="20"/>
          <w:szCs w:val="20"/>
        </w:rPr>
        <w:t xml:space="preserve"> </w:t>
      </w:r>
      <w:r w:rsidRPr="00A42B2F">
        <w:rPr>
          <w:rFonts w:ascii="Arial" w:hAnsi="Arial" w:cs="Arial"/>
          <w:i/>
          <w:iCs/>
          <w:sz w:val="20"/>
          <w:szCs w:val="20"/>
        </w:rPr>
        <w:t>Parabacteroides</w:t>
      </w:r>
      <w:r w:rsidRPr="00A42B2F">
        <w:rPr>
          <w:rFonts w:ascii="Arial" w:hAnsi="Arial" w:cs="Arial"/>
          <w:sz w:val="20"/>
          <w:szCs w:val="20"/>
        </w:rPr>
        <w:t xml:space="preserve"> and </w:t>
      </w:r>
      <w:proofErr w:type="spellStart"/>
      <w:r w:rsidRPr="00A42B2F">
        <w:rPr>
          <w:rFonts w:ascii="Arial" w:hAnsi="Arial" w:cs="Arial"/>
          <w:i/>
          <w:iCs/>
          <w:sz w:val="20"/>
          <w:szCs w:val="20"/>
        </w:rPr>
        <w:t>Bacteroidales</w:t>
      </w:r>
      <w:proofErr w:type="spellEnd"/>
      <w:r w:rsidRPr="00A42B2F">
        <w:rPr>
          <w:rFonts w:ascii="Arial" w:hAnsi="Arial" w:cs="Arial"/>
          <w:sz w:val="20"/>
          <w:szCs w:val="20"/>
        </w:rPr>
        <w:t xml:space="preserve"> on either overall or subtype-specific </w:t>
      </w:r>
      <w:r w:rsidR="00106492">
        <w:rPr>
          <w:rFonts w:ascii="Arial" w:hAnsi="Arial" w:cs="Arial"/>
          <w:sz w:val="20"/>
          <w:szCs w:val="20"/>
        </w:rPr>
        <w:t>BC</w:t>
      </w:r>
      <w:r w:rsidRPr="00A42B2F">
        <w:rPr>
          <w:rFonts w:ascii="Arial" w:hAnsi="Arial" w:cs="Arial"/>
          <w:sz w:val="20"/>
          <w:szCs w:val="20"/>
        </w:rPr>
        <w:t xml:space="preserve"> risk were explained by horizontal pleiotropy</w:t>
      </w:r>
      <w:r w:rsidR="00E34EFE" w:rsidRPr="00A42B2F">
        <w:rPr>
          <w:rFonts w:ascii="Arial" w:hAnsi="Arial" w:cs="Arial"/>
          <w:sz w:val="20"/>
          <w:szCs w:val="20"/>
        </w:rPr>
        <w:t xml:space="preserve"> due </w:t>
      </w:r>
      <w:r w:rsidR="00E34EFE" w:rsidRPr="00A42B2F">
        <w:rPr>
          <w:rFonts w:ascii="Arial" w:hAnsi="Arial" w:cs="Arial"/>
          <w:sz w:val="20"/>
          <w:szCs w:val="20"/>
        </w:rPr>
        <w:lastRenderedPageBreak/>
        <w:t>to the high number of associations with other traits that could also independently</w:t>
      </w:r>
      <w:r w:rsidR="00AA3854" w:rsidRPr="00A42B2F">
        <w:rPr>
          <w:rFonts w:ascii="Arial" w:hAnsi="Arial" w:cs="Arial"/>
          <w:sz w:val="20"/>
          <w:szCs w:val="20"/>
        </w:rPr>
        <w:t xml:space="preserve"> influence cancer risk</w:t>
      </w:r>
      <w:r w:rsidR="00E34EFE" w:rsidRPr="00A42B2F">
        <w:rPr>
          <w:rFonts w:ascii="Arial" w:hAnsi="Arial" w:cs="Arial"/>
          <w:sz w:val="20"/>
          <w:szCs w:val="20"/>
        </w:rPr>
        <w:t>.</w:t>
      </w:r>
      <w:r w:rsidR="008D29D5" w:rsidRPr="00A42B2F">
        <w:rPr>
          <w:rFonts w:ascii="Arial" w:hAnsi="Arial" w:cs="Arial"/>
          <w:sz w:val="20"/>
          <w:szCs w:val="20"/>
        </w:rPr>
        <w:t xml:space="preserve"> </w:t>
      </w:r>
      <w:r w:rsidR="00430233" w:rsidRPr="00A42B2F">
        <w:rPr>
          <w:rFonts w:ascii="Arial" w:hAnsi="Arial" w:cs="Arial"/>
          <w:sz w:val="20"/>
          <w:szCs w:val="20"/>
        </w:rPr>
        <w:t>C</w:t>
      </w:r>
      <w:r w:rsidRPr="00A42B2F">
        <w:rPr>
          <w:rFonts w:ascii="Arial" w:hAnsi="Arial" w:cs="Arial"/>
          <w:sz w:val="20"/>
          <w:szCs w:val="20"/>
        </w:rPr>
        <w:t xml:space="preserve">olocalisation analyses </w:t>
      </w:r>
      <w:r w:rsidR="00430233" w:rsidRPr="00A42B2F">
        <w:rPr>
          <w:rFonts w:ascii="Arial" w:hAnsi="Arial" w:cs="Arial"/>
          <w:sz w:val="20"/>
          <w:szCs w:val="20"/>
        </w:rPr>
        <w:t xml:space="preserve">also </w:t>
      </w:r>
      <w:r w:rsidRPr="00A42B2F">
        <w:rPr>
          <w:rFonts w:ascii="Arial" w:hAnsi="Arial" w:cs="Arial"/>
          <w:sz w:val="20"/>
          <w:szCs w:val="20"/>
        </w:rPr>
        <w:t xml:space="preserve">suggested that these microbial traits were unlikely to share causal variants with </w:t>
      </w:r>
      <w:r w:rsidR="00106492">
        <w:rPr>
          <w:rFonts w:ascii="Arial" w:hAnsi="Arial" w:cs="Arial"/>
          <w:sz w:val="20"/>
          <w:szCs w:val="20"/>
        </w:rPr>
        <w:t>BC</w:t>
      </w:r>
      <w:r w:rsidRPr="00A42B2F">
        <w:rPr>
          <w:rFonts w:ascii="Arial" w:hAnsi="Arial" w:cs="Arial"/>
          <w:sz w:val="20"/>
          <w:szCs w:val="20"/>
        </w:rPr>
        <w:t xml:space="preserve"> </w:t>
      </w:r>
      <w:r w:rsidR="00E74D36" w:rsidRPr="00A42B2F">
        <w:rPr>
          <w:rFonts w:ascii="Arial" w:hAnsi="Arial" w:cs="Arial"/>
          <w:sz w:val="20"/>
          <w:szCs w:val="20"/>
        </w:rPr>
        <w:t>risk</w:t>
      </w:r>
      <w:r w:rsidRPr="00A42B2F">
        <w:rPr>
          <w:rFonts w:ascii="Arial" w:hAnsi="Arial" w:cs="Arial"/>
          <w:sz w:val="20"/>
          <w:szCs w:val="20"/>
        </w:rPr>
        <w:t>. As colocalisation is necessary, but not sufficient, for causality</w:t>
      </w:r>
      <w:r w:rsidR="007E43F4" w:rsidRPr="00A42B2F">
        <w:rPr>
          <w:rFonts w:ascii="Arial" w:hAnsi="Arial" w:cs="Arial"/>
          <w:sz w:val="20"/>
          <w:szCs w:val="20"/>
        </w:rPr>
        <w:t xml:space="preserve"> </w:t>
      </w:r>
      <w:r w:rsidR="0035025A"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{"citationID":"lxzAcjla","properties":{"formattedCitation":"(39,45)","plainCitation":"(39,45)","noteIndex":0},"citationItems":[{"id":5242,"uris":["http://zotero.org/users/1763511/items/7GERX8Y6"],"itemData":{"id":5242,"type":"article-journal","abstract":"Horizontal integration of summary statistics from different GWAS traits can be used to evaluate evidence for their shared genetic causality. One popular method to do this is a Bayesian method, coloc, which is attractive in requiring only GWAS summary statistics and no linkage disequilibrium estimates and is now being used routinely to perform thousands of comparisons between traits. Here we show that while most users do not adjust default software values, misspecification of prior parameters can substantially alter posterior inference. We suggest data driven methods to derive sensible prior values, and demonstrate how sensitivity analysis can be used to assess robustness of posterior inference. The flexibility of coloc comes at the expense of an unrealistic assumption of a single causal variant per trait. This assumption can be relaxed by stepwise conditioning, but this requires external software and an LD matrix aligned to study alleles. We have now implemented conditioning within coloc, and propose a new alternative method, masking, that does not require LD and approximates conditioning when causal variants are independent. Importantly, masking can be used in combination with conditioning where allelically aligned LD estimates are available for only a single trait. We have implemented these developments in a new version of coloc which we hope will enable more informed choice of priors and overcome the restriction of the single causal variant assumptions in coloc analysis.","container-title":"PLOS Genetics","DOI":"10.1371/journal.pgen.1008720","ISSN":"1553-7404","issue":"4","journalAbbreviation":"PLOS Genetics","language":"en","note":"publisher: Public Library of Science","page":"e1008720","source":"PLoS Journals","title":"Eliciting priors and relaxing the single causal variant assumption in colocalisation analyses","volume":"16","author":[{"family":"Wallace","given":"Chris"}],"issued":{"date-parts":[["2020",4,20]]}}},{"id":1513,"uris":["http://zotero.org/users/1763511/items/C924LPTK"],"itemData":{"id":1513,"type":"article-journal","abstract":"Genetic association studies, in particular the genome-wide association study (GWAS) design, have provided a wealth of novel insights into the aetiology of a wide range of human diseases and traits, in particular cardiovascular diseases and lipid biomarkers. The next challenge consists of understanding the molecular basis of these associations. The integration of multiple association datasets, including gene expression datasets, can contribute to this goal. We have developed a novel statistical methodology to assess whether two association signals are consistent with a shared causal variant. An application is the integration of disease scans with expression quantitative trait locus (eQTL) studies, but any pair of GWAS datasets can be integrated in this framework. We demonstrate the value of the approach by re-analysing a gene expression dataset in 966 liver samples with a published meta-analysis of lipid traits including &gt;100,000 individuals of European ancestry. Combining all lipid biomarkers, our re-analysis supported 26 out of 38 reported colocalisation results with eQTLs and identified 14 new colocalisation results, hence highlighting the value of a formal statistical test. In three cases of reported eQTL-lipid pairs (SYPL2, IFT172, TBKBP1) for which our analysis suggests that the eQTL pattern is not consistent with the lipid association, we identify alternative colocalisation results with SORT1, GCKR, and KPNB1, indicating that these genes are more likely to be causal in these genomic intervals. A key feature of the method is the ability to derive the output statistics from single SNP summary statistics, hence making it possible to perform systematic meta-analysis type comparisons across multiple GWAS datasets (implemented online at http://coloc.cs.ucl.ac.uk/coloc/). Our methodology provides information about candidate causal genes in associated intervals and has direct implications for the understanding of complex diseases as well as the design of drugs to target disease pathways.","container-title":"PLOS Genetics","DOI":"10.1371/journal.pgen.1004383","ISSN":"1553-7404","issue":"5","journalAbbreviation":"PLOS Genetics","language":"en","note":"publisher: Public Library of Science","page":"e1004383","source":"PLoS Journals","title":"Bayesian Test for Colocalisation between Pairs of Genetic Association Studies Using Summary Statistics","volume":"10","author":[{"family":"Giambartolomei","given":"Claudia"},{"family":"Vukcevic","given":"Damjan"},{"family":"Schadt","given":"Eric E."},{"family":"Franke","given":"Lude"},{"family":"Hingorani","given":"Aroon D."},{"family":"Wallace","given":"Chris"},{"family":"Plagnol","given":"Vincent"}],"issued":{"date-parts":[["2014",5,15]]}}}],"schema":"https://github.com/citation-style-language/schema/raw/master/csl-citation.json"} </w:instrText>
      </w:r>
      <w:r w:rsidR="0035025A" w:rsidRPr="00A42B2F">
        <w:rPr>
          <w:rFonts w:ascii="Arial" w:hAnsi="Arial" w:cs="Arial"/>
          <w:sz w:val="20"/>
          <w:szCs w:val="20"/>
        </w:rPr>
        <w:fldChar w:fldCharType="separate"/>
      </w:r>
      <w:r w:rsidR="00A42B2F" w:rsidRPr="00A42B2F">
        <w:rPr>
          <w:rFonts w:ascii="Arial" w:hAnsi="Arial" w:cs="Arial"/>
          <w:sz w:val="20"/>
        </w:rPr>
        <w:t>(39,45)</w:t>
      </w:r>
      <w:r w:rsidR="0035025A" w:rsidRPr="00A42B2F">
        <w:rPr>
          <w:rFonts w:ascii="Arial" w:hAnsi="Arial" w:cs="Arial"/>
          <w:sz w:val="20"/>
          <w:szCs w:val="20"/>
        </w:rPr>
        <w:fldChar w:fldCharType="end"/>
      </w:r>
      <w:r w:rsidRPr="00A42B2F">
        <w:rPr>
          <w:rFonts w:ascii="Arial" w:hAnsi="Arial" w:cs="Arial"/>
          <w:sz w:val="20"/>
          <w:szCs w:val="20"/>
        </w:rPr>
        <w:t xml:space="preserve">, and given the lack of knowledge of the mechanisms by which host genetic variation influences these microbial traits, we cannot confidently conclude that these microbial traits have a causal role in </w:t>
      </w:r>
      <w:r w:rsidR="00106492">
        <w:rPr>
          <w:rFonts w:ascii="Arial" w:hAnsi="Arial" w:cs="Arial"/>
          <w:sz w:val="20"/>
          <w:szCs w:val="20"/>
        </w:rPr>
        <w:t>BC</w:t>
      </w:r>
      <w:r w:rsidRPr="00A42B2F">
        <w:rPr>
          <w:rFonts w:ascii="Arial" w:hAnsi="Arial" w:cs="Arial"/>
          <w:sz w:val="20"/>
          <w:szCs w:val="20"/>
        </w:rPr>
        <w:t xml:space="preserve"> aetiology</w:t>
      </w:r>
      <w:r w:rsidR="00E74D36" w:rsidRPr="00A42B2F">
        <w:rPr>
          <w:rFonts w:ascii="Arial" w:hAnsi="Arial" w:cs="Arial"/>
          <w:sz w:val="20"/>
          <w:szCs w:val="20"/>
        </w:rPr>
        <w:t xml:space="preserve"> from these analyses</w:t>
      </w:r>
      <w:r w:rsidRPr="00A42B2F">
        <w:rPr>
          <w:rFonts w:ascii="Arial" w:hAnsi="Arial" w:cs="Arial"/>
          <w:sz w:val="20"/>
          <w:szCs w:val="20"/>
        </w:rPr>
        <w:t xml:space="preserve">. </w:t>
      </w:r>
    </w:p>
    <w:p w14:paraId="7186A9F1" w14:textId="2F4FFD31" w:rsidR="009451E7" w:rsidRPr="00A42B2F" w:rsidRDefault="000F25D0" w:rsidP="009451E7">
      <w:pPr>
        <w:spacing w:line="480" w:lineRule="auto"/>
        <w:ind w:firstLine="720"/>
        <w:jc w:val="both"/>
        <w:rPr>
          <w:rFonts w:ascii="Arial" w:hAnsi="Arial" w:cs="Arial"/>
          <w:sz w:val="20"/>
          <w:szCs w:val="20"/>
        </w:rPr>
      </w:pPr>
      <w:r w:rsidRPr="00A42B2F">
        <w:rPr>
          <w:rFonts w:ascii="Arial" w:hAnsi="Arial" w:cs="Arial"/>
          <w:sz w:val="20"/>
          <w:szCs w:val="20"/>
        </w:rPr>
        <w:t>With the circulating metabolites that had a single associat</w:t>
      </w:r>
      <w:r w:rsidR="003E31C0" w:rsidRPr="00A42B2F">
        <w:rPr>
          <w:rFonts w:ascii="Arial" w:hAnsi="Arial" w:cs="Arial"/>
          <w:sz w:val="20"/>
          <w:szCs w:val="20"/>
        </w:rPr>
        <w:t>ed</w:t>
      </w:r>
      <w:r w:rsidRPr="00A42B2F">
        <w:rPr>
          <w:rFonts w:ascii="Arial" w:hAnsi="Arial" w:cs="Arial"/>
          <w:sz w:val="20"/>
          <w:szCs w:val="20"/>
        </w:rPr>
        <w:t xml:space="preserve"> SNP,</w:t>
      </w:r>
      <w:r w:rsidR="00131C59" w:rsidRPr="00A42B2F">
        <w:rPr>
          <w:rFonts w:ascii="Arial" w:hAnsi="Arial" w:cs="Arial"/>
          <w:sz w:val="20"/>
          <w:szCs w:val="20"/>
        </w:rPr>
        <w:t xml:space="preserve"> colocalisation analyses provided evidence for shared causal variants across </w:t>
      </w:r>
      <w:r w:rsidRPr="00A42B2F">
        <w:rPr>
          <w:rFonts w:ascii="Arial" w:hAnsi="Arial" w:cs="Arial"/>
          <w:sz w:val="20"/>
          <w:szCs w:val="20"/>
        </w:rPr>
        <w:t xml:space="preserve">the ratio between </w:t>
      </w:r>
      <w:proofErr w:type="spellStart"/>
      <w:r w:rsidRPr="00A42B2F">
        <w:rPr>
          <w:rFonts w:ascii="Arial" w:hAnsi="Arial" w:cs="Arial"/>
          <w:sz w:val="20"/>
          <w:szCs w:val="20"/>
        </w:rPr>
        <w:t>ADpSGEGDFXAEGGGVR</w:t>
      </w:r>
      <w:proofErr w:type="spellEnd"/>
      <w:r w:rsidRPr="00A42B2F">
        <w:rPr>
          <w:rFonts w:ascii="Arial" w:hAnsi="Arial" w:cs="Arial"/>
          <w:sz w:val="20"/>
          <w:szCs w:val="20"/>
        </w:rPr>
        <w:t xml:space="preserve"> and X-14304</w:t>
      </w:r>
      <w:r w:rsidR="001C2879">
        <w:rPr>
          <w:rFonts w:ascii="Arial" w:hAnsi="Arial" w:cs="Arial"/>
          <w:sz w:val="20"/>
          <w:szCs w:val="20"/>
        </w:rPr>
        <w:t>-</w:t>
      </w:r>
      <w:r w:rsidRPr="00A42B2F">
        <w:rPr>
          <w:rFonts w:ascii="Arial" w:hAnsi="Arial" w:cs="Arial"/>
          <w:sz w:val="20"/>
          <w:szCs w:val="20"/>
        </w:rPr>
        <w:t xml:space="preserve">leucylalanine and tyrosine with overall and Luminal A </w:t>
      </w:r>
      <w:r w:rsidR="00106492">
        <w:rPr>
          <w:rFonts w:ascii="Arial" w:hAnsi="Arial" w:cs="Arial"/>
          <w:sz w:val="20"/>
          <w:szCs w:val="20"/>
        </w:rPr>
        <w:t>BC</w:t>
      </w:r>
      <w:r w:rsidRPr="00A42B2F">
        <w:rPr>
          <w:rFonts w:ascii="Arial" w:hAnsi="Arial" w:cs="Arial"/>
          <w:sz w:val="20"/>
          <w:szCs w:val="20"/>
        </w:rPr>
        <w:t xml:space="preserve"> risk.</w:t>
      </w:r>
      <w:r w:rsidR="003E078E">
        <w:rPr>
          <w:rFonts w:ascii="Arial" w:hAnsi="Arial" w:cs="Arial"/>
          <w:sz w:val="20"/>
          <w:szCs w:val="20"/>
        </w:rPr>
        <w:t xml:space="preserve"> In </w:t>
      </w:r>
      <w:r w:rsidR="007B235D">
        <w:rPr>
          <w:rFonts w:ascii="Arial" w:hAnsi="Arial" w:cs="Arial"/>
          <w:sz w:val="20"/>
          <w:szCs w:val="20"/>
        </w:rPr>
        <w:t>c</w:t>
      </w:r>
      <w:r w:rsidR="00DF2BA1">
        <w:rPr>
          <w:rFonts w:ascii="Arial" w:hAnsi="Arial" w:cs="Arial"/>
          <w:sz w:val="20"/>
          <w:szCs w:val="20"/>
        </w:rPr>
        <w:t>olocalisation a</w:t>
      </w:r>
      <w:r w:rsidR="00160881">
        <w:rPr>
          <w:rFonts w:ascii="Arial" w:hAnsi="Arial" w:cs="Arial"/>
          <w:sz w:val="20"/>
          <w:szCs w:val="20"/>
        </w:rPr>
        <w:t xml:space="preserve">nalyses with </w:t>
      </w:r>
      <w:proofErr w:type="spellStart"/>
      <w:r w:rsidR="00160881">
        <w:rPr>
          <w:rFonts w:ascii="Arial" w:hAnsi="Arial" w:cs="Arial"/>
          <w:sz w:val="20"/>
          <w:szCs w:val="20"/>
        </w:rPr>
        <w:t>homostachydrine</w:t>
      </w:r>
      <w:proofErr w:type="spellEnd"/>
      <w:r w:rsidR="001B3B4E">
        <w:rPr>
          <w:rFonts w:ascii="Arial" w:hAnsi="Arial" w:cs="Arial"/>
          <w:sz w:val="20"/>
          <w:szCs w:val="20"/>
        </w:rPr>
        <w:t xml:space="preserve">, </w:t>
      </w:r>
      <w:r w:rsidR="00004F2D">
        <w:rPr>
          <w:rFonts w:ascii="Arial" w:hAnsi="Arial" w:cs="Arial"/>
          <w:sz w:val="20"/>
          <w:szCs w:val="20"/>
        </w:rPr>
        <w:t xml:space="preserve">despite being reflective of the same GWAS summary statistics, </w:t>
      </w:r>
      <w:r w:rsidR="001B3B4E">
        <w:rPr>
          <w:rFonts w:ascii="Arial" w:hAnsi="Arial" w:cs="Arial"/>
          <w:sz w:val="20"/>
          <w:szCs w:val="20"/>
        </w:rPr>
        <w:t>the SNP used in MR analyses</w:t>
      </w:r>
      <w:r w:rsidR="003E078E">
        <w:rPr>
          <w:rFonts w:ascii="Arial" w:hAnsi="Arial" w:cs="Arial"/>
          <w:sz w:val="20"/>
          <w:szCs w:val="20"/>
        </w:rPr>
        <w:t xml:space="preserve"> (</w:t>
      </w:r>
      <w:r w:rsidR="00C65451">
        <w:rPr>
          <w:rFonts w:ascii="Arial" w:hAnsi="Arial" w:cs="Arial"/>
          <w:sz w:val="20"/>
          <w:szCs w:val="20"/>
        </w:rPr>
        <w:t xml:space="preserve">due to being </w:t>
      </w:r>
      <w:r w:rsidR="001B3B4E">
        <w:rPr>
          <w:rFonts w:ascii="Arial" w:hAnsi="Arial" w:cs="Arial"/>
          <w:sz w:val="20"/>
          <w:szCs w:val="20"/>
        </w:rPr>
        <w:t xml:space="preserve">reported as the SNP most strongly associated with </w:t>
      </w:r>
      <w:proofErr w:type="spellStart"/>
      <w:r w:rsidR="001B3B4E">
        <w:rPr>
          <w:rFonts w:ascii="Arial" w:hAnsi="Arial" w:cs="Arial"/>
          <w:sz w:val="20"/>
          <w:szCs w:val="20"/>
        </w:rPr>
        <w:t>homostachydrine</w:t>
      </w:r>
      <w:proofErr w:type="spellEnd"/>
      <w:r w:rsidR="001B3B4E">
        <w:rPr>
          <w:rFonts w:ascii="Arial" w:hAnsi="Arial" w:cs="Arial"/>
          <w:sz w:val="20"/>
          <w:szCs w:val="20"/>
        </w:rPr>
        <w:t xml:space="preserve"> in the </w:t>
      </w:r>
      <w:r w:rsidR="00C65451">
        <w:rPr>
          <w:rFonts w:ascii="Arial" w:hAnsi="Arial" w:cs="Arial"/>
          <w:sz w:val="20"/>
          <w:szCs w:val="20"/>
        </w:rPr>
        <w:t xml:space="preserve">original </w:t>
      </w:r>
      <w:r w:rsidR="001B3B4E">
        <w:rPr>
          <w:rFonts w:ascii="Arial" w:hAnsi="Arial" w:cs="Arial"/>
          <w:sz w:val="20"/>
          <w:szCs w:val="20"/>
        </w:rPr>
        <w:t>metabolite GWAS</w:t>
      </w:r>
      <w:r w:rsidR="003E078E">
        <w:rPr>
          <w:rFonts w:ascii="Arial" w:hAnsi="Arial" w:cs="Arial"/>
          <w:sz w:val="20"/>
          <w:szCs w:val="20"/>
        </w:rPr>
        <w:t>)</w:t>
      </w:r>
      <w:r w:rsidR="00CE36C8">
        <w:rPr>
          <w:rFonts w:ascii="Arial" w:hAnsi="Arial" w:cs="Arial"/>
          <w:sz w:val="20"/>
          <w:szCs w:val="20"/>
        </w:rPr>
        <w:t xml:space="preserve"> </w:t>
      </w:r>
      <w:r w:rsidR="00320980">
        <w:rPr>
          <w:rFonts w:ascii="Arial" w:hAnsi="Arial" w:cs="Arial"/>
          <w:sz w:val="20"/>
          <w:szCs w:val="20"/>
        </w:rPr>
        <w:t xml:space="preserve">did </w:t>
      </w:r>
      <w:r w:rsidR="00CE36C8">
        <w:rPr>
          <w:rFonts w:ascii="Arial" w:hAnsi="Arial" w:cs="Arial"/>
          <w:sz w:val="20"/>
          <w:szCs w:val="20"/>
        </w:rPr>
        <w:t xml:space="preserve">not </w:t>
      </w:r>
      <w:r w:rsidR="00320980">
        <w:rPr>
          <w:rFonts w:ascii="Arial" w:hAnsi="Arial" w:cs="Arial"/>
          <w:sz w:val="20"/>
          <w:szCs w:val="20"/>
        </w:rPr>
        <w:t xml:space="preserve">seem to be </w:t>
      </w:r>
      <w:r w:rsidR="00CE36C8">
        <w:rPr>
          <w:rFonts w:ascii="Arial" w:hAnsi="Arial" w:cs="Arial"/>
          <w:sz w:val="20"/>
          <w:szCs w:val="20"/>
        </w:rPr>
        <w:t>the strongest associated SN</w:t>
      </w:r>
      <w:r w:rsidR="0035188A">
        <w:rPr>
          <w:rFonts w:ascii="Arial" w:hAnsi="Arial" w:cs="Arial"/>
          <w:sz w:val="20"/>
          <w:szCs w:val="20"/>
        </w:rPr>
        <w:t>P</w:t>
      </w:r>
      <w:r w:rsidR="00320980">
        <w:rPr>
          <w:rFonts w:ascii="Arial" w:hAnsi="Arial" w:cs="Arial"/>
          <w:sz w:val="20"/>
          <w:szCs w:val="20"/>
        </w:rPr>
        <w:t xml:space="preserve"> in the data downloaded</w:t>
      </w:r>
      <w:r w:rsidR="008454BA">
        <w:rPr>
          <w:rFonts w:ascii="Arial" w:hAnsi="Arial" w:cs="Arial"/>
          <w:sz w:val="20"/>
          <w:szCs w:val="20"/>
        </w:rPr>
        <w:t xml:space="preserve"> from the IEU </w:t>
      </w:r>
      <w:proofErr w:type="spellStart"/>
      <w:r w:rsidR="008454BA">
        <w:rPr>
          <w:rFonts w:ascii="Arial" w:hAnsi="Arial" w:cs="Arial"/>
          <w:sz w:val="20"/>
          <w:szCs w:val="20"/>
        </w:rPr>
        <w:t>OpenGWAS</w:t>
      </w:r>
      <w:proofErr w:type="spellEnd"/>
      <w:r w:rsidR="001B3B4E">
        <w:rPr>
          <w:rFonts w:ascii="Arial" w:hAnsi="Arial" w:cs="Arial"/>
          <w:sz w:val="20"/>
          <w:szCs w:val="20"/>
        </w:rPr>
        <w:t xml:space="preserve">. </w:t>
      </w:r>
      <w:r w:rsidR="008454BA">
        <w:rPr>
          <w:rFonts w:ascii="Arial" w:hAnsi="Arial" w:cs="Arial"/>
          <w:sz w:val="20"/>
          <w:szCs w:val="20"/>
        </w:rPr>
        <w:t xml:space="preserve">Regardless, these analyses suggested that the SNP used as an instrument in MR analyses was more strongly associated with overall and Luminal A </w:t>
      </w:r>
      <w:r w:rsidR="00106492">
        <w:rPr>
          <w:rFonts w:ascii="Arial" w:hAnsi="Arial" w:cs="Arial"/>
          <w:sz w:val="20"/>
          <w:szCs w:val="20"/>
        </w:rPr>
        <w:t>BC</w:t>
      </w:r>
      <w:r w:rsidR="008454BA">
        <w:rPr>
          <w:rFonts w:ascii="Arial" w:hAnsi="Arial" w:cs="Arial"/>
          <w:sz w:val="20"/>
          <w:szCs w:val="20"/>
        </w:rPr>
        <w:t>, providing evidence against colocalisation and evidence against causality</w:t>
      </w:r>
      <w:r w:rsidR="000D635C">
        <w:rPr>
          <w:rFonts w:ascii="Arial" w:hAnsi="Arial" w:cs="Arial"/>
          <w:sz w:val="20"/>
          <w:szCs w:val="20"/>
        </w:rPr>
        <w:t xml:space="preserve">, and the figure suggested </w:t>
      </w:r>
      <w:r w:rsidR="00EE5A0A">
        <w:rPr>
          <w:rFonts w:ascii="Arial" w:hAnsi="Arial" w:cs="Arial"/>
          <w:sz w:val="20"/>
          <w:szCs w:val="20"/>
        </w:rPr>
        <w:t xml:space="preserve">there was </w:t>
      </w:r>
      <w:r w:rsidR="00322727">
        <w:rPr>
          <w:rFonts w:ascii="Arial" w:hAnsi="Arial" w:cs="Arial"/>
          <w:sz w:val="20"/>
          <w:szCs w:val="20"/>
        </w:rPr>
        <w:t xml:space="preserve">a high level of </w:t>
      </w:r>
      <w:r w:rsidR="00EE5A0A">
        <w:rPr>
          <w:rFonts w:ascii="Arial" w:hAnsi="Arial" w:cs="Arial"/>
          <w:sz w:val="20"/>
          <w:szCs w:val="20"/>
        </w:rPr>
        <w:t xml:space="preserve">LD </w:t>
      </w:r>
      <w:r w:rsidR="00C6740A">
        <w:rPr>
          <w:rFonts w:ascii="Arial" w:hAnsi="Arial" w:cs="Arial"/>
          <w:sz w:val="20"/>
          <w:szCs w:val="20"/>
        </w:rPr>
        <w:t xml:space="preserve">in the region with SNPs associated with the </w:t>
      </w:r>
      <w:r w:rsidR="00106492">
        <w:rPr>
          <w:rFonts w:ascii="Arial" w:hAnsi="Arial" w:cs="Arial"/>
          <w:sz w:val="20"/>
          <w:szCs w:val="20"/>
        </w:rPr>
        <w:t>BC</w:t>
      </w:r>
      <w:r w:rsidR="00C6740A">
        <w:rPr>
          <w:rFonts w:ascii="Arial" w:hAnsi="Arial" w:cs="Arial"/>
          <w:sz w:val="20"/>
          <w:szCs w:val="20"/>
        </w:rPr>
        <w:t xml:space="preserve"> outcomes</w:t>
      </w:r>
      <w:r w:rsidR="008454BA">
        <w:rPr>
          <w:rFonts w:ascii="Arial" w:hAnsi="Arial" w:cs="Arial"/>
          <w:sz w:val="20"/>
          <w:szCs w:val="20"/>
        </w:rPr>
        <w:t xml:space="preserve">. </w:t>
      </w:r>
      <w:r w:rsidR="00486447">
        <w:rPr>
          <w:rFonts w:ascii="Arial" w:hAnsi="Arial" w:cs="Arial"/>
          <w:sz w:val="20"/>
          <w:szCs w:val="20"/>
        </w:rPr>
        <w:t>Additionally</w:t>
      </w:r>
      <w:r w:rsidR="008825AF" w:rsidRPr="00A42B2F">
        <w:rPr>
          <w:rFonts w:ascii="Arial" w:hAnsi="Arial" w:cs="Arial"/>
          <w:sz w:val="20"/>
          <w:szCs w:val="20"/>
        </w:rPr>
        <w:t>, for all metabolites with a single associated SNP, results indicated a high likelihood that SNPs were associated with numerous phenotypes that could indicate that causal effects were driven by pleiotropy</w:t>
      </w:r>
      <w:r w:rsidR="00F3126B" w:rsidRPr="00A42B2F">
        <w:rPr>
          <w:rFonts w:ascii="Arial" w:hAnsi="Arial" w:cs="Arial"/>
          <w:sz w:val="20"/>
          <w:szCs w:val="20"/>
        </w:rPr>
        <w:t>. Though, it is impossible to decipher whether this is reflective of bias-inducing horizontal or mechanistic vertical pleiotropy</w:t>
      </w:r>
      <w:r w:rsidR="008825AF" w:rsidRPr="00A42B2F">
        <w:rPr>
          <w:rFonts w:ascii="Arial" w:hAnsi="Arial" w:cs="Arial"/>
          <w:sz w:val="20"/>
          <w:szCs w:val="20"/>
        </w:rPr>
        <w:t xml:space="preserve">. </w:t>
      </w:r>
      <w:r w:rsidR="00F678DC" w:rsidRPr="00A42B2F">
        <w:rPr>
          <w:rFonts w:ascii="Arial" w:hAnsi="Arial" w:cs="Arial"/>
          <w:sz w:val="20"/>
          <w:szCs w:val="20"/>
        </w:rPr>
        <w:t>For metabolites with multiple associated SNPs, t</w:t>
      </w:r>
      <w:r w:rsidRPr="00A42B2F">
        <w:rPr>
          <w:rFonts w:ascii="Arial" w:hAnsi="Arial" w:cs="Arial"/>
          <w:sz w:val="20"/>
          <w:szCs w:val="20"/>
        </w:rPr>
        <w:t xml:space="preserve">here was limited heterogeneity across SNPs associated with 3-dehydrocarnitine, </w:t>
      </w:r>
      <w:proofErr w:type="spellStart"/>
      <w:r w:rsidRPr="00A42B2F">
        <w:rPr>
          <w:rFonts w:ascii="Arial" w:hAnsi="Arial" w:cs="Arial"/>
          <w:sz w:val="20"/>
          <w:szCs w:val="20"/>
        </w:rPr>
        <w:t>ADpSGEGDFXAEGGGVR</w:t>
      </w:r>
      <w:proofErr w:type="spellEnd"/>
      <w:r w:rsidRPr="00A42B2F">
        <w:rPr>
          <w:rFonts w:ascii="Arial" w:hAnsi="Arial" w:cs="Arial"/>
          <w:sz w:val="20"/>
          <w:szCs w:val="20"/>
        </w:rPr>
        <w:t xml:space="preserve">, the ratio between DSGEGDFXAEGGGVR and </w:t>
      </w:r>
      <w:proofErr w:type="spellStart"/>
      <w:r w:rsidRPr="00A42B2F">
        <w:rPr>
          <w:rFonts w:ascii="Arial" w:hAnsi="Arial" w:cs="Arial"/>
          <w:sz w:val="20"/>
          <w:szCs w:val="20"/>
        </w:rPr>
        <w:t>ADpSGEGDFXAEGGGVR</w:t>
      </w:r>
      <w:proofErr w:type="spellEnd"/>
      <w:r w:rsidRPr="00A42B2F">
        <w:rPr>
          <w:rFonts w:ascii="Arial" w:hAnsi="Arial" w:cs="Arial"/>
          <w:sz w:val="20"/>
          <w:szCs w:val="20"/>
        </w:rPr>
        <w:t xml:space="preserve"> and betaine</w:t>
      </w:r>
      <w:r w:rsidR="003E31C0" w:rsidRPr="00A42B2F">
        <w:rPr>
          <w:rFonts w:ascii="Arial" w:hAnsi="Arial" w:cs="Arial"/>
          <w:sz w:val="20"/>
          <w:szCs w:val="20"/>
        </w:rPr>
        <w:t xml:space="preserve"> with </w:t>
      </w:r>
      <w:r w:rsidR="00106492">
        <w:rPr>
          <w:rFonts w:ascii="Arial" w:hAnsi="Arial" w:cs="Arial"/>
          <w:sz w:val="20"/>
          <w:szCs w:val="20"/>
        </w:rPr>
        <w:t>BC</w:t>
      </w:r>
      <w:r w:rsidR="003E31C0" w:rsidRPr="00A42B2F">
        <w:rPr>
          <w:rFonts w:ascii="Arial" w:hAnsi="Arial" w:cs="Arial"/>
          <w:sz w:val="20"/>
          <w:szCs w:val="20"/>
        </w:rPr>
        <w:t xml:space="preserve"> risk</w:t>
      </w:r>
      <w:r w:rsidRPr="00A42B2F">
        <w:rPr>
          <w:rFonts w:ascii="Arial" w:hAnsi="Arial" w:cs="Arial"/>
          <w:sz w:val="20"/>
          <w:szCs w:val="20"/>
        </w:rPr>
        <w:t xml:space="preserve">, </w:t>
      </w:r>
      <w:r w:rsidR="003E31C0" w:rsidRPr="00A42B2F">
        <w:rPr>
          <w:rFonts w:ascii="Arial" w:hAnsi="Arial" w:cs="Arial"/>
          <w:sz w:val="20"/>
          <w:szCs w:val="20"/>
        </w:rPr>
        <w:t xml:space="preserve">with </w:t>
      </w:r>
      <w:r w:rsidRPr="00A42B2F">
        <w:rPr>
          <w:rFonts w:ascii="Arial" w:hAnsi="Arial" w:cs="Arial"/>
          <w:sz w:val="20"/>
          <w:szCs w:val="20"/>
        </w:rPr>
        <w:t xml:space="preserve">constant effects </w:t>
      </w:r>
      <w:r w:rsidR="003E31C0" w:rsidRPr="00A42B2F">
        <w:rPr>
          <w:rFonts w:ascii="Arial" w:hAnsi="Arial" w:cs="Arial"/>
          <w:sz w:val="20"/>
          <w:szCs w:val="20"/>
        </w:rPr>
        <w:t xml:space="preserve">observed </w:t>
      </w:r>
      <w:r w:rsidRPr="00A42B2F">
        <w:rPr>
          <w:rFonts w:ascii="Arial" w:hAnsi="Arial" w:cs="Arial"/>
          <w:sz w:val="20"/>
          <w:szCs w:val="20"/>
        </w:rPr>
        <w:t xml:space="preserve">across all </w:t>
      </w:r>
      <w:r w:rsidR="003E31C0" w:rsidRPr="00A42B2F">
        <w:rPr>
          <w:rFonts w:ascii="Arial" w:hAnsi="Arial" w:cs="Arial"/>
          <w:sz w:val="20"/>
          <w:szCs w:val="20"/>
        </w:rPr>
        <w:t xml:space="preserve">pleiotropy-robust </w:t>
      </w:r>
      <w:r w:rsidRPr="00A42B2F">
        <w:rPr>
          <w:rFonts w:ascii="Arial" w:hAnsi="Arial" w:cs="Arial"/>
          <w:sz w:val="20"/>
          <w:szCs w:val="20"/>
        </w:rPr>
        <w:t xml:space="preserve">MR methods </w:t>
      </w:r>
      <w:r w:rsidR="003E31C0" w:rsidRPr="00A42B2F">
        <w:rPr>
          <w:rFonts w:ascii="Arial" w:hAnsi="Arial" w:cs="Arial"/>
          <w:sz w:val="20"/>
          <w:szCs w:val="20"/>
        </w:rPr>
        <w:t xml:space="preserve">with </w:t>
      </w:r>
      <w:r w:rsidRPr="00A42B2F">
        <w:rPr>
          <w:rFonts w:ascii="Arial" w:hAnsi="Arial" w:cs="Arial"/>
          <w:sz w:val="20"/>
          <w:szCs w:val="20"/>
        </w:rPr>
        <w:t>betaine</w:t>
      </w:r>
      <w:r w:rsidR="003E31C0" w:rsidRPr="00A42B2F">
        <w:rPr>
          <w:rFonts w:ascii="Arial" w:hAnsi="Arial" w:cs="Arial"/>
          <w:sz w:val="20"/>
          <w:szCs w:val="20"/>
        </w:rPr>
        <w:t xml:space="preserve"> and TNBC</w:t>
      </w:r>
      <w:r w:rsidRPr="00A42B2F">
        <w:rPr>
          <w:rFonts w:ascii="Arial" w:hAnsi="Arial" w:cs="Arial"/>
          <w:sz w:val="20"/>
          <w:szCs w:val="20"/>
        </w:rPr>
        <w:t xml:space="preserve">. </w:t>
      </w:r>
      <w:r w:rsidR="00F3126B" w:rsidRPr="00A42B2F">
        <w:rPr>
          <w:rFonts w:ascii="Arial" w:hAnsi="Arial" w:cs="Arial"/>
          <w:sz w:val="20"/>
          <w:szCs w:val="20"/>
        </w:rPr>
        <w:t>With the limited number of associated SNPs</w:t>
      </w:r>
      <w:r w:rsidR="009451E7" w:rsidRPr="00A42B2F">
        <w:rPr>
          <w:rFonts w:ascii="Arial" w:hAnsi="Arial" w:cs="Arial"/>
          <w:sz w:val="20"/>
          <w:szCs w:val="20"/>
        </w:rPr>
        <w:t xml:space="preserve">, we </w:t>
      </w:r>
      <w:r w:rsidR="00F3126B" w:rsidRPr="00A42B2F">
        <w:rPr>
          <w:rFonts w:ascii="Arial" w:hAnsi="Arial" w:cs="Arial"/>
          <w:sz w:val="20"/>
          <w:szCs w:val="20"/>
        </w:rPr>
        <w:t xml:space="preserve">were unable to </w:t>
      </w:r>
      <w:r w:rsidR="009451E7" w:rsidRPr="00A42B2F">
        <w:rPr>
          <w:rFonts w:ascii="Arial" w:hAnsi="Arial" w:cs="Arial"/>
          <w:sz w:val="20"/>
          <w:szCs w:val="20"/>
        </w:rPr>
        <w:t xml:space="preserve">provide conclusive evidence </w:t>
      </w:r>
      <w:r w:rsidR="00330AF2" w:rsidRPr="00A42B2F">
        <w:rPr>
          <w:rFonts w:ascii="Arial" w:hAnsi="Arial" w:cs="Arial"/>
          <w:sz w:val="20"/>
          <w:szCs w:val="20"/>
        </w:rPr>
        <w:t xml:space="preserve">with MR analyses </w:t>
      </w:r>
      <w:r w:rsidR="009451E7" w:rsidRPr="00A42B2F">
        <w:rPr>
          <w:rFonts w:ascii="Arial" w:hAnsi="Arial" w:cs="Arial"/>
          <w:sz w:val="20"/>
          <w:szCs w:val="20"/>
        </w:rPr>
        <w:t xml:space="preserve">that either gut microbial traits or circulating metabolites had causal effects on </w:t>
      </w:r>
      <w:r w:rsidR="00106492">
        <w:rPr>
          <w:rFonts w:ascii="Arial" w:hAnsi="Arial" w:cs="Arial"/>
          <w:sz w:val="20"/>
          <w:szCs w:val="20"/>
        </w:rPr>
        <w:t>BC</w:t>
      </w:r>
      <w:r w:rsidR="009451E7" w:rsidRPr="00A42B2F">
        <w:rPr>
          <w:rFonts w:ascii="Arial" w:hAnsi="Arial" w:cs="Arial"/>
          <w:sz w:val="20"/>
          <w:szCs w:val="20"/>
        </w:rPr>
        <w:t xml:space="preserve"> risk. </w:t>
      </w:r>
      <w:r w:rsidR="003E31C0" w:rsidRPr="00A42B2F">
        <w:rPr>
          <w:rFonts w:ascii="Arial" w:hAnsi="Arial" w:cs="Arial"/>
          <w:sz w:val="20"/>
          <w:szCs w:val="20"/>
        </w:rPr>
        <w:t xml:space="preserve">However, further work is required to investigate and assess the causal role of </w:t>
      </w:r>
      <w:r w:rsidR="00727484" w:rsidRPr="00A42B2F">
        <w:rPr>
          <w:rFonts w:ascii="Arial" w:hAnsi="Arial" w:cs="Arial"/>
          <w:sz w:val="20"/>
          <w:szCs w:val="20"/>
        </w:rPr>
        <w:t xml:space="preserve">many of </w:t>
      </w:r>
      <w:r w:rsidR="003E31C0" w:rsidRPr="00A42B2F">
        <w:rPr>
          <w:rFonts w:ascii="Arial" w:hAnsi="Arial" w:cs="Arial"/>
          <w:sz w:val="20"/>
          <w:szCs w:val="20"/>
        </w:rPr>
        <w:t>these metabolites</w:t>
      </w:r>
      <w:r w:rsidR="000B569A" w:rsidRPr="00A42B2F">
        <w:rPr>
          <w:rFonts w:ascii="Arial" w:hAnsi="Arial" w:cs="Arial"/>
          <w:sz w:val="20"/>
          <w:szCs w:val="20"/>
        </w:rPr>
        <w:t>, for which there was evidence for colocalisation and consistent effects over several MR methods,</w:t>
      </w:r>
      <w:r w:rsidR="003E31C0" w:rsidRPr="00A42B2F">
        <w:rPr>
          <w:rFonts w:ascii="Arial" w:hAnsi="Arial" w:cs="Arial"/>
          <w:sz w:val="20"/>
          <w:szCs w:val="20"/>
        </w:rPr>
        <w:t xml:space="preserve"> with overall and subtype-specific </w:t>
      </w:r>
      <w:r w:rsidR="00106492">
        <w:rPr>
          <w:rFonts w:ascii="Arial" w:hAnsi="Arial" w:cs="Arial"/>
          <w:sz w:val="20"/>
          <w:szCs w:val="20"/>
        </w:rPr>
        <w:t>BC</w:t>
      </w:r>
      <w:r w:rsidR="003E31C0" w:rsidRPr="00A42B2F">
        <w:rPr>
          <w:rFonts w:ascii="Arial" w:hAnsi="Arial" w:cs="Arial"/>
          <w:sz w:val="20"/>
          <w:szCs w:val="20"/>
        </w:rPr>
        <w:t xml:space="preserve"> risk.</w:t>
      </w:r>
    </w:p>
    <w:p w14:paraId="073C428D" w14:textId="48C22038" w:rsidR="0027167A" w:rsidRPr="00A42B2F" w:rsidRDefault="00CF67D1" w:rsidP="000E1F08">
      <w:pPr>
        <w:spacing w:line="480" w:lineRule="auto"/>
        <w:ind w:firstLine="720"/>
        <w:jc w:val="both"/>
        <w:rPr>
          <w:rFonts w:ascii="Arial" w:hAnsi="Arial" w:cs="Arial"/>
          <w:sz w:val="20"/>
          <w:szCs w:val="20"/>
        </w:rPr>
      </w:pPr>
      <w:r w:rsidRPr="00A42B2F">
        <w:rPr>
          <w:rFonts w:ascii="Arial" w:hAnsi="Arial" w:cs="Arial"/>
          <w:sz w:val="20"/>
          <w:szCs w:val="20"/>
        </w:rPr>
        <w:t xml:space="preserve">Recently, </w:t>
      </w:r>
      <w:r w:rsidR="00F76488" w:rsidRPr="00A42B2F">
        <w:rPr>
          <w:rFonts w:ascii="Arial" w:hAnsi="Arial" w:cs="Arial"/>
          <w:sz w:val="20"/>
          <w:szCs w:val="20"/>
        </w:rPr>
        <w:t xml:space="preserve">two </w:t>
      </w:r>
      <w:r w:rsidRPr="00A42B2F">
        <w:rPr>
          <w:rFonts w:ascii="Arial" w:hAnsi="Arial" w:cs="Arial"/>
          <w:sz w:val="20"/>
          <w:szCs w:val="20"/>
        </w:rPr>
        <w:t>MR stud</w:t>
      </w:r>
      <w:r w:rsidR="00F76488" w:rsidRPr="00A42B2F">
        <w:rPr>
          <w:rFonts w:ascii="Arial" w:hAnsi="Arial" w:cs="Arial"/>
          <w:sz w:val="20"/>
          <w:szCs w:val="20"/>
        </w:rPr>
        <w:t>ies</w:t>
      </w:r>
      <w:r w:rsidRPr="00A42B2F">
        <w:rPr>
          <w:rFonts w:ascii="Arial" w:hAnsi="Arial" w:cs="Arial"/>
          <w:sz w:val="20"/>
          <w:szCs w:val="20"/>
        </w:rPr>
        <w:t xml:space="preserve"> </w:t>
      </w:r>
      <w:r w:rsidR="009D06FE" w:rsidRPr="00A42B2F">
        <w:rPr>
          <w:rFonts w:ascii="Arial" w:hAnsi="Arial" w:cs="Arial"/>
          <w:sz w:val="20"/>
          <w:szCs w:val="20"/>
        </w:rPr>
        <w:t xml:space="preserve">provided evidence for a causal relationship between several gut </w:t>
      </w:r>
      <w:r w:rsidRPr="00A42B2F">
        <w:rPr>
          <w:rFonts w:ascii="Arial" w:hAnsi="Arial" w:cs="Arial"/>
          <w:sz w:val="20"/>
          <w:szCs w:val="20"/>
        </w:rPr>
        <w:t xml:space="preserve">microbiota and the risk of several cancers (including </w:t>
      </w:r>
      <w:r w:rsidR="00106492">
        <w:rPr>
          <w:rFonts w:ascii="Arial" w:hAnsi="Arial" w:cs="Arial"/>
          <w:sz w:val="20"/>
          <w:szCs w:val="20"/>
        </w:rPr>
        <w:t>BC</w:t>
      </w:r>
      <w:r w:rsidRPr="00A42B2F">
        <w:rPr>
          <w:rFonts w:ascii="Arial" w:hAnsi="Arial" w:cs="Arial"/>
          <w:sz w:val="20"/>
          <w:szCs w:val="20"/>
        </w:rPr>
        <w:t>)</w:t>
      </w:r>
      <w:r w:rsidR="009D06FE" w:rsidRPr="00A42B2F">
        <w:rPr>
          <w:rFonts w:ascii="Arial" w:hAnsi="Arial" w:cs="Arial"/>
          <w:sz w:val="20"/>
          <w:szCs w:val="20"/>
        </w:rPr>
        <w:t xml:space="preserve">. </w:t>
      </w:r>
      <w:r w:rsidR="009C664F" w:rsidRPr="00A42B2F">
        <w:rPr>
          <w:rFonts w:ascii="Arial" w:hAnsi="Arial" w:cs="Arial"/>
          <w:sz w:val="20"/>
          <w:szCs w:val="20"/>
        </w:rPr>
        <w:t xml:space="preserve">Comparing the estimates for those microbial traits common across our paper and those published previously, </w:t>
      </w:r>
      <w:r w:rsidR="009D06FE" w:rsidRPr="00A42B2F">
        <w:rPr>
          <w:rFonts w:ascii="Arial" w:hAnsi="Arial" w:cs="Arial"/>
          <w:sz w:val="20"/>
          <w:szCs w:val="20"/>
        </w:rPr>
        <w:t xml:space="preserve">Long </w:t>
      </w:r>
      <w:r w:rsidR="009D06FE" w:rsidRPr="00A42B2F">
        <w:rPr>
          <w:rFonts w:ascii="Arial" w:hAnsi="Arial" w:cs="Arial"/>
          <w:i/>
          <w:iCs/>
          <w:sz w:val="20"/>
          <w:szCs w:val="20"/>
        </w:rPr>
        <w:t>et al</w:t>
      </w:r>
      <w:r w:rsidR="009D06FE" w:rsidRPr="00A42B2F">
        <w:rPr>
          <w:rFonts w:ascii="Arial" w:hAnsi="Arial" w:cs="Arial"/>
          <w:sz w:val="20"/>
          <w:szCs w:val="20"/>
        </w:rPr>
        <w:t>.</w:t>
      </w:r>
      <w:r w:rsidR="00833633" w:rsidRPr="00A42B2F">
        <w:rPr>
          <w:rFonts w:ascii="Arial" w:hAnsi="Arial" w:cs="Arial"/>
          <w:sz w:val="20"/>
          <w:szCs w:val="20"/>
        </w:rPr>
        <w:t xml:space="preserve"> reported evidence </w:t>
      </w:r>
      <w:r w:rsidR="009C664F" w:rsidRPr="00A42B2F">
        <w:rPr>
          <w:rFonts w:ascii="Arial" w:hAnsi="Arial" w:cs="Arial"/>
          <w:sz w:val="20"/>
          <w:szCs w:val="20"/>
        </w:rPr>
        <w:t xml:space="preserve">that </w:t>
      </w:r>
      <w:r w:rsidR="00833633" w:rsidRPr="00A42B2F">
        <w:rPr>
          <w:rFonts w:ascii="Arial" w:hAnsi="Arial" w:cs="Arial"/>
          <w:sz w:val="20"/>
          <w:szCs w:val="20"/>
        </w:rPr>
        <w:lastRenderedPageBreak/>
        <w:t xml:space="preserve">bacteria within </w:t>
      </w:r>
      <w:r w:rsidR="008755E4" w:rsidRPr="00A42B2F">
        <w:rPr>
          <w:rFonts w:ascii="Arial" w:hAnsi="Arial" w:cs="Arial"/>
          <w:sz w:val="20"/>
          <w:szCs w:val="20"/>
        </w:rPr>
        <w:t>the</w:t>
      </w:r>
      <w:r w:rsidR="00E85672" w:rsidRPr="00A42B2F">
        <w:rPr>
          <w:rFonts w:ascii="Arial" w:hAnsi="Arial" w:cs="Arial"/>
          <w:sz w:val="20"/>
          <w:szCs w:val="20"/>
        </w:rPr>
        <w:t xml:space="preserve"> </w:t>
      </w:r>
      <w:proofErr w:type="spellStart"/>
      <w:r w:rsidR="00E85672" w:rsidRPr="00A42B2F">
        <w:rPr>
          <w:rFonts w:ascii="Arial" w:hAnsi="Arial" w:cs="Arial"/>
          <w:i/>
          <w:iCs/>
          <w:sz w:val="20"/>
          <w:szCs w:val="20"/>
        </w:rPr>
        <w:t>Ruminococcaceae</w:t>
      </w:r>
      <w:proofErr w:type="spellEnd"/>
      <w:r w:rsidR="00E85672" w:rsidRPr="00A42B2F">
        <w:rPr>
          <w:rFonts w:ascii="Arial" w:hAnsi="Arial" w:cs="Arial"/>
          <w:sz w:val="20"/>
          <w:szCs w:val="20"/>
        </w:rPr>
        <w:t xml:space="preserve"> family decreas</w:t>
      </w:r>
      <w:r w:rsidR="009C664F" w:rsidRPr="00A42B2F">
        <w:rPr>
          <w:rFonts w:ascii="Arial" w:hAnsi="Arial" w:cs="Arial"/>
          <w:sz w:val="20"/>
          <w:szCs w:val="20"/>
        </w:rPr>
        <w:t>ed</w:t>
      </w:r>
      <w:r w:rsidR="00E85672" w:rsidRPr="00A42B2F">
        <w:rPr>
          <w:rFonts w:ascii="Arial" w:hAnsi="Arial" w:cs="Arial"/>
          <w:sz w:val="20"/>
          <w:szCs w:val="20"/>
        </w:rPr>
        <w:t xml:space="preserve"> </w:t>
      </w:r>
      <w:r w:rsidR="00106492">
        <w:rPr>
          <w:rFonts w:ascii="Arial" w:hAnsi="Arial" w:cs="Arial"/>
          <w:sz w:val="20"/>
          <w:szCs w:val="20"/>
        </w:rPr>
        <w:t>BC</w:t>
      </w:r>
      <w:r w:rsidR="00E85672" w:rsidRPr="00A42B2F">
        <w:rPr>
          <w:rFonts w:ascii="Arial" w:hAnsi="Arial" w:cs="Arial"/>
          <w:sz w:val="20"/>
          <w:szCs w:val="20"/>
        </w:rPr>
        <w:t xml:space="preserve"> risk </w:t>
      </w:r>
      <w:r w:rsidR="00E8000B"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{"citationID":"2dvph6LB","properties":{"formattedCitation":"(46)","plainCitation":"(46)","noteIndex":0},"citationItems":[{"id":5888,"uris":["http://zotero.org/users/1763511/items/VPWWIVNB"],"itemData":{"id":5888,"type":"article-journal","abstract":"Evidence from observational studies and clinical trials suggests that the gut microbiota is associated with cancer. However, the causal association between gut microbiota and cancer remains to be determined.","container-title":"BMC Medicine","DOI":"10.1186/s12916-023-02761-6","ISSN":"1741-7015","issue":"1","journalAbbreviation":"BMC Medicine","page":"66","source":"BioMed Central","title":"Causal relationship between gut microbiota and cancers: a two-sample Mendelian randomisation study","title-short":"Causal relationship between gut microbiota and cancers","volume":"21","author":[{"family":"Long","given":"Yiwen"},{"family":"Tang","given":"Lanhua"},{"family":"Zhou","given":"Yangying"},{"family":"Zhao","given":"Shushan"},{"family":"Zhu","given":"Hong"}],"issued":{"date-parts":[["2023",2,21]]}}}],"schema":"https://github.com/citation-style-language/schema/raw/master/csl-citation.json"} </w:instrText>
      </w:r>
      <w:r w:rsidR="00E8000B" w:rsidRPr="00A42B2F">
        <w:rPr>
          <w:rFonts w:ascii="Arial" w:hAnsi="Arial" w:cs="Arial"/>
          <w:sz w:val="20"/>
          <w:szCs w:val="20"/>
        </w:rPr>
        <w:fldChar w:fldCharType="separate"/>
      </w:r>
      <w:r w:rsidR="00F52AFA">
        <w:rPr>
          <w:rFonts w:ascii="Arial" w:hAnsi="Arial" w:cs="Arial"/>
          <w:sz w:val="20"/>
        </w:rPr>
        <w:t>(46)</w:t>
      </w:r>
      <w:r w:rsidR="00E8000B" w:rsidRPr="00A42B2F">
        <w:rPr>
          <w:rFonts w:ascii="Arial" w:hAnsi="Arial" w:cs="Arial"/>
          <w:sz w:val="20"/>
          <w:szCs w:val="20"/>
        </w:rPr>
        <w:fldChar w:fldCharType="end"/>
      </w:r>
      <w:r w:rsidR="00E8000B" w:rsidRPr="00A42B2F">
        <w:rPr>
          <w:rFonts w:ascii="Arial" w:hAnsi="Arial" w:cs="Arial"/>
          <w:sz w:val="20"/>
          <w:szCs w:val="20"/>
        </w:rPr>
        <w:t>,</w:t>
      </w:r>
      <w:r w:rsidR="00F43FC2" w:rsidRPr="00A42B2F">
        <w:rPr>
          <w:rFonts w:ascii="Arial" w:hAnsi="Arial" w:cs="Arial"/>
          <w:sz w:val="20"/>
          <w:szCs w:val="20"/>
        </w:rPr>
        <w:t xml:space="preserve"> </w:t>
      </w:r>
      <w:r w:rsidR="00ED68A6">
        <w:rPr>
          <w:rFonts w:ascii="Arial" w:hAnsi="Arial" w:cs="Arial"/>
          <w:sz w:val="20"/>
          <w:szCs w:val="20"/>
        </w:rPr>
        <w:t xml:space="preserve">while in our study we found an increased risk of </w:t>
      </w:r>
      <w:r w:rsidR="00106492">
        <w:rPr>
          <w:rFonts w:ascii="Arial" w:hAnsi="Arial" w:cs="Arial"/>
          <w:sz w:val="20"/>
          <w:szCs w:val="20"/>
        </w:rPr>
        <w:t>BC</w:t>
      </w:r>
      <w:r w:rsidR="00D5021C" w:rsidRPr="00A42B2F">
        <w:rPr>
          <w:rFonts w:ascii="Arial" w:hAnsi="Arial" w:cs="Arial"/>
          <w:sz w:val="20"/>
          <w:szCs w:val="20"/>
        </w:rPr>
        <w:t>.</w:t>
      </w:r>
      <w:r w:rsidR="009D06FE" w:rsidRPr="00A42B2F">
        <w:rPr>
          <w:rFonts w:ascii="Arial" w:hAnsi="Arial" w:cs="Arial"/>
          <w:sz w:val="20"/>
          <w:szCs w:val="20"/>
        </w:rPr>
        <w:t xml:space="preserve"> </w:t>
      </w:r>
      <w:r w:rsidR="00EA2FD9" w:rsidRPr="00A42B2F">
        <w:rPr>
          <w:rFonts w:ascii="Arial" w:hAnsi="Arial" w:cs="Arial"/>
          <w:sz w:val="20"/>
          <w:szCs w:val="20"/>
        </w:rPr>
        <w:t xml:space="preserve">Wei </w:t>
      </w:r>
      <w:r w:rsidR="00EA2FD9" w:rsidRPr="00A42B2F">
        <w:rPr>
          <w:rFonts w:ascii="Arial" w:hAnsi="Arial" w:cs="Arial"/>
          <w:i/>
          <w:iCs/>
          <w:sz w:val="20"/>
          <w:szCs w:val="20"/>
        </w:rPr>
        <w:t xml:space="preserve">et al. </w:t>
      </w:r>
      <w:r w:rsidR="00EA2FD9" w:rsidRPr="00A42B2F">
        <w:rPr>
          <w:rFonts w:ascii="Arial" w:hAnsi="Arial" w:cs="Arial"/>
          <w:sz w:val="20"/>
          <w:szCs w:val="20"/>
        </w:rPr>
        <w:t xml:space="preserve">provided evidence that bacteria within the </w:t>
      </w:r>
      <w:r w:rsidR="00EA2FD9" w:rsidRPr="00A42B2F">
        <w:rPr>
          <w:rFonts w:ascii="Arial" w:hAnsi="Arial" w:cs="Arial"/>
          <w:i/>
          <w:iCs/>
          <w:sz w:val="20"/>
          <w:szCs w:val="20"/>
        </w:rPr>
        <w:t xml:space="preserve">Parabacteroides </w:t>
      </w:r>
      <w:r w:rsidR="00565837" w:rsidRPr="00A42B2F">
        <w:rPr>
          <w:rFonts w:ascii="Arial" w:hAnsi="Arial" w:cs="Arial"/>
          <w:sz w:val="20"/>
          <w:szCs w:val="20"/>
        </w:rPr>
        <w:t xml:space="preserve">genus decreased </w:t>
      </w:r>
      <w:r w:rsidR="00106492">
        <w:rPr>
          <w:rFonts w:ascii="Arial" w:hAnsi="Arial" w:cs="Arial"/>
          <w:sz w:val="20"/>
          <w:szCs w:val="20"/>
        </w:rPr>
        <w:t>BC</w:t>
      </w:r>
      <w:r w:rsidR="00565837" w:rsidRPr="00A42B2F">
        <w:rPr>
          <w:rFonts w:ascii="Arial" w:hAnsi="Arial" w:cs="Arial"/>
          <w:sz w:val="20"/>
          <w:szCs w:val="20"/>
        </w:rPr>
        <w:t xml:space="preserve"> risk</w:t>
      </w:r>
      <w:r w:rsidR="0006521F" w:rsidRPr="00A42B2F">
        <w:rPr>
          <w:rFonts w:ascii="Arial" w:hAnsi="Arial" w:cs="Arial"/>
          <w:sz w:val="20"/>
          <w:szCs w:val="20"/>
        </w:rPr>
        <w:t xml:space="preserve"> </w:t>
      </w:r>
      <w:r w:rsidR="00E1128D"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{"citationID":"ccYVoDmf","properties":{"formattedCitation":"(47)","plainCitation":"(47)","noteIndex":0},"citationItems":[{"id":5891,"uris":["http://zotero.org/users/1763511/items/UTJVA9CI"],"itemData":{"id":5891,"type":"article-journal","abstract":"Background Previous studies have linked gut microbiota with cancer etiology, but the associations for specific gut microbiota are causal or owing to bias remain to be elucidated. Methods We performed a two-sample Mendelian randomization (MR) analysis to assess the causal effect of gut microbiota on cancer risk. Five common cancers, including breast, endometrial, lung, ovarian, and prostate cancer as well as their subtypes (sample sizes ranging from 27,209 to 228,951) were included as the outcomes. Genetic information for gut microbiota was obtained from a genome-wide association study (GWAS) comprising 18,340 participants. In univariable MR (UVMR) analysis, the inverse variance weighted (IVW) method was conducted as the primary method, with the robust adjusted profile scores, weighted median, and MR Egger used as supplementary methods for causal inference. Sensitivity analyses including the Cochran Q test, Egger intercept test, and leave-one-out analysis were performed to verify the robustness of the MR results. Multivariable MR (MVMR) was performed to evaluate the direct causal effects of gut microbiota on the risk of cancers. Results UVMR detected a higher abundance of genus Sellimonas predicted a higher risk of estrogen receptor-positive breast cancer (OR = 1.09, 95% CI 1.05–1.14, p = 2.01 × 10−5), and a higher abundance of class Alphaproteobacteria was associated with a lower risk of prostate cancer (OR = 0.84, 95% CI 0.75–0.93, p = 1.11 × 10−3). Sensitivity analysis found little evidence of bias in the current study. MVMR further confirmed that genus Sellimonas exerted a direct effect on breast cancer, while the effect of class Alphaproteobacteria on prostate cancer was driven by the common risk factors of prostate cancer. Conclusion Our study implies the involvement of gut microbiota in cancer development, which provides a novel potential target for cancer screening and prevention, and might have an implication for future functional analysis.","container-title":"Cancer Medicine","DOI":"10.1002/cam4.5772","ISSN":"2045-7634","issue":"9","language":"en","license":"© 2023 The Authors. Cancer Medicine published by John Wiley &amp; Sons Ltd.","note":"_eprint: https://onlinelibrary.wiley.com/doi/pdf/10.1002/cam4.5772","page":"10393-10405","source":"Wiley Online Library","title":"Gut microbiota and risk of five common cancers: A univariable and multivariable Mendelian randomization study","title-short":"Gut microbiota and risk of five common cancers","volume":"12","author":[{"family":"Wei","given":"Zixin"},{"family":"Yang","given":"Biying"},{"family":"Tang","given":"Tiantian"},{"family":"Xiao","given":"Zijing"},{"family":"Ye","given":"Fengzhan"},{"family":"Li","given":"Xiaoyu"},{"family":"Wu","given":"Shangbin"},{"family":"Huang","given":"Jin-gang"},{"family":"Jiang","given":"Shanping"}],"issued":{"date-parts":[["2023"]]}}}],"schema":"https://github.com/citation-style-language/schema/raw/master/csl-citation.json"} </w:instrText>
      </w:r>
      <w:r w:rsidR="00E1128D" w:rsidRPr="00A42B2F">
        <w:rPr>
          <w:rFonts w:ascii="Arial" w:hAnsi="Arial" w:cs="Arial"/>
          <w:sz w:val="20"/>
          <w:szCs w:val="20"/>
        </w:rPr>
        <w:fldChar w:fldCharType="separate"/>
      </w:r>
      <w:r w:rsidR="00F52AFA">
        <w:rPr>
          <w:rFonts w:ascii="Arial" w:hAnsi="Arial" w:cs="Arial"/>
          <w:sz w:val="20"/>
        </w:rPr>
        <w:t>(47)</w:t>
      </w:r>
      <w:r w:rsidR="00E1128D" w:rsidRPr="00A42B2F">
        <w:rPr>
          <w:rFonts w:ascii="Arial" w:hAnsi="Arial" w:cs="Arial"/>
          <w:sz w:val="20"/>
          <w:szCs w:val="20"/>
        </w:rPr>
        <w:fldChar w:fldCharType="end"/>
      </w:r>
      <w:r w:rsidR="00F0280F">
        <w:rPr>
          <w:rFonts w:ascii="Arial" w:hAnsi="Arial" w:cs="Arial"/>
          <w:sz w:val="20"/>
          <w:szCs w:val="20"/>
        </w:rPr>
        <w:t xml:space="preserve">; however, this was inconsistent with our findings, where there was very little evidence for an effect of </w:t>
      </w:r>
      <w:r w:rsidR="00C82AD7">
        <w:rPr>
          <w:rFonts w:ascii="Arial" w:hAnsi="Arial" w:cs="Arial"/>
          <w:i/>
          <w:iCs/>
          <w:sz w:val="20"/>
          <w:szCs w:val="20"/>
        </w:rPr>
        <w:t xml:space="preserve">Parabacteroides </w:t>
      </w:r>
      <w:r w:rsidR="00C82AD7">
        <w:rPr>
          <w:rFonts w:ascii="Arial" w:hAnsi="Arial" w:cs="Arial"/>
          <w:sz w:val="20"/>
          <w:szCs w:val="20"/>
        </w:rPr>
        <w:t xml:space="preserve">bacteria on overall BC risk but </w:t>
      </w:r>
      <w:r w:rsidR="00FF14F3">
        <w:rPr>
          <w:rFonts w:ascii="Arial" w:hAnsi="Arial" w:cs="Arial"/>
          <w:sz w:val="20"/>
          <w:szCs w:val="20"/>
        </w:rPr>
        <w:t xml:space="preserve">evidence for a </w:t>
      </w:r>
      <w:r w:rsidR="005F5B52">
        <w:rPr>
          <w:rFonts w:ascii="Arial" w:hAnsi="Arial" w:cs="Arial"/>
          <w:sz w:val="20"/>
          <w:szCs w:val="20"/>
        </w:rPr>
        <w:t xml:space="preserve">reducing </w:t>
      </w:r>
      <w:r w:rsidR="00FF14F3">
        <w:rPr>
          <w:rFonts w:ascii="Arial" w:hAnsi="Arial" w:cs="Arial"/>
          <w:sz w:val="20"/>
          <w:szCs w:val="20"/>
        </w:rPr>
        <w:t xml:space="preserve">effect </w:t>
      </w:r>
      <w:r w:rsidR="005F5B52">
        <w:rPr>
          <w:rFonts w:ascii="Arial" w:hAnsi="Arial" w:cs="Arial"/>
          <w:sz w:val="20"/>
          <w:szCs w:val="20"/>
        </w:rPr>
        <w:t xml:space="preserve">on </w:t>
      </w:r>
      <w:r w:rsidR="0027167A" w:rsidRPr="00A42B2F">
        <w:rPr>
          <w:rFonts w:ascii="Arial" w:hAnsi="Arial" w:cs="Arial"/>
          <w:sz w:val="20"/>
          <w:szCs w:val="20"/>
        </w:rPr>
        <w:t>TNBC</w:t>
      </w:r>
      <w:r w:rsidR="00FF14F3">
        <w:rPr>
          <w:rFonts w:ascii="Arial" w:hAnsi="Arial" w:cs="Arial"/>
          <w:sz w:val="20"/>
          <w:szCs w:val="20"/>
        </w:rPr>
        <w:t xml:space="preserve"> risk</w:t>
      </w:r>
      <w:r w:rsidR="009E4098" w:rsidRPr="00A42B2F">
        <w:rPr>
          <w:rFonts w:ascii="Arial" w:hAnsi="Arial" w:cs="Arial"/>
          <w:sz w:val="20"/>
          <w:szCs w:val="20"/>
        </w:rPr>
        <w:t xml:space="preserve">. </w:t>
      </w:r>
      <w:r w:rsidR="00F43FC2" w:rsidRPr="00A42B2F">
        <w:rPr>
          <w:rFonts w:ascii="Arial" w:hAnsi="Arial" w:cs="Arial"/>
          <w:sz w:val="20"/>
          <w:szCs w:val="20"/>
        </w:rPr>
        <w:t xml:space="preserve">However, </w:t>
      </w:r>
      <w:r w:rsidR="00FB689F" w:rsidRPr="00A42B2F">
        <w:rPr>
          <w:rFonts w:ascii="Arial" w:hAnsi="Arial" w:cs="Arial"/>
          <w:sz w:val="20"/>
          <w:szCs w:val="20"/>
        </w:rPr>
        <w:t>i</w:t>
      </w:r>
      <w:r w:rsidR="002A4573" w:rsidRPr="00A42B2F">
        <w:rPr>
          <w:rFonts w:ascii="Arial" w:hAnsi="Arial" w:cs="Arial"/>
          <w:sz w:val="20"/>
          <w:szCs w:val="20"/>
        </w:rPr>
        <w:t>t is not clear if the results for the other microbial traits we analyse</w:t>
      </w:r>
      <w:r w:rsidR="00F12EAB" w:rsidRPr="00A42B2F">
        <w:rPr>
          <w:rFonts w:ascii="Arial" w:hAnsi="Arial" w:cs="Arial"/>
          <w:sz w:val="20"/>
          <w:szCs w:val="20"/>
        </w:rPr>
        <w:t>d</w:t>
      </w:r>
      <w:r w:rsidR="002A4573" w:rsidRPr="00A42B2F">
        <w:rPr>
          <w:rFonts w:ascii="Arial" w:hAnsi="Arial" w:cs="Arial"/>
          <w:sz w:val="20"/>
          <w:szCs w:val="20"/>
        </w:rPr>
        <w:t xml:space="preserve"> are consistent with those previously published, as authors do not present the results for all microbial traits. </w:t>
      </w:r>
    </w:p>
    <w:p w14:paraId="16C8CB66" w14:textId="638FFE16" w:rsidR="00773E7C" w:rsidRPr="00A42B2F" w:rsidRDefault="0027167A" w:rsidP="000E1F08">
      <w:pPr>
        <w:spacing w:line="480" w:lineRule="auto"/>
        <w:ind w:firstLine="720"/>
        <w:jc w:val="both"/>
        <w:rPr>
          <w:rFonts w:ascii="Arial" w:hAnsi="Arial" w:cs="Arial"/>
          <w:sz w:val="20"/>
          <w:szCs w:val="20"/>
        </w:rPr>
      </w:pPr>
      <w:r w:rsidRPr="00A42B2F">
        <w:rPr>
          <w:rFonts w:ascii="Arial" w:hAnsi="Arial" w:cs="Arial"/>
          <w:sz w:val="20"/>
          <w:szCs w:val="20"/>
        </w:rPr>
        <w:t>T</w:t>
      </w:r>
      <w:r w:rsidR="00C8254B" w:rsidRPr="00A42B2F">
        <w:rPr>
          <w:rFonts w:ascii="Arial" w:hAnsi="Arial" w:cs="Arial"/>
          <w:sz w:val="20"/>
          <w:szCs w:val="20"/>
        </w:rPr>
        <w:t>here are</w:t>
      </w:r>
      <w:r w:rsidR="008534B5" w:rsidRPr="00A42B2F">
        <w:rPr>
          <w:rFonts w:ascii="Arial" w:hAnsi="Arial" w:cs="Arial"/>
          <w:sz w:val="20"/>
          <w:szCs w:val="20"/>
        </w:rPr>
        <w:t xml:space="preserve"> </w:t>
      </w:r>
      <w:r w:rsidR="00C8254B" w:rsidRPr="00A42B2F">
        <w:rPr>
          <w:rFonts w:ascii="Arial" w:hAnsi="Arial" w:cs="Arial"/>
          <w:sz w:val="20"/>
          <w:szCs w:val="20"/>
        </w:rPr>
        <w:t xml:space="preserve">several key explanations </w:t>
      </w:r>
      <w:r w:rsidR="00F26E77" w:rsidRPr="00A42B2F">
        <w:rPr>
          <w:rFonts w:ascii="Arial" w:hAnsi="Arial" w:cs="Arial"/>
          <w:sz w:val="20"/>
          <w:szCs w:val="20"/>
        </w:rPr>
        <w:t xml:space="preserve">that are likely to explain </w:t>
      </w:r>
      <w:r w:rsidR="007359BA" w:rsidRPr="00A42B2F">
        <w:rPr>
          <w:rFonts w:ascii="Arial" w:hAnsi="Arial" w:cs="Arial"/>
          <w:sz w:val="20"/>
          <w:szCs w:val="20"/>
        </w:rPr>
        <w:t xml:space="preserve">these </w:t>
      </w:r>
      <w:r w:rsidR="00C8254B" w:rsidRPr="00A42B2F">
        <w:rPr>
          <w:rFonts w:ascii="Arial" w:hAnsi="Arial" w:cs="Arial"/>
          <w:sz w:val="20"/>
          <w:szCs w:val="20"/>
        </w:rPr>
        <w:t xml:space="preserve">differences in findings across papers. Firstly, </w:t>
      </w:r>
      <w:r w:rsidR="008E247C" w:rsidRPr="00A42B2F">
        <w:rPr>
          <w:rFonts w:ascii="Arial" w:hAnsi="Arial" w:cs="Arial"/>
          <w:sz w:val="20"/>
          <w:szCs w:val="20"/>
        </w:rPr>
        <w:t xml:space="preserve">authors used </w:t>
      </w:r>
      <w:r w:rsidR="001D5D50" w:rsidRPr="00A42B2F">
        <w:rPr>
          <w:rFonts w:ascii="Arial" w:hAnsi="Arial" w:cs="Arial"/>
          <w:sz w:val="20"/>
          <w:szCs w:val="20"/>
        </w:rPr>
        <w:t xml:space="preserve">a different dataset (i.e., </w:t>
      </w:r>
      <w:r w:rsidR="008E247C" w:rsidRPr="00A42B2F">
        <w:rPr>
          <w:rFonts w:ascii="Arial" w:hAnsi="Arial" w:cs="Arial"/>
          <w:sz w:val="20"/>
          <w:szCs w:val="20"/>
        </w:rPr>
        <w:t>the MiBioGen consortium</w:t>
      </w:r>
      <w:r w:rsidR="00204678" w:rsidRPr="00A42B2F">
        <w:rPr>
          <w:rFonts w:ascii="Arial" w:hAnsi="Arial" w:cs="Arial"/>
          <w:sz w:val="20"/>
          <w:szCs w:val="20"/>
        </w:rPr>
        <w:t xml:space="preserve"> </w:t>
      </w:r>
      <w:r w:rsidR="00204678"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{"citationID":"rzeWT8ua","properties":{"formattedCitation":"(48)","plainCitation":"(48)","noteIndex":0},"citationItems":[{"id":5894,"uris":["http://zotero.org/users/1763511/items/RFY6FCFP"],"itemData":{"id":5894,"type":"article-journal","abstract":"To study the effect of host genetics on gut microbiome composition, the MiBioGen consortium curated and analyzed genome-wide genotypes and 16S fecal microbiome data from 18,340 individuals (24 cohorts). Microbial composition showed high variability across cohorts: only 9 of 410 genera were detected in more than 95% of samples. A genome-wide association study of host genetic variation regarding microbial taxa identified 31 loci affecting the microbiome at a genome-wide significant (P &lt; 5 × 10−8) threshold. One locus, the lactase (LCT) gene locus, reached study-wide significance (genome-wide association study signal: P = 1.28 × 10−20), and it showed an age-dependent association with Bifidobacterium abundance. Other associations were suggestive (1.95 × 10−10 &lt; P &lt; 5 × 10−8) but enriched for taxa showing high heritability and for genes expressed in the intestine and brain. A phenome-wide association study and Mendelian randomization identified enrichment of microbiome trait loci in the metabolic, nutrition and environment domains and suggested the microbiome might have causal effects in ulcerative colitis and rheumatoid arthritis.","container-title":"Nature Genetics","DOI":"10.1038/s41588-020-00763-1","ISSN":"1546-1718","issue":"2","journalAbbreviation":"Nat Genet","language":"en","license":"2021 The Author(s), under exclusive licence to Springer Nature America, Inc.","note":"number: 2\npublisher: Nature Publishing Group","page":"156-165","source":"www.nature.com","title":"Large-scale association analyses identify host factors influencing human gut microbiome composition","volume":"53","author":[{"family":"Kurilshikov","given":"Alexander"},{"family":"Medina-Gomez","given":"Carolina"},{"family":"Bacigalupe","given":"Rodrigo"},{"family":"Radjabzadeh","given":"Djawad"},{"family":"Wang","given":"Jun"},{"family":"Demirkan","given":"Ayse"},{"family":"Le Roy","given":"Caroline I."},{"family":"Raygoza Garay","given":"Juan Antonio"},{"family":"Finnicum","given":"Casey T."},{"family":"Liu","given":"Xingrong"},{"family":"Zhernakova","given":"Daria V."},{"family":"Bonder","given":"Marc Jan"},{"family":"Hansen","given":"Tue H."},{"family":"Frost","given":"Fabian"},{"family":"Rühlemann","given":"Malte C."},{"family":"Turpin","given":"Williams"},{"family":"Moon","given":"Jee-Young"},{"family":"Kim","given":"Han-Na"},{"family":"Lüll","given":"Kreete"},{"family":"Barkan","given":"Elad"},{"family":"Shah","given":"Shiraz A."},{"family":"Fornage","given":"Myriam"},{"family":"Szopinska-Tokov","given":"Joanna"},{"family":"Wallen","given":"Zachary D."},{"family":"Borisevich","given":"Dmitrii"},{"family":"Agreus","given":"Lars"},{"family":"Andreasson","given":"Anna"},{"family":"Bang","given":"Corinna"},{"family":"Bedrani","given":"Larbi"},{"family":"Bell","given":"Jordana T."},{"family":"Bisgaard","given":"Hans"},{"family":"Boehnke","given":"Michael"},{"family":"Boomsma","given":"Dorret I."},{"family":"Burk","given":"Robert D."},{"family":"Claringbould","given":"Annique"},{"family":"Croitoru","given":"Kenneth"},{"family":"Davies","given":"Gareth E."},{"family":"Duijn","given":"Cornelia M.","non-dropping-particle":"van"},{"family":"Duijts","given":"Liesbeth"},{"family":"Falony","given":"Gwen"},{"family":"Fu","given":"Jingyuan"},{"family":"Graaf","given":"Adriaan","non-dropping-particle":"van der"},{"family":"Hansen","given":"Torben"},{"family":"Homuth","given":"Georg"},{"family":"Hughes","given":"David A."},{"family":"Ijzerman","given":"Richard G."},{"family":"Jackson","given":"Matthew A."},{"family":"Jaddoe","given":"Vincent W. V."},{"family":"Joossens","given":"Marie"},{"family":"Jørgensen","given":"Torben"},{"family":"Keszthelyi","given":"Daniel"},{"family":"Knight","given":"Rob"},{"family":"Laakso","given":"Markku"},{"family":"Laudes","given":"Matthias"},{"family":"Launer","given":"Lenore J."},{"family":"Lieb","given":"Wolfgang"},{"family":"Lusis","given":"Aldons J."},{"family":"Masclee","given":"Ad A. M."},{"family":"Moll","given":"Henriette A."},{"family":"Mujagic","given":"Zlatan"},{"family":"Qibin","given":"Qi"},{"family":"Rothschild","given":"Daphna"},{"family":"Shin","given":"Hocheol"},{"family":"Sørensen","given":"Søren J."},{"family":"Steves","given":"Claire J."},{"family":"Thorsen","given":"Jonathan"},{"family":"Timpson","given":"Nicholas J."},{"family":"Tito","given":"Raul Y."},{"family":"Vieira-Silva","given":"Sara"},{"family":"Völker","given":"Uwe"},{"family":"Völzke","given":"Henry"},{"family":"Võsa","given":"Urmo"},{"family":"Wade","given":"Kaitlin H."},{"family":"Walter","given":"Susanna"},{"family":"Watanabe","given":"Kyoko"},{"family":"Weiss","given":"Stefan"},{"family":"Weiss","given":"Frank U."},{"family":"Weissbrod","given":"Omer"},{"family":"Westra","given":"Harm-Jan"},{"family":"Willemsen","given":"Gonneke"},{"family":"Payami","given":"Haydeh"},{"family":"Jonkers","given":"Daisy M. A. E."},{"family":"Arias Vasquez","given":"Alejandro"},{"family":"Geus","given":"Eco J. C.","non-dropping-particle":"de"},{"family":"Meyer","given":"Katie A."},{"family":"Stokholm","given":"Jakob"},{"family":"Segal","given":"Eran"},{"family":"Org","given":"Elin"},{"family":"Wijmenga","given":"Cisca"},{"family":"Kim","given":"Hyung-Lae"},{"family":"Kaplan","given":"Robert C."},{"family":"Spector","given":"Tim D."},{"family":"Uitterlinden","given":"Andre G."},{"family":"Rivadeneira","given":"Fernando"},{"family":"Franke","given":"Andre"},{"family":"Lerch","given":"Markus M."},{"family":"Franke","given":"Lude"},{"family":"Sanna","given":"Serena"},{"family":"D’Amato","given":"Mauro"},{"family":"Pedersen","given":"Oluf"},{"family":"Paterson","given":"Andrew D."},{"family":"Kraaij","given":"Robert"},{"family":"Raes","given":"Jeroen"},{"family":"Zhernakova","given":"Alexandra"}],"issued":{"date-parts":[["2021",2]]}}}],"schema":"https://github.com/citation-style-language/schema/raw/master/csl-citation.json"} </w:instrText>
      </w:r>
      <w:r w:rsidR="00204678" w:rsidRPr="00A42B2F">
        <w:rPr>
          <w:rFonts w:ascii="Arial" w:hAnsi="Arial" w:cs="Arial"/>
          <w:sz w:val="20"/>
          <w:szCs w:val="20"/>
        </w:rPr>
        <w:fldChar w:fldCharType="separate"/>
      </w:r>
      <w:r w:rsidR="00F52AFA">
        <w:rPr>
          <w:rFonts w:ascii="Arial" w:hAnsi="Arial" w:cs="Arial"/>
          <w:sz w:val="20"/>
        </w:rPr>
        <w:t>(48)</w:t>
      </w:r>
      <w:r w:rsidR="00204678" w:rsidRPr="00A42B2F">
        <w:rPr>
          <w:rFonts w:ascii="Arial" w:hAnsi="Arial" w:cs="Arial"/>
          <w:sz w:val="20"/>
          <w:szCs w:val="20"/>
        </w:rPr>
        <w:fldChar w:fldCharType="end"/>
      </w:r>
      <w:r w:rsidR="00204678" w:rsidRPr="00A42B2F">
        <w:rPr>
          <w:rFonts w:ascii="Arial" w:hAnsi="Arial" w:cs="Arial"/>
          <w:sz w:val="20"/>
          <w:szCs w:val="20"/>
        </w:rPr>
        <w:t>)</w:t>
      </w:r>
      <w:r w:rsidR="001D5D50" w:rsidRPr="00A42B2F">
        <w:rPr>
          <w:rFonts w:ascii="Arial" w:hAnsi="Arial" w:cs="Arial"/>
          <w:sz w:val="20"/>
          <w:szCs w:val="20"/>
        </w:rPr>
        <w:t xml:space="preserve"> as the source of their microbiome-related genetic variants. Whilst the sample size of the MiBioGen consortium is larger than the GWAS utilised in this current analysis (n=18,340), there </w:t>
      </w:r>
      <w:r w:rsidR="00402C75" w:rsidRPr="00A42B2F">
        <w:rPr>
          <w:rFonts w:ascii="Arial" w:hAnsi="Arial" w:cs="Arial"/>
          <w:sz w:val="20"/>
          <w:szCs w:val="20"/>
        </w:rPr>
        <w:t>are samples of non-European individuals within the MiBioGen GWAS</w:t>
      </w:r>
      <w:r w:rsidR="00543A63" w:rsidRPr="00A42B2F">
        <w:rPr>
          <w:rFonts w:ascii="Arial" w:hAnsi="Arial" w:cs="Arial"/>
          <w:sz w:val="20"/>
          <w:szCs w:val="20"/>
        </w:rPr>
        <w:t xml:space="preserve">, which could </w:t>
      </w:r>
      <w:r w:rsidR="00402C75" w:rsidRPr="00A42B2F">
        <w:rPr>
          <w:rFonts w:ascii="Arial" w:hAnsi="Arial" w:cs="Arial"/>
          <w:sz w:val="20"/>
          <w:szCs w:val="20"/>
        </w:rPr>
        <w:t>bias estimates</w:t>
      </w:r>
      <w:r w:rsidR="00543A63" w:rsidRPr="00A42B2F">
        <w:rPr>
          <w:rFonts w:ascii="Arial" w:hAnsi="Arial" w:cs="Arial"/>
          <w:sz w:val="20"/>
          <w:szCs w:val="20"/>
        </w:rPr>
        <w:t xml:space="preserve"> if the effects of genetic variants on the gut microbial traits differ across those population samples</w:t>
      </w:r>
      <w:r w:rsidR="00FD68D3" w:rsidRPr="00A42B2F">
        <w:rPr>
          <w:rFonts w:ascii="Arial" w:hAnsi="Arial" w:cs="Arial"/>
          <w:sz w:val="20"/>
          <w:szCs w:val="20"/>
        </w:rPr>
        <w:t xml:space="preserve">. Unlike the Hughes </w:t>
      </w:r>
      <w:r w:rsidR="00FD68D3" w:rsidRPr="00A42B2F">
        <w:rPr>
          <w:rFonts w:ascii="Arial" w:hAnsi="Arial" w:cs="Arial"/>
          <w:i/>
          <w:iCs/>
          <w:sz w:val="20"/>
          <w:szCs w:val="20"/>
        </w:rPr>
        <w:t>et al</w:t>
      </w:r>
      <w:r w:rsidR="00FD68D3" w:rsidRPr="00A42B2F">
        <w:rPr>
          <w:rFonts w:ascii="Arial" w:hAnsi="Arial" w:cs="Arial"/>
          <w:sz w:val="20"/>
          <w:szCs w:val="20"/>
        </w:rPr>
        <w:t xml:space="preserve">. GWAS, the way in which the microbial traits were transformed and analysed differ across these individual cohorts, </w:t>
      </w:r>
      <w:r w:rsidR="00AC1E0A" w:rsidRPr="00A42B2F">
        <w:rPr>
          <w:rFonts w:ascii="Arial" w:hAnsi="Arial" w:cs="Arial"/>
          <w:sz w:val="20"/>
          <w:szCs w:val="20"/>
        </w:rPr>
        <w:t>the heterogeneity of which may bias the MR-derived effect estimates or decrease their precision</w:t>
      </w:r>
      <w:r w:rsidR="00402C75" w:rsidRPr="00A42B2F">
        <w:rPr>
          <w:rFonts w:ascii="Arial" w:hAnsi="Arial" w:cs="Arial"/>
          <w:sz w:val="20"/>
          <w:szCs w:val="20"/>
        </w:rPr>
        <w:t>.</w:t>
      </w:r>
      <w:r w:rsidR="0077446A" w:rsidRPr="00A42B2F">
        <w:rPr>
          <w:rFonts w:ascii="Arial" w:hAnsi="Arial" w:cs="Arial"/>
          <w:sz w:val="20"/>
          <w:szCs w:val="20"/>
        </w:rPr>
        <w:t xml:space="preserve"> </w:t>
      </w:r>
    </w:p>
    <w:p w14:paraId="6DDBF705" w14:textId="1E7EFAEB" w:rsidR="00C4749B" w:rsidRPr="00A42B2F" w:rsidRDefault="0077446A" w:rsidP="000E1F08">
      <w:pPr>
        <w:spacing w:line="480" w:lineRule="auto"/>
        <w:ind w:firstLine="720"/>
        <w:jc w:val="both"/>
        <w:rPr>
          <w:rFonts w:ascii="Arial" w:hAnsi="Arial" w:cs="Arial"/>
          <w:sz w:val="20"/>
          <w:szCs w:val="20"/>
        </w:rPr>
      </w:pPr>
      <w:r w:rsidRPr="00A42B2F">
        <w:rPr>
          <w:rFonts w:ascii="Arial" w:hAnsi="Arial" w:cs="Arial"/>
          <w:sz w:val="20"/>
          <w:szCs w:val="20"/>
        </w:rPr>
        <w:t>Secondly,</w:t>
      </w:r>
      <w:r w:rsidR="00824CA3" w:rsidRPr="00A42B2F">
        <w:rPr>
          <w:rFonts w:ascii="Arial" w:hAnsi="Arial" w:cs="Arial"/>
          <w:sz w:val="20"/>
          <w:szCs w:val="20"/>
        </w:rPr>
        <w:t xml:space="preserve"> there are several methodological</w:t>
      </w:r>
      <w:r w:rsidR="00F33FF8" w:rsidRPr="00A42B2F">
        <w:rPr>
          <w:rFonts w:ascii="Arial" w:hAnsi="Arial" w:cs="Arial"/>
          <w:sz w:val="20"/>
          <w:szCs w:val="20"/>
        </w:rPr>
        <w:t xml:space="preserve"> differences in the generation of microbiome</w:t>
      </w:r>
      <w:r w:rsidR="00500A38" w:rsidRPr="00A42B2F">
        <w:rPr>
          <w:rFonts w:ascii="Arial" w:hAnsi="Arial" w:cs="Arial"/>
          <w:sz w:val="20"/>
          <w:szCs w:val="20"/>
        </w:rPr>
        <w:t>-related</w:t>
      </w:r>
      <w:r w:rsidR="00F33FF8" w:rsidRPr="00A42B2F">
        <w:rPr>
          <w:rFonts w:ascii="Arial" w:hAnsi="Arial" w:cs="Arial"/>
          <w:sz w:val="20"/>
          <w:szCs w:val="20"/>
        </w:rPr>
        <w:t xml:space="preserve"> instruments </w:t>
      </w:r>
      <w:r w:rsidR="00CB479C" w:rsidRPr="00A42B2F">
        <w:rPr>
          <w:rFonts w:ascii="Arial" w:hAnsi="Arial" w:cs="Arial"/>
          <w:sz w:val="20"/>
          <w:szCs w:val="20"/>
        </w:rPr>
        <w:t>that would likely drive differences in results</w:t>
      </w:r>
      <w:r w:rsidR="00E54673" w:rsidRPr="00A42B2F">
        <w:rPr>
          <w:rFonts w:ascii="Arial" w:hAnsi="Arial" w:cs="Arial"/>
          <w:sz w:val="20"/>
          <w:szCs w:val="20"/>
        </w:rPr>
        <w:t>,</w:t>
      </w:r>
      <w:r w:rsidR="00CB479C" w:rsidRPr="00A42B2F">
        <w:rPr>
          <w:rFonts w:ascii="Arial" w:hAnsi="Arial" w:cs="Arial"/>
          <w:sz w:val="20"/>
          <w:szCs w:val="20"/>
        </w:rPr>
        <w:t xml:space="preserve"> even if we had used the MiBioGen consortium as our source of microbiome-related instruments </w:t>
      </w:r>
      <w:r w:rsidR="00F33FF8" w:rsidRPr="00A42B2F">
        <w:rPr>
          <w:rFonts w:ascii="Arial" w:hAnsi="Arial" w:cs="Arial"/>
          <w:sz w:val="20"/>
          <w:szCs w:val="20"/>
        </w:rPr>
        <w:t xml:space="preserve">(i.e., </w:t>
      </w:r>
      <w:r w:rsidR="0006521F" w:rsidRPr="00A42B2F">
        <w:rPr>
          <w:rFonts w:ascii="Arial" w:hAnsi="Arial" w:cs="Arial"/>
          <w:sz w:val="20"/>
          <w:szCs w:val="20"/>
        </w:rPr>
        <w:t xml:space="preserve">Long </w:t>
      </w:r>
      <w:r w:rsidR="0006521F" w:rsidRPr="00A42B2F">
        <w:rPr>
          <w:rFonts w:ascii="Arial" w:hAnsi="Arial" w:cs="Arial"/>
          <w:i/>
          <w:iCs/>
          <w:sz w:val="20"/>
          <w:szCs w:val="20"/>
        </w:rPr>
        <w:t xml:space="preserve">et al. </w:t>
      </w:r>
      <w:r w:rsidR="0006521F" w:rsidRPr="00A42B2F">
        <w:rPr>
          <w:rFonts w:ascii="Arial" w:hAnsi="Arial" w:cs="Arial"/>
          <w:sz w:val="20"/>
          <w:szCs w:val="20"/>
        </w:rPr>
        <w:t xml:space="preserve">excluded </w:t>
      </w:r>
      <w:r w:rsidR="00F33FF8" w:rsidRPr="00A42B2F">
        <w:rPr>
          <w:rFonts w:ascii="Arial" w:hAnsi="Arial" w:cs="Arial"/>
          <w:sz w:val="20"/>
          <w:szCs w:val="20"/>
        </w:rPr>
        <w:t xml:space="preserve">SNPs that were deemed to be horizontally </w:t>
      </w:r>
      <w:r w:rsidR="00824CA3" w:rsidRPr="00A42B2F">
        <w:rPr>
          <w:rFonts w:ascii="Arial" w:hAnsi="Arial" w:cs="Arial"/>
          <w:sz w:val="20"/>
          <w:szCs w:val="20"/>
        </w:rPr>
        <w:t xml:space="preserve">pleiotropic </w:t>
      </w:r>
      <w:r w:rsidR="00F33FF8" w:rsidRPr="00A42B2F">
        <w:rPr>
          <w:rFonts w:ascii="Arial" w:hAnsi="Arial" w:cs="Arial"/>
          <w:sz w:val="20"/>
          <w:szCs w:val="20"/>
        </w:rPr>
        <w:t>before the MR analyses were conducted, rather than assessing the impact of these SNPs on the main results</w:t>
      </w:r>
      <w:r w:rsidR="00800694" w:rsidRPr="00A42B2F">
        <w:rPr>
          <w:rFonts w:ascii="Arial" w:hAnsi="Arial" w:cs="Arial"/>
          <w:sz w:val="20"/>
          <w:szCs w:val="20"/>
        </w:rPr>
        <w:t xml:space="preserve">, both Long </w:t>
      </w:r>
      <w:r w:rsidR="00800694" w:rsidRPr="00A42B2F">
        <w:rPr>
          <w:rFonts w:ascii="Arial" w:hAnsi="Arial" w:cs="Arial"/>
          <w:i/>
          <w:iCs/>
          <w:sz w:val="20"/>
          <w:szCs w:val="20"/>
        </w:rPr>
        <w:t>et al.</w:t>
      </w:r>
      <w:r w:rsidR="00800694" w:rsidRPr="00A42B2F">
        <w:rPr>
          <w:rFonts w:ascii="Arial" w:hAnsi="Arial" w:cs="Arial"/>
          <w:sz w:val="20"/>
          <w:szCs w:val="20"/>
        </w:rPr>
        <w:t xml:space="preserve"> and Wei </w:t>
      </w:r>
      <w:r w:rsidR="00800694" w:rsidRPr="00A42B2F">
        <w:rPr>
          <w:rFonts w:ascii="Arial" w:hAnsi="Arial" w:cs="Arial"/>
          <w:i/>
          <w:iCs/>
          <w:sz w:val="20"/>
          <w:szCs w:val="20"/>
        </w:rPr>
        <w:t>et al.</w:t>
      </w:r>
      <w:r w:rsidR="00E54673" w:rsidRPr="00A42B2F">
        <w:rPr>
          <w:rFonts w:ascii="Arial" w:hAnsi="Arial" w:cs="Arial"/>
          <w:sz w:val="20"/>
          <w:szCs w:val="20"/>
        </w:rPr>
        <w:t xml:space="preserve"> </w:t>
      </w:r>
      <w:r w:rsidR="008C4B20" w:rsidRPr="00A42B2F">
        <w:rPr>
          <w:rFonts w:ascii="Arial" w:hAnsi="Arial" w:cs="Arial"/>
          <w:sz w:val="20"/>
          <w:szCs w:val="20"/>
        </w:rPr>
        <w:t xml:space="preserve">removed </w:t>
      </w:r>
      <w:r w:rsidR="00F33FF8" w:rsidRPr="00A42B2F">
        <w:rPr>
          <w:rFonts w:ascii="Arial" w:hAnsi="Arial" w:cs="Arial"/>
          <w:sz w:val="20"/>
          <w:szCs w:val="20"/>
        </w:rPr>
        <w:t xml:space="preserve">palindromic SNPs </w:t>
      </w:r>
      <w:r w:rsidR="00CB479C" w:rsidRPr="00A42B2F">
        <w:rPr>
          <w:rFonts w:ascii="Arial" w:hAnsi="Arial" w:cs="Arial"/>
          <w:sz w:val="20"/>
          <w:szCs w:val="20"/>
        </w:rPr>
        <w:t>despite the effect allele frequency being available for harmonization across the exposure and outcome datasets</w:t>
      </w:r>
      <w:r w:rsidR="008C4B20" w:rsidRPr="00A42B2F">
        <w:rPr>
          <w:rFonts w:ascii="Arial" w:hAnsi="Arial" w:cs="Arial"/>
          <w:sz w:val="20"/>
          <w:szCs w:val="20"/>
        </w:rPr>
        <w:t xml:space="preserve"> and Wei </w:t>
      </w:r>
      <w:r w:rsidR="008C4B20" w:rsidRPr="00A42B2F">
        <w:rPr>
          <w:rFonts w:ascii="Arial" w:hAnsi="Arial" w:cs="Arial"/>
          <w:i/>
          <w:iCs/>
          <w:sz w:val="20"/>
          <w:szCs w:val="20"/>
        </w:rPr>
        <w:t>et al</w:t>
      </w:r>
      <w:r w:rsidR="008C4B20" w:rsidRPr="00A42B2F">
        <w:rPr>
          <w:rFonts w:ascii="Arial" w:hAnsi="Arial" w:cs="Arial"/>
          <w:sz w:val="20"/>
          <w:szCs w:val="20"/>
        </w:rPr>
        <w:t>. also removed SNPs that had an F-statistic lower than 10</w:t>
      </w:r>
      <w:r w:rsidR="00E54673" w:rsidRPr="00A42B2F">
        <w:rPr>
          <w:rFonts w:ascii="Arial" w:hAnsi="Arial" w:cs="Arial"/>
          <w:sz w:val="20"/>
          <w:szCs w:val="20"/>
        </w:rPr>
        <w:t xml:space="preserve">). </w:t>
      </w:r>
      <w:r w:rsidR="00DB3ABC" w:rsidRPr="00A42B2F">
        <w:rPr>
          <w:rFonts w:ascii="Arial" w:hAnsi="Arial" w:cs="Arial"/>
          <w:sz w:val="20"/>
          <w:szCs w:val="20"/>
        </w:rPr>
        <w:t xml:space="preserve">Thirdly, </w:t>
      </w:r>
      <w:r w:rsidR="00500A38" w:rsidRPr="00A42B2F">
        <w:rPr>
          <w:rFonts w:ascii="Arial" w:hAnsi="Arial" w:cs="Arial"/>
          <w:sz w:val="20"/>
          <w:szCs w:val="20"/>
        </w:rPr>
        <w:t xml:space="preserve">whilst </w:t>
      </w:r>
      <w:r w:rsidR="006B2F31" w:rsidRPr="00A42B2F">
        <w:rPr>
          <w:rFonts w:ascii="Arial" w:hAnsi="Arial" w:cs="Arial"/>
          <w:sz w:val="20"/>
          <w:szCs w:val="20"/>
        </w:rPr>
        <w:t xml:space="preserve">Long </w:t>
      </w:r>
      <w:r w:rsidR="006B2F31" w:rsidRPr="00A42B2F">
        <w:rPr>
          <w:rFonts w:ascii="Arial" w:hAnsi="Arial" w:cs="Arial"/>
          <w:i/>
          <w:iCs/>
          <w:sz w:val="20"/>
          <w:szCs w:val="20"/>
        </w:rPr>
        <w:t>et al</w:t>
      </w:r>
      <w:r w:rsidR="006B2F31" w:rsidRPr="00A42B2F">
        <w:rPr>
          <w:rFonts w:ascii="Arial" w:hAnsi="Arial" w:cs="Arial"/>
          <w:sz w:val="20"/>
          <w:szCs w:val="20"/>
        </w:rPr>
        <w:t xml:space="preserve">. </w:t>
      </w:r>
      <w:r w:rsidR="00500A38" w:rsidRPr="00A42B2F">
        <w:rPr>
          <w:rFonts w:ascii="Arial" w:hAnsi="Arial" w:cs="Arial"/>
          <w:sz w:val="20"/>
          <w:szCs w:val="20"/>
        </w:rPr>
        <w:t xml:space="preserve">use the traditional genome-wide p-value threshold to select </w:t>
      </w:r>
      <w:r w:rsidR="004714B2" w:rsidRPr="00A42B2F">
        <w:rPr>
          <w:rFonts w:ascii="Arial" w:hAnsi="Arial" w:cs="Arial"/>
          <w:sz w:val="20"/>
          <w:szCs w:val="20"/>
        </w:rPr>
        <w:t xml:space="preserve">microbiome-related instruments (which is best practice for MR analyses), they </w:t>
      </w:r>
      <w:r w:rsidR="00E54673" w:rsidRPr="00A42B2F">
        <w:rPr>
          <w:rFonts w:ascii="Arial" w:hAnsi="Arial" w:cs="Arial"/>
          <w:sz w:val="20"/>
          <w:szCs w:val="20"/>
        </w:rPr>
        <w:t>also used a lenient p-value threshold (P&lt;1x10</w:t>
      </w:r>
      <w:r w:rsidR="00E54673" w:rsidRPr="00A42B2F">
        <w:rPr>
          <w:rFonts w:ascii="Arial" w:hAnsi="Arial" w:cs="Arial"/>
          <w:sz w:val="20"/>
          <w:szCs w:val="20"/>
          <w:vertAlign w:val="superscript"/>
        </w:rPr>
        <w:t>-06</w:t>
      </w:r>
      <w:r w:rsidR="00E54673" w:rsidRPr="00A42B2F">
        <w:rPr>
          <w:rFonts w:ascii="Arial" w:hAnsi="Arial" w:cs="Arial"/>
          <w:sz w:val="20"/>
          <w:szCs w:val="20"/>
        </w:rPr>
        <w:t>)</w:t>
      </w:r>
      <w:r w:rsidR="006B2F31" w:rsidRPr="00A42B2F">
        <w:rPr>
          <w:rFonts w:ascii="Arial" w:hAnsi="Arial" w:cs="Arial"/>
          <w:sz w:val="20"/>
          <w:szCs w:val="20"/>
        </w:rPr>
        <w:t xml:space="preserve"> and We</w:t>
      </w:r>
      <w:r w:rsidR="00544BEC" w:rsidRPr="00A42B2F">
        <w:rPr>
          <w:rFonts w:ascii="Arial" w:hAnsi="Arial" w:cs="Arial"/>
          <w:sz w:val="20"/>
          <w:szCs w:val="20"/>
        </w:rPr>
        <w:t>i</w:t>
      </w:r>
      <w:r w:rsidR="006B2F31" w:rsidRPr="00A42B2F">
        <w:rPr>
          <w:rFonts w:ascii="Arial" w:hAnsi="Arial" w:cs="Arial"/>
          <w:sz w:val="20"/>
          <w:szCs w:val="20"/>
        </w:rPr>
        <w:t xml:space="preserve"> </w:t>
      </w:r>
      <w:r w:rsidR="006B2F31" w:rsidRPr="00A42B2F">
        <w:rPr>
          <w:rFonts w:ascii="Arial" w:hAnsi="Arial" w:cs="Arial"/>
          <w:i/>
          <w:iCs/>
          <w:sz w:val="20"/>
          <w:szCs w:val="20"/>
        </w:rPr>
        <w:t>et al.</w:t>
      </w:r>
      <w:r w:rsidR="006B2F31" w:rsidRPr="00A42B2F">
        <w:rPr>
          <w:rFonts w:ascii="Arial" w:hAnsi="Arial" w:cs="Arial"/>
          <w:sz w:val="20"/>
          <w:szCs w:val="20"/>
        </w:rPr>
        <w:t xml:space="preserve"> use a similarly lenient p-value (P&lt;1x10</w:t>
      </w:r>
      <w:r w:rsidR="006B2F31" w:rsidRPr="00A42B2F">
        <w:rPr>
          <w:rFonts w:ascii="Arial" w:hAnsi="Arial" w:cs="Arial"/>
          <w:sz w:val="20"/>
          <w:szCs w:val="20"/>
          <w:vertAlign w:val="superscript"/>
        </w:rPr>
        <w:t>-05</w:t>
      </w:r>
      <w:r w:rsidR="006B2F31" w:rsidRPr="00A42B2F">
        <w:rPr>
          <w:rFonts w:ascii="Arial" w:hAnsi="Arial" w:cs="Arial"/>
          <w:sz w:val="20"/>
          <w:szCs w:val="20"/>
        </w:rPr>
        <w:t>) as their main analyses</w:t>
      </w:r>
      <w:r w:rsidR="00DB3ABC" w:rsidRPr="00A42B2F">
        <w:rPr>
          <w:rFonts w:ascii="Arial" w:hAnsi="Arial" w:cs="Arial"/>
          <w:sz w:val="20"/>
          <w:szCs w:val="20"/>
        </w:rPr>
        <w:t xml:space="preserve">, </w:t>
      </w:r>
      <w:r w:rsidR="004714B2" w:rsidRPr="00A42B2F">
        <w:rPr>
          <w:rFonts w:ascii="Arial" w:hAnsi="Arial" w:cs="Arial"/>
          <w:sz w:val="20"/>
          <w:szCs w:val="20"/>
        </w:rPr>
        <w:t xml:space="preserve">which </w:t>
      </w:r>
      <w:r w:rsidR="00DB3ABC" w:rsidRPr="00A42B2F">
        <w:rPr>
          <w:rFonts w:ascii="Arial" w:hAnsi="Arial" w:cs="Arial"/>
          <w:sz w:val="20"/>
          <w:szCs w:val="20"/>
        </w:rPr>
        <w:t xml:space="preserve">could induce bias, through weak instrumentation, horizontal pleiotropy, genetic confounding and reverse causation. </w:t>
      </w:r>
      <w:r w:rsidR="00AD4ECF" w:rsidRPr="00A42B2F">
        <w:rPr>
          <w:rFonts w:ascii="Arial" w:hAnsi="Arial" w:cs="Arial"/>
          <w:sz w:val="20"/>
          <w:szCs w:val="20"/>
        </w:rPr>
        <w:t>T</w:t>
      </w:r>
      <w:r w:rsidR="00ED231E" w:rsidRPr="00A42B2F">
        <w:rPr>
          <w:rFonts w:ascii="Arial" w:hAnsi="Arial" w:cs="Arial"/>
          <w:sz w:val="20"/>
          <w:szCs w:val="20"/>
        </w:rPr>
        <w:t xml:space="preserve">he presence of horizontal pleiotropy in </w:t>
      </w:r>
      <w:r w:rsidR="00350058" w:rsidRPr="00A42B2F">
        <w:rPr>
          <w:rFonts w:ascii="Arial" w:hAnsi="Arial" w:cs="Arial"/>
          <w:sz w:val="20"/>
          <w:szCs w:val="20"/>
        </w:rPr>
        <w:t xml:space="preserve">the </w:t>
      </w:r>
      <w:r w:rsidR="00ED231E" w:rsidRPr="00A42B2F">
        <w:rPr>
          <w:rFonts w:ascii="Arial" w:hAnsi="Arial" w:cs="Arial"/>
          <w:sz w:val="20"/>
          <w:szCs w:val="20"/>
        </w:rPr>
        <w:t>paper</w:t>
      </w:r>
      <w:r w:rsidR="004714B2" w:rsidRPr="00A42B2F">
        <w:rPr>
          <w:rFonts w:ascii="Arial" w:hAnsi="Arial" w:cs="Arial"/>
          <w:sz w:val="20"/>
          <w:szCs w:val="20"/>
        </w:rPr>
        <w:t xml:space="preserve"> </w:t>
      </w:r>
      <w:r w:rsidR="00350058" w:rsidRPr="00A42B2F">
        <w:rPr>
          <w:rFonts w:ascii="Arial" w:hAnsi="Arial" w:cs="Arial"/>
          <w:sz w:val="20"/>
          <w:szCs w:val="20"/>
        </w:rPr>
        <w:t xml:space="preserve">published by Long </w:t>
      </w:r>
      <w:r w:rsidR="00350058" w:rsidRPr="00A42B2F">
        <w:rPr>
          <w:rFonts w:ascii="Arial" w:hAnsi="Arial" w:cs="Arial"/>
          <w:i/>
          <w:iCs/>
          <w:sz w:val="20"/>
          <w:szCs w:val="20"/>
        </w:rPr>
        <w:t xml:space="preserve">et al. </w:t>
      </w:r>
      <w:r w:rsidR="00AB7B68" w:rsidRPr="00A42B2F">
        <w:rPr>
          <w:rFonts w:ascii="Arial" w:hAnsi="Arial" w:cs="Arial"/>
          <w:sz w:val="20"/>
          <w:szCs w:val="20"/>
        </w:rPr>
        <w:t>wa</w:t>
      </w:r>
      <w:r w:rsidR="006D5A60" w:rsidRPr="00A42B2F">
        <w:rPr>
          <w:rFonts w:ascii="Arial" w:hAnsi="Arial" w:cs="Arial"/>
          <w:sz w:val="20"/>
          <w:szCs w:val="20"/>
        </w:rPr>
        <w:t>s</w:t>
      </w:r>
      <w:r w:rsidR="00ED231E" w:rsidRPr="00A42B2F">
        <w:rPr>
          <w:rFonts w:ascii="Arial" w:hAnsi="Arial" w:cs="Arial"/>
          <w:sz w:val="20"/>
          <w:szCs w:val="20"/>
        </w:rPr>
        <w:t xml:space="preserve"> also not clear given they do not present the results of their sensitivity analyses</w:t>
      </w:r>
      <w:r w:rsidR="008E0D96" w:rsidRPr="00A42B2F">
        <w:rPr>
          <w:rFonts w:ascii="Arial" w:hAnsi="Arial" w:cs="Arial"/>
          <w:sz w:val="20"/>
          <w:szCs w:val="20"/>
        </w:rPr>
        <w:t>.</w:t>
      </w:r>
      <w:r w:rsidR="00AD4ECF" w:rsidRPr="00A42B2F">
        <w:rPr>
          <w:rFonts w:ascii="Arial" w:hAnsi="Arial" w:cs="Arial"/>
          <w:sz w:val="20"/>
          <w:szCs w:val="20"/>
        </w:rPr>
        <w:t xml:space="preserve"> Lastly, the GWASs of </w:t>
      </w:r>
      <w:r w:rsidR="00106492">
        <w:rPr>
          <w:rFonts w:ascii="Arial" w:hAnsi="Arial" w:cs="Arial"/>
          <w:sz w:val="20"/>
          <w:szCs w:val="20"/>
        </w:rPr>
        <w:t>BC</w:t>
      </w:r>
      <w:r w:rsidR="00AD4ECF" w:rsidRPr="00A42B2F">
        <w:rPr>
          <w:rFonts w:ascii="Arial" w:hAnsi="Arial" w:cs="Arial"/>
          <w:sz w:val="20"/>
          <w:szCs w:val="20"/>
        </w:rPr>
        <w:t xml:space="preserve"> risk used in </w:t>
      </w:r>
      <w:r w:rsidR="00350058" w:rsidRPr="00A42B2F">
        <w:rPr>
          <w:rFonts w:ascii="Arial" w:hAnsi="Arial" w:cs="Arial"/>
          <w:sz w:val="20"/>
          <w:szCs w:val="20"/>
        </w:rPr>
        <w:t xml:space="preserve">both previously published </w:t>
      </w:r>
      <w:r w:rsidR="00AD4ECF" w:rsidRPr="00A42B2F">
        <w:rPr>
          <w:rFonts w:ascii="Arial" w:hAnsi="Arial" w:cs="Arial"/>
          <w:sz w:val="20"/>
          <w:szCs w:val="20"/>
        </w:rPr>
        <w:t>paper</w:t>
      </w:r>
      <w:r w:rsidR="00350058" w:rsidRPr="00A42B2F">
        <w:rPr>
          <w:rFonts w:ascii="Arial" w:hAnsi="Arial" w:cs="Arial"/>
          <w:sz w:val="20"/>
          <w:szCs w:val="20"/>
        </w:rPr>
        <w:t>s</w:t>
      </w:r>
      <w:r w:rsidR="00AD4ECF" w:rsidRPr="00A42B2F">
        <w:rPr>
          <w:rFonts w:ascii="Arial" w:hAnsi="Arial" w:cs="Arial"/>
          <w:sz w:val="20"/>
          <w:szCs w:val="20"/>
        </w:rPr>
        <w:t xml:space="preserve"> were much smaller than </w:t>
      </w:r>
      <w:r w:rsidR="00D75DB7" w:rsidRPr="00A42B2F">
        <w:rPr>
          <w:rFonts w:ascii="Arial" w:hAnsi="Arial" w:cs="Arial"/>
          <w:sz w:val="20"/>
          <w:szCs w:val="20"/>
        </w:rPr>
        <w:t xml:space="preserve">the data </w:t>
      </w:r>
      <w:r w:rsidR="00AD4ECF" w:rsidRPr="00A42B2F">
        <w:rPr>
          <w:rFonts w:ascii="Arial" w:hAnsi="Arial" w:cs="Arial"/>
          <w:sz w:val="20"/>
          <w:szCs w:val="20"/>
        </w:rPr>
        <w:t>used in the current analysis</w:t>
      </w:r>
      <w:r w:rsidR="00350058" w:rsidRPr="00A42B2F">
        <w:rPr>
          <w:rFonts w:ascii="Arial" w:hAnsi="Arial" w:cs="Arial"/>
          <w:sz w:val="20"/>
          <w:szCs w:val="20"/>
        </w:rPr>
        <w:t xml:space="preserve"> and</w:t>
      </w:r>
      <w:r w:rsidR="005A348C" w:rsidRPr="00A42B2F">
        <w:rPr>
          <w:rFonts w:ascii="Arial" w:hAnsi="Arial" w:cs="Arial"/>
          <w:sz w:val="20"/>
          <w:szCs w:val="20"/>
        </w:rPr>
        <w:t xml:space="preserve"> </w:t>
      </w:r>
      <w:r w:rsidR="00EE1774" w:rsidRPr="00A42B2F">
        <w:rPr>
          <w:rFonts w:ascii="Arial" w:hAnsi="Arial" w:cs="Arial"/>
          <w:sz w:val="20"/>
          <w:szCs w:val="20"/>
        </w:rPr>
        <w:t xml:space="preserve">all results showing evidence for a causal role of microbial traits on </w:t>
      </w:r>
      <w:r w:rsidR="00106492">
        <w:rPr>
          <w:rFonts w:ascii="Arial" w:hAnsi="Arial" w:cs="Arial"/>
          <w:sz w:val="20"/>
          <w:szCs w:val="20"/>
        </w:rPr>
        <w:t>BC</w:t>
      </w:r>
      <w:r w:rsidR="00EE1774" w:rsidRPr="00A42B2F">
        <w:rPr>
          <w:rFonts w:ascii="Arial" w:hAnsi="Arial" w:cs="Arial"/>
          <w:sz w:val="20"/>
          <w:szCs w:val="20"/>
        </w:rPr>
        <w:t xml:space="preserve"> </w:t>
      </w:r>
      <w:r w:rsidR="00350058" w:rsidRPr="00A42B2F">
        <w:rPr>
          <w:rFonts w:ascii="Arial" w:hAnsi="Arial" w:cs="Arial"/>
          <w:sz w:val="20"/>
          <w:szCs w:val="20"/>
        </w:rPr>
        <w:t xml:space="preserve">in the Long </w:t>
      </w:r>
      <w:r w:rsidR="00350058" w:rsidRPr="00A42B2F">
        <w:rPr>
          <w:rFonts w:ascii="Arial" w:hAnsi="Arial" w:cs="Arial"/>
          <w:i/>
          <w:iCs/>
          <w:sz w:val="20"/>
          <w:szCs w:val="20"/>
        </w:rPr>
        <w:t xml:space="preserve">et al. </w:t>
      </w:r>
      <w:r w:rsidR="00350058" w:rsidRPr="00A42B2F">
        <w:rPr>
          <w:rFonts w:ascii="Arial" w:hAnsi="Arial" w:cs="Arial"/>
          <w:sz w:val="20"/>
          <w:szCs w:val="20"/>
        </w:rPr>
        <w:t xml:space="preserve">paper </w:t>
      </w:r>
      <w:r w:rsidR="00EE1774" w:rsidRPr="00A42B2F">
        <w:rPr>
          <w:rFonts w:ascii="Arial" w:hAnsi="Arial" w:cs="Arial"/>
          <w:sz w:val="20"/>
          <w:szCs w:val="20"/>
        </w:rPr>
        <w:t>were those using UK Biobank. W</w:t>
      </w:r>
      <w:r w:rsidR="00773E7C" w:rsidRPr="00A42B2F">
        <w:rPr>
          <w:rFonts w:ascii="Arial" w:hAnsi="Arial" w:cs="Arial"/>
          <w:sz w:val="20"/>
          <w:szCs w:val="20"/>
        </w:rPr>
        <w:t xml:space="preserve">hilst </w:t>
      </w:r>
      <w:r w:rsidR="00EE1774" w:rsidRPr="00A42B2F">
        <w:rPr>
          <w:rFonts w:ascii="Arial" w:hAnsi="Arial" w:cs="Arial"/>
          <w:sz w:val="20"/>
          <w:szCs w:val="20"/>
        </w:rPr>
        <w:t xml:space="preserve">authors also </w:t>
      </w:r>
      <w:r w:rsidR="00773E7C" w:rsidRPr="00A42B2F">
        <w:rPr>
          <w:rFonts w:ascii="Arial" w:hAnsi="Arial" w:cs="Arial"/>
          <w:sz w:val="20"/>
          <w:szCs w:val="20"/>
        </w:rPr>
        <w:t>conducted analyses</w:t>
      </w:r>
      <w:r w:rsidR="00EE1774" w:rsidRPr="00A42B2F">
        <w:rPr>
          <w:rFonts w:ascii="Arial" w:hAnsi="Arial" w:cs="Arial"/>
          <w:sz w:val="20"/>
          <w:szCs w:val="20"/>
        </w:rPr>
        <w:t xml:space="preserve"> using the BCAC GWAS data, it is unclear whether the</w:t>
      </w:r>
      <w:r w:rsidR="00135EC9" w:rsidRPr="00A42B2F">
        <w:rPr>
          <w:rFonts w:ascii="Arial" w:hAnsi="Arial" w:cs="Arial"/>
          <w:sz w:val="20"/>
          <w:szCs w:val="20"/>
        </w:rPr>
        <w:t xml:space="preserve">se </w:t>
      </w:r>
      <w:r w:rsidR="00EE1774" w:rsidRPr="00A42B2F">
        <w:rPr>
          <w:rFonts w:ascii="Arial" w:hAnsi="Arial" w:cs="Arial"/>
          <w:sz w:val="20"/>
          <w:szCs w:val="20"/>
        </w:rPr>
        <w:t xml:space="preserve">results </w:t>
      </w:r>
      <w:r w:rsidR="00135EC9" w:rsidRPr="00A42B2F">
        <w:rPr>
          <w:rFonts w:ascii="Arial" w:hAnsi="Arial" w:cs="Arial"/>
          <w:sz w:val="20"/>
          <w:szCs w:val="20"/>
        </w:rPr>
        <w:t>we</w:t>
      </w:r>
      <w:r w:rsidR="00EE1774" w:rsidRPr="00A42B2F">
        <w:rPr>
          <w:rFonts w:ascii="Arial" w:hAnsi="Arial" w:cs="Arial"/>
          <w:sz w:val="20"/>
          <w:szCs w:val="20"/>
        </w:rPr>
        <w:t xml:space="preserve">re </w:t>
      </w:r>
      <w:r w:rsidR="00EE1774" w:rsidRPr="00A42B2F">
        <w:rPr>
          <w:rFonts w:ascii="Arial" w:hAnsi="Arial" w:cs="Arial"/>
          <w:sz w:val="20"/>
          <w:szCs w:val="20"/>
        </w:rPr>
        <w:lastRenderedPageBreak/>
        <w:t>consistent with those using UK Biobank</w:t>
      </w:r>
      <w:r w:rsidR="004C36E9" w:rsidRPr="00A42B2F">
        <w:rPr>
          <w:rFonts w:ascii="Arial" w:hAnsi="Arial" w:cs="Arial"/>
          <w:sz w:val="20"/>
          <w:szCs w:val="20"/>
        </w:rPr>
        <w:t xml:space="preserve"> (and those that we present in the current study)</w:t>
      </w:r>
      <w:r w:rsidR="00773E7C" w:rsidRPr="00A42B2F">
        <w:rPr>
          <w:rFonts w:ascii="Arial" w:hAnsi="Arial" w:cs="Arial"/>
          <w:sz w:val="20"/>
          <w:szCs w:val="20"/>
        </w:rPr>
        <w:t>,</w:t>
      </w:r>
      <w:r w:rsidR="00135EC9" w:rsidRPr="00A42B2F">
        <w:rPr>
          <w:rFonts w:ascii="Arial" w:hAnsi="Arial" w:cs="Arial"/>
          <w:sz w:val="20"/>
          <w:szCs w:val="20"/>
        </w:rPr>
        <w:t xml:space="preserve"> as</w:t>
      </w:r>
      <w:r w:rsidR="00773E7C" w:rsidRPr="00A42B2F">
        <w:rPr>
          <w:rFonts w:ascii="Arial" w:hAnsi="Arial" w:cs="Arial"/>
          <w:sz w:val="20"/>
          <w:szCs w:val="20"/>
        </w:rPr>
        <w:t xml:space="preserve"> the results are not presented</w:t>
      </w:r>
      <w:r w:rsidR="00D0428E" w:rsidRPr="00A42B2F">
        <w:rPr>
          <w:rFonts w:ascii="Arial" w:hAnsi="Arial" w:cs="Arial"/>
          <w:sz w:val="20"/>
          <w:szCs w:val="20"/>
        </w:rPr>
        <w:t xml:space="preserve"> due to not reaching their defined p-value thresholds</w:t>
      </w:r>
      <w:r w:rsidR="00D75DB7" w:rsidRPr="00A42B2F">
        <w:rPr>
          <w:rFonts w:ascii="Arial" w:hAnsi="Arial" w:cs="Arial"/>
          <w:sz w:val="20"/>
          <w:szCs w:val="20"/>
        </w:rPr>
        <w:t>.</w:t>
      </w:r>
      <w:r w:rsidR="00EE1774" w:rsidRPr="00A42B2F">
        <w:rPr>
          <w:rFonts w:ascii="Arial" w:hAnsi="Arial" w:cs="Arial"/>
          <w:sz w:val="20"/>
          <w:szCs w:val="20"/>
        </w:rPr>
        <w:t xml:space="preserve"> </w:t>
      </w:r>
      <w:r w:rsidR="008B5524" w:rsidRPr="00A42B2F">
        <w:rPr>
          <w:rFonts w:ascii="Arial" w:hAnsi="Arial" w:cs="Arial"/>
          <w:sz w:val="20"/>
          <w:szCs w:val="20"/>
        </w:rPr>
        <w:t xml:space="preserve">Importantly, whilst both previous papers used the comparable datasets of summary-level data for both the microbiome and </w:t>
      </w:r>
      <w:r w:rsidR="00106492">
        <w:rPr>
          <w:rFonts w:ascii="Arial" w:hAnsi="Arial" w:cs="Arial"/>
          <w:sz w:val="20"/>
          <w:szCs w:val="20"/>
        </w:rPr>
        <w:t>BC</w:t>
      </w:r>
      <w:r w:rsidR="008B5524" w:rsidRPr="00A42B2F">
        <w:rPr>
          <w:rFonts w:ascii="Arial" w:hAnsi="Arial" w:cs="Arial"/>
          <w:sz w:val="20"/>
          <w:szCs w:val="20"/>
        </w:rPr>
        <w:t xml:space="preserve"> risk, their results are not consistent. </w:t>
      </w:r>
    </w:p>
    <w:p w14:paraId="017F5F2D" w14:textId="7CA45408" w:rsidR="0069739A" w:rsidRDefault="001B406A" w:rsidP="00C12A7B">
      <w:pPr>
        <w:spacing w:line="480" w:lineRule="auto"/>
        <w:ind w:firstLine="720"/>
        <w:jc w:val="both"/>
        <w:rPr>
          <w:rFonts w:ascii="Arial" w:hAnsi="Arial" w:cs="Arial"/>
          <w:sz w:val="20"/>
          <w:szCs w:val="20"/>
        </w:rPr>
      </w:pPr>
      <w:r w:rsidRPr="00A42B2F">
        <w:rPr>
          <w:rFonts w:ascii="Arial" w:hAnsi="Arial" w:cs="Arial"/>
          <w:sz w:val="20"/>
          <w:szCs w:val="20"/>
        </w:rPr>
        <w:t xml:space="preserve">Various assumptions must be satisfied in MR analyses, and we utilised a combination of statistical tests to demonstrate adequate instrument strength, and to reduce our suspicion that </w:t>
      </w:r>
      <w:r w:rsidR="002A6745" w:rsidRPr="00A42B2F">
        <w:rPr>
          <w:rFonts w:ascii="Arial" w:hAnsi="Arial" w:cs="Arial"/>
          <w:sz w:val="20"/>
          <w:szCs w:val="20"/>
        </w:rPr>
        <w:t xml:space="preserve">associations </w:t>
      </w:r>
      <w:r w:rsidRPr="00A42B2F">
        <w:rPr>
          <w:rFonts w:ascii="Arial" w:hAnsi="Arial" w:cs="Arial"/>
          <w:sz w:val="20"/>
          <w:szCs w:val="20"/>
        </w:rPr>
        <w:t xml:space="preserve">of </w:t>
      </w:r>
      <w:r w:rsidR="00757EE1" w:rsidRPr="00A42B2F">
        <w:rPr>
          <w:rFonts w:ascii="Arial" w:hAnsi="Arial" w:cs="Arial"/>
          <w:sz w:val="20"/>
          <w:szCs w:val="20"/>
        </w:rPr>
        <w:t>microbial traits</w:t>
      </w:r>
      <w:r w:rsidR="008D01BA" w:rsidRPr="00A42B2F">
        <w:rPr>
          <w:rFonts w:ascii="Arial" w:hAnsi="Arial" w:cs="Arial"/>
          <w:sz w:val="20"/>
          <w:szCs w:val="20"/>
        </w:rPr>
        <w:t xml:space="preserve">, metabolites </w:t>
      </w:r>
      <w:r w:rsidRPr="00A42B2F">
        <w:rPr>
          <w:rFonts w:ascii="Arial" w:hAnsi="Arial" w:cs="Arial"/>
          <w:sz w:val="20"/>
          <w:szCs w:val="20"/>
        </w:rPr>
        <w:t xml:space="preserve">and </w:t>
      </w:r>
      <w:r w:rsidR="00106492">
        <w:rPr>
          <w:rFonts w:ascii="Arial" w:hAnsi="Arial" w:cs="Arial"/>
          <w:sz w:val="20"/>
          <w:szCs w:val="20"/>
        </w:rPr>
        <w:t>BC</w:t>
      </w:r>
      <w:r w:rsidRPr="00A42B2F">
        <w:rPr>
          <w:rFonts w:ascii="Arial" w:hAnsi="Arial" w:cs="Arial"/>
          <w:sz w:val="20"/>
          <w:szCs w:val="20"/>
        </w:rPr>
        <w:t xml:space="preserve"> were affected by horizontal pleiotropy. </w:t>
      </w:r>
      <w:r w:rsidR="00EE2361" w:rsidRPr="00A42B2F">
        <w:rPr>
          <w:rFonts w:ascii="Arial" w:hAnsi="Arial" w:cs="Arial"/>
          <w:sz w:val="20"/>
          <w:szCs w:val="20"/>
        </w:rPr>
        <w:t xml:space="preserve">Regarding the first </w:t>
      </w:r>
      <w:r w:rsidR="000146EE" w:rsidRPr="00A42B2F">
        <w:rPr>
          <w:rFonts w:ascii="Arial" w:hAnsi="Arial" w:cs="Arial"/>
          <w:sz w:val="20"/>
          <w:szCs w:val="20"/>
        </w:rPr>
        <w:t xml:space="preserve">core </w:t>
      </w:r>
      <w:r w:rsidR="00EE2361" w:rsidRPr="00A42B2F">
        <w:rPr>
          <w:rFonts w:ascii="Arial" w:hAnsi="Arial" w:cs="Arial"/>
          <w:sz w:val="20"/>
          <w:szCs w:val="20"/>
        </w:rPr>
        <w:t>MR assumption</w:t>
      </w:r>
      <w:r w:rsidR="000146EE" w:rsidRPr="00A42B2F">
        <w:rPr>
          <w:rFonts w:ascii="Arial" w:hAnsi="Arial" w:cs="Arial"/>
          <w:sz w:val="20"/>
          <w:szCs w:val="20"/>
        </w:rPr>
        <w:t xml:space="preserve"> (i.e., the “relevance” assumption)</w:t>
      </w:r>
      <w:r w:rsidR="00EE2361" w:rsidRPr="00A42B2F">
        <w:rPr>
          <w:rFonts w:ascii="Arial" w:hAnsi="Arial" w:cs="Arial"/>
          <w:sz w:val="20"/>
          <w:szCs w:val="20"/>
        </w:rPr>
        <w:t xml:space="preserve">, </w:t>
      </w:r>
      <w:r w:rsidRPr="00A42B2F">
        <w:rPr>
          <w:rFonts w:ascii="Arial" w:hAnsi="Arial" w:cs="Arial"/>
          <w:sz w:val="20"/>
          <w:szCs w:val="20"/>
        </w:rPr>
        <w:t>the current two-sample MR analyses utilized genetic variants that were strongly associated with each trait (and thus unlikely to be susceptible to weak instrument bias)</w:t>
      </w:r>
      <w:r w:rsidR="000146EE" w:rsidRPr="00A42B2F">
        <w:rPr>
          <w:rFonts w:ascii="Arial" w:hAnsi="Arial" w:cs="Arial"/>
          <w:sz w:val="20"/>
          <w:szCs w:val="20"/>
        </w:rPr>
        <w:t xml:space="preserve">; however, </w:t>
      </w:r>
      <w:r w:rsidR="0048425F" w:rsidRPr="00A42B2F">
        <w:rPr>
          <w:rFonts w:ascii="Arial" w:hAnsi="Arial" w:cs="Arial"/>
          <w:sz w:val="20"/>
          <w:szCs w:val="20"/>
        </w:rPr>
        <w:t xml:space="preserve">most of </w:t>
      </w:r>
      <w:r w:rsidRPr="00A42B2F">
        <w:rPr>
          <w:rFonts w:ascii="Arial" w:hAnsi="Arial" w:cs="Arial"/>
          <w:sz w:val="20"/>
          <w:szCs w:val="20"/>
        </w:rPr>
        <w:t xml:space="preserve">these genetic instruments contained only a single SNP, meaning that our results lacked precision. This also meant that we were </w:t>
      </w:r>
      <w:r w:rsidR="000146EE" w:rsidRPr="00A42B2F">
        <w:rPr>
          <w:rFonts w:ascii="Arial" w:hAnsi="Arial" w:cs="Arial"/>
          <w:sz w:val="20"/>
          <w:szCs w:val="20"/>
        </w:rPr>
        <w:t xml:space="preserve">largely </w:t>
      </w:r>
      <w:r w:rsidRPr="00A42B2F">
        <w:rPr>
          <w:rFonts w:ascii="Arial" w:hAnsi="Arial" w:cs="Arial"/>
          <w:sz w:val="20"/>
          <w:szCs w:val="20"/>
        </w:rPr>
        <w:t>unable to undertake sensitivity analyses to examine for evidence of horizonal pleiotropy</w:t>
      </w:r>
      <w:r w:rsidR="00B018BC" w:rsidRPr="00A42B2F">
        <w:rPr>
          <w:rFonts w:ascii="Arial" w:hAnsi="Arial" w:cs="Arial"/>
          <w:sz w:val="20"/>
          <w:szCs w:val="20"/>
        </w:rPr>
        <w:t xml:space="preserve"> (i.e., the third MR assumption)</w:t>
      </w:r>
      <w:r w:rsidRPr="00A42B2F">
        <w:rPr>
          <w:rFonts w:ascii="Arial" w:hAnsi="Arial" w:cs="Arial"/>
          <w:sz w:val="20"/>
          <w:szCs w:val="20"/>
        </w:rPr>
        <w:t>, such as MR-Egger</w:t>
      </w:r>
      <w:r w:rsidRPr="00A42B2F" w:rsidDel="0048425F">
        <w:rPr>
          <w:rFonts w:ascii="Arial" w:hAnsi="Arial" w:cs="Arial"/>
          <w:sz w:val="20"/>
          <w:szCs w:val="20"/>
        </w:rPr>
        <w:t xml:space="preserve"> </w:t>
      </w:r>
      <w:r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{"citationID":"bQJCPqVP","properties":{"formattedCitation":"(41)","plainCitation":"(41)","noteIndex":0},"citationItems":[{"id":1443,"uris":["http://zotero.org/users/1763511/items/U99QDX97"],"itemData":{"id":1443,"type":"article-journal","abstract":"BACKGROUND: The number of Mendelian randomization analyses including large numbers of genetic variants is rapidly increasing. This is due to the proliferation of genome-wide association studies, and the desire to obtain more precise estimates of causal effects. However, some genetic variants may not be valid instrumental variables, in particular due to them having more than one proximal phenotypic correlate (pleiotropy).\nMETHODS: We view Mendelian randomization with multiple instruments as a meta-analysis, and show that bias caused by pleiotropy can be regarded as analogous to small study bias. Causal estimates using each instrument can be displayed visually by a funnel plot to assess potential asymmetry. Egger regression, a tool to detect small study bias in meta-analysis, can be adapted to test for bias from pleiotropy, and the slope coefficient from Egger regression provides an estimate of the causal effect. Under the assumption that the association of each genetic variant with the exposure is independent of the pleiotropic effect of the variant (not via the exposure), Egger's test gives a valid test of the null causal hypothesis and a consistent causal effect estimate even when all the genetic variants are invalid instrumental variables.\nRESULTS: We illustrate the use of this approach by re-analysing two published Mendelian randomization studies of the causal effect of height on lung function, and the causal effect of blood pressure on coronary artery disease risk. The conservative nature of this approach is illustrated with these examples.\nCONCLUSIONS: An adaption of Egger regression (which we call MR-Egger) can detect some violations of the standard instrumental variable assumptions, and provide an effect estimate which is not subject to these violations. The approach provides a sensitivity analysis for the robustness of the findings from a Mendelian randomization investigation.","container-title":"International Journal of Epidemiology","DOI":"10.1093/ije/dyv080","ISSN":"1464-3685","issue":"2","journalAbbreviation":"Int J Epidemiol","language":"eng","note":"PMID: 26050253\nPMCID: PMC4469799","page":"512-525","source":"PubMed","title":"Mendelian randomization with invalid instruments: effect estimation and bias detection through Egger regression","title-short":"Mendelian randomization with invalid instruments","volume":"44","author":[{"family":"Bowden","given":"Jack"},{"family":"Davey Smith","given":"George"},{"family":"Burgess","given":"Stephen"}],"issued":{"date-parts":[["2015",4]]}}}],"schema":"https://github.com/citation-style-language/schema/raw/master/csl-citation.json"}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(41)</w:t>
      </w:r>
      <w:r w:rsidRPr="00A42B2F">
        <w:rPr>
          <w:rFonts w:ascii="Arial" w:hAnsi="Arial" w:cs="Arial"/>
          <w:sz w:val="20"/>
          <w:szCs w:val="20"/>
        </w:rPr>
        <w:fldChar w:fldCharType="end"/>
      </w:r>
      <w:r w:rsidR="0048425F" w:rsidRPr="00A42B2F">
        <w:rPr>
          <w:rFonts w:ascii="Arial" w:hAnsi="Arial" w:cs="Arial"/>
          <w:sz w:val="20"/>
          <w:szCs w:val="20"/>
        </w:rPr>
        <w:t xml:space="preserve">, </w:t>
      </w:r>
      <w:r w:rsidRPr="00A42B2F">
        <w:rPr>
          <w:rFonts w:ascii="Arial" w:hAnsi="Arial" w:cs="Arial"/>
          <w:sz w:val="20"/>
          <w:szCs w:val="20"/>
        </w:rPr>
        <w:t xml:space="preserve">weighted median </w:t>
      </w:r>
      <w:r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{"citationID":"k8lFNqfl","properties":{"formattedCitation":"(42)","plainCitation":"(42)","noteIndex":0},"citationItems":[{"id":1318,"uris":["http://zotero.org/users/1763511/items/6C87GEJE"],"itemData":{"id":1318,"type":"article-journal","abstract":"Developments in genome-wide association studies and the increasing availability of summary genetic association data have made application of Mendelian randomization relatively straightforward. However, obtaining reliable results from a Mendelian randomization investigation remains problematic, as the conventional inverse-variance weighted method only gives consistent estimates if all of the genetic variants in the analysis are valid instrumental variables. We present a novel weighted median estimator for combining data on multiple genetic variants into a single causal estimate. This estimator is consistent even when up to 50% of the information comes from invalid instrumental variables. In a simulation analysis, it is shown to have better finite-sample Type 1 error rates than the inverse-variance weighted method, and is complementary to the recently proposed MR-Egger (Mendelian randomization-Egger) regression method. In analyses of the causal effects of low-density lipoprotein cholesterol and high-density lipoprotein cholesterol on coronary artery disease risk, the inverse-variance weighted method suggests a causal effect of both lipid fractions, whereas the weighted median and MR-Egger regression methods suggest a null effect of high-density lipoprotein cholesterol that corresponds with the experimental evidence. Both median-based and MR-Egger regression methods should be considered as sensitivity analyses for Mendelian randomization investigations with multiple genetic variants.","container-title":"Genetic Epidemiology","DOI":"10.1002/gepi.21965","ISSN":"1098-2272","issue":"4","journalAbbreviation":"Genet. Epidemiol.","language":"eng","note":"PMID: 27061298\nPMCID: PMC4849733","page":"304-314","source":"PubMed","title":"Consistent Estimation in Mendelian Randomization with Some Invalid Instruments Using a Weighted Median Estimator","volume":"40","author":[{"family":"Bowden","given":"Jack"},{"family":"Davey Smith","given":"George"},{"family":"Haycock","given":"Philip C."},{"family":"Burgess","given":"Stephen"}],"issued":{"date-parts":[["2016",5]]}}}],"schema":"https://github.com/citation-style-language/schema/raw/master/csl-citation.json"}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(42)</w:t>
      </w:r>
      <w:r w:rsidRPr="00A42B2F">
        <w:rPr>
          <w:rFonts w:ascii="Arial" w:hAnsi="Arial" w:cs="Arial"/>
          <w:sz w:val="20"/>
          <w:szCs w:val="20"/>
        </w:rPr>
        <w:fldChar w:fldCharType="end"/>
      </w:r>
      <w:r w:rsidRPr="00A42B2F">
        <w:rPr>
          <w:rFonts w:ascii="Arial" w:hAnsi="Arial" w:cs="Arial"/>
          <w:sz w:val="20"/>
          <w:szCs w:val="20"/>
        </w:rPr>
        <w:t xml:space="preserve">, weighted mode </w:t>
      </w:r>
      <w:r w:rsidRPr="00A42B2F">
        <w:rPr>
          <w:rFonts w:ascii="Arial" w:hAnsi="Arial" w:cs="Arial"/>
          <w:sz w:val="20"/>
          <w:szCs w:val="20"/>
        </w:rPr>
        <w:fldChar w:fldCharType="begin"/>
      </w:r>
      <w:r w:rsidR="0005530D" w:rsidRPr="00A42B2F">
        <w:rPr>
          <w:rFonts w:ascii="Arial" w:hAnsi="Arial" w:cs="Arial"/>
          <w:sz w:val="20"/>
          <w:szCs w:val="20"/>
        </w:rPr>
        <w:instrText xml:space="preserve"> ADDIN ZOTERO_ITEM CSL_CITATION {"citationID":"neZlbQIl","properties":{"formattedCitation":"(43)","plainCitation":"(43)","noteIndex":0},"citationItems":[{"id":1511,"uris":["http://zotero.org/users/1763511/items/DNNGY4V7"],"itemData":{"id":1511,"type":"article-journal","abstract":"AbstractBackground.  Mendelian randomization (MR) is being increasingly used to strengthen causal inference in observational studies. Availability of summary da","container-title":"International Journal of Epidemiology","DOI":"10.1093/ije/dyx102","ISSN":"0300-5771","issue":"6","journalAbbreviation":"Int J Epidemiol","language":"en","note":"publisher: Oxford Academic","page":"1985-1998","source":"academic.oup.com","title":"Robust inference in summary data Mendelian randomization via the zero modal pleiotropy assumption","volume":"46","author":[{"family":"Hartwig","given":"Fernando Pires"},{"family":"Davey Smith","given":"George"},{"family":"Bowden","given":"Jack"}],"issued":{"date-parts":[["2017",12,1]]}}}],"schema":"https://github.com/citation-style-language/schema/raw/master/csl-citation.json"} </w:instrText>
      </w:r>
      <w:r w:rsidRPr="00A42B2F">
        <w:rPr>
          <w:rFonts w:ascii="Arial" w:hAnsi="Arial" w:cs="Arial"/>
          <w:sz w:val="20"/>
          <w:szCs w:val="20"/>
        </w:rPr>
        <w:fldChar w:fldCharType="separate"/>
      </w:r>
      <w:r w:rsidR="00A42B2F" w:rsidRPr="00A42B2F">
        <w:rPr>
          <w:rFonts w:ascii="Arial" w:hAnsi="Arial" w:cs="Arial"/>
          <w:sz w:val="20"/>
        </w:rPr>
        <w:t>(43)</w:t>
      </w:r>
      <w:r w:rsidRPr="00A42B2F">
        <w:rPr>
          <w:rFonts w:ascii="Arial" w:hAnsi="Arial" w:cs="Arial"/>
          <w:sz w:val="20"/>
          <w:szCs w:val="20"/>
        </w:rPr>
        <w:fldChar w:fldCharType="end"/>
      </w:r>
      <w:r w:rsidRPr="00A42B2F">
        <w:rPr>
          <w:rFonts w:ascii="Arial" w:hAnsi="Arial" w:cs="Arial"/>
          <w:sz w:val="20"/>
          <w:szCs w:val="20"/>
        </w:rPr>
        <w:t xml:space="preserve"> and leave-one-out analyses. </w:t>
      </w:r>
      <w:r w:rsidR="003A6BE5">
        <w:rPr>
          <w:rFonts w:ascii="Arial" w:hAnsi="Arial" w:cs="Arial"/>
          <w:sz w:val="20"/>
          <w:szCs w:val="20"/>
        </w:rPr>
        <w:t xml:space="preserve">Even where these methods were possible to undertake, most analyses included </w:t>
      </w:r>
      <w:r w:rsidR="0046569C">
        <w:rPr>
          <w:rFonts w:ascii="Arial" w:hAnsi="Arial" w:cs="Arial"/>
          <w:sz w:val="20"/>
          <w:szCs w:val="20"/>
        </w:rPr>
        <w:t>few SNPs meaning that these analysis results were particularly difficult to interpret</w:t>
      </w:r>
      <w:r w:rsidR="0069739A">
        <w:rPr>
          <w:rFonts w:ascii="Arial" w:hAnsi="Arial" w:cs="Arial"/>
          <w:sz w:val="20"/>
          <w:szCs w:val="20"/>
        </w:rPr>
        <w:t xml:space="preserve"> and, in fact, likely biased</w:t>
      </w:r>
      <w:r w:rsidR="00264C39">
        <w:rPr>
          <w:rFonts w:ascii="Arial" w:hAnsi="Arial" w:cs="Arial"/>
          <w:sz w:val="20"/>
          <w:szCs w:val="20"/>
        </w:rPr>
        <w:t xml:space="preserve"> (which is indeed why these methods should be interpreted with caution when applying in scenarios with few SNPs)</w:t>
      </w:r>
      <w:r w:rsidR="0043092E">
        <w:rPr>
          <w:rFonts w:ascii="Arial" w:hAnsi="Arial" w:cs="Arial"/>
          <w:sz w:val="20"/>
          <w:szCs w:val="20"/>
        </w:rPr>
        <w:t xml:space="preserve">. </w:t>
      </w:r>
    </w:p>
    <w:p w14:paraId="2981ADF6" w14:textId="3EA21037" w:rsidR="000037BC" w:rsidRPr="00A42B2F" w:rsidRDefault="00EE2361" w:rsidP="00C12A7B">
      <w:pPr>
        <w:spacing w:line="480" w:lineRule="auto"/>
        <w:ind w:firstLine="720"/>
        <w:jc w:val="both"/>
        <w:rPr>
          <w:rFonts w:ascii="Arial" w:hAnsi="Arial" w:cs="Arial"/>
          <w:sz w:val="20"/>
          <w:szCs w:val="20"/>
        </w:rPr>
      </w:pPr>
      <w:r w:rsidRPr="00A42B2F">
        <w:rPr>
          <w:rFonts w:ascii="Arial" w:hAnsi="Arial" w:cs="Arial"/>
          <w:sz w:val="20"/>
          <w:szCs w:val="20"/>
        </w:rPr>
        <w:t>Regarding the second MR assumption</w:t>
      </w:r>
      <w:r w:rsidR="000146EE" w:rsidRPr="00A42B2F">
        <w:rPr>
          <w:rFonts w:ascii="Arial" w:hAnsi="Arial" w:cs="Arial"/>
          <w:sz w:val="20"/>
          <w:szCs w:val="20"/>
        </w:rPr>
        <w:t xml:space="preserve"> (i.e., the “independence” assumption)</w:t>
      </w:r>
      <w:r w:rsidRPr="00A42B2F">
        <w:rPr>
          <w:rFonts w:ascii="Arial" w:hAnsi="Arial" w:cs="Arial"/>
          <w:sz w:val="20"/>
          <w:szCs w:val="20"/>
        </w:rPr>
        <w:t>, ou</w:t>
      </w:r>
      <w:r w:rsidR="00901B9E" w:rsidRPr="00A42B2F">
        <w:rPr>
          <w:rFonts w:ascii="Arial" w:hAnsi="Arial" w:cs="Arial"/>
          <w:sz w:val="20"/>
          <w:szCs w:val="20"/>
        </w:rPr>
        <w:t>r analyses were restricted to participants of European ancestr</w:t>
      </w:r>
      <w:r w:rsidR="009D3764">
        <w:rPr>
          <w:rFonts w:ascii="Arial" w:hAnsi="Arial" w:cs="Arial"/>
          <w:sz w:val="20"/>
          <w:szCs w:val="20"/>
        </w:rPr>
        <w:t>ies</w:t>
      </w:r>
      <w:r w:rsidR="00901B9E" w:rsidRPr="00A42B2F">
        <w:rPr>
          <w:rFonts w:ascii="Arial" w:hAnsi="Arial" w:cs="Arial"/>
          <w:sz w:val="20"/>
          <w:szCs w:val="20"/>
        </w:rPr>
        <w:t xml:space="preserve">, </w:t>
      </w:r>
      <w:r w:rsidRPr="00A42B2F">
        <w:rPr>
          <w:rFonts w:ascii="Arial" w:hAnsi="Arial" w:cs="Arial"/>
          <w:sz w:val="20"/>
          <w:szCs w:val="20"/>
        </w:rPr>
        <w:t xml:space="preserve">and </w:t>
      </w:r>
      <w:r w:rsidR="00901B9E" w:rsidRPr="00A42B2F">
        <w:rPr>
          <w:rFonts w:ascii="Arial" w:hAnsi="Arial" w:cs="Arial"/>
          <w:sz w:val="20"/>
          <w:szCs w:val="20"/>
        </w:rPr>
        <w:t xml:space="preserve">the GWASs used in the current study </w:t>
      </w:r>
      <w:r w:rsidRPr="00A42B2F">
        <w:rPr>
          <w:rFonts w:ascii="Arial" w:hAnsi="Arial" w:cs="Arial"/>
          <w:sz w:val="20"/>
          <w:szCs w:val="20"/>
        </w:rPr>
        <w:t xml:space="preserve">were </w:t>
      </w:r>
      <w:r w:rsidR="00901B9E" w:rsidRPr="00A42B2F">
        <w:rPr>
          <w:rFonts w:ascii="Arial" w:hAnsi="Arial" w:cs="Arial"/>
          <w:sz w:val="20"/>
          <w:szCs w:val="20"/>
        </w:rPr>
        <w:t>adjusted for principal components to remove variation likely due to differences in ancestry or population structure</w:t>
      </w:r>
      <w:r w:rsidR="000146EE" w:rsidRPr="00A42B2F">
        <w:rPr>
          <w:rFonts w:ascii="Arial" w:hAnsi="Arial" w:cs="Arial"/>
          <w:sz w:val="20"/>
          <w:szCs w:val="20"/>
        </w:rPr>
        <w:t xml:space="preserve">, reducing the likelihood that the assumption was </w:t>
      </w:r>
      <w:r w:rsidR="00901B9E" w:rsidRPr="00A42B2F">
        <w:rPr>
          <w:rFonts w:ascii="Arial" w:hAnsi="Arial" w:cs="Arial"/>
          <w:sz w:val="20"/>
          <w:szCs w:val="20"/>
        </w:rPr>
        <w:t>violated. Other s</w:t>
      </w:r>
      <w:r w:rsidR="00464F1C" w:rsidRPr="00A42B2F">
        <w:rPr>
          <w:rFonts w:ascii="Arial" w:hAnsi="Arial" w:cs="Arial"/>
          <w:sz w:val="20"/>
          <w:szCs w:val="20"/>
        </w:rPr>
        <w:t xml:space="preserve">trengths of this analysis include </w:t>
      </w:r>
      <w:r w:rsidR="00901B9E" w:rsidRPr="00A42B2F">
        <w:rPr>
          <w:rFonts w:ascii="Arial" w:hAnsi="Arial" w:cs="Arial"/>
          <w:sz w:val="20"/>
          <w:szCs w:val="20"/>
        </w:rPr>
        <w:t xml:space="preserve">use of </w:t>
      </w:r>
      <w:r w:rsidR="00181CE8" w:rsidRPr="00A42B2F">
        <w:rPr>
          <w:rFonts w:ascii="Arial" w:hAnsi="Arial" w:cs="Arial"/>
          <w:sz w:val="20"/>
          <w:szCs w:val="20"/>
        </w:rPr>
        <w:t xml:space="preserve">colocalisation </w:t>
      </w:r>
      <w:r w:rsidR="00464F1C" w:rsidRPr="00A42B2F">
        <w:rPr>
          <w:rFonts w:ascii="Arial" w:hAnsi="Arial" w:cs="Arial"/>
          <w:sz w:val="20"/>
          <w:szCs w:val="20"/>
        </w:rPr>
        <w:t>to interrogate the robustness and potential causal nature of any associations identified</w:t>
      </w:r>
      <w:r w:rsidR="009D23CD">
        <w:rPr>
          <w:rFonts w:ascii="Arial" w:hAnsi="Arial" w:cs="Arial"/>
          <w:sz w:val="20"/>
          <w:szCs w:val="20"/>
        </w:rPr>
        <w:t xml:space="preserve">. </w:t>
      </w:r>
      <w:r w:rsidR="00096238">
        <w:rPr>
          <w:rFonts w:ascii="Arial" w:hAnsi="Arial" w:cs="Arial"/>
          <w:sz w:val="20"/>
          <w:szCs w:val="20"/>
        </w:rPr>
        <w:t>I</w:t>
      </w:r>
      <w:r w:rsidR="00216592">
        <w:rPr>
          <w:rFonts w:ascii="Arial" w:hAnsi="Arial" w:cs="Arial"/>
          <w:sz w:val="20"/>
          <w:szCs w:val="20"/>
        </w:rPr>
        <w:t>t is worth noting that</w:t>
      </w:r>
      <w:r w:rsidR="00096238">
        <w:rPr>
          <w:rFonts w:ascii="Arial" w:hAnsi="Arial" w:cs="Arial"/>
          <w:sz w:val="20"/>
          <w:szCs w:val="20"/>
        </w:rPr>
        <w:t>, whilst</w:t>
      </w:r>
      <w:r w:rsidR="00216592">
        <w:rPr>
          <w:rFonts w:ascii="Arial" w:hAnsi="Arial" w:cs="Arial"/>
          <w:sz w:val="20"/>
          <w:szCs w:val="20"/>
        </w:rPr>
        <w:t xml:space="preserve"> </w:t>
      </w:r>
      <w:r w:rsidR="00216592" w:rsidRPr="00216592">
        <w:rPr>
          <w:rFonts w:ascii="Arial" w:hAnsi="Arial" w:cs="Arial"/>
          <w:sz w:val="20"/>
          <w:szCs w:val="20"/>
        </w:rPr>
        <w:t xml:space="preserve">other </w:t>
      </w:r>
      <w:r w:rsidR="00216592">
        <w:rPr>
          <w:rFonts w:ascii="Arial" w:hAnsi="Arial" w:cs="Arial"/>
          <w:sz w:val="20"/>
          <w:szCs w:val="20"/>
        </w:rPr>
        <w:t xml:space="preserve">colocalisation </w:t>
      </w:r>
      <w:r w:rsidR="00216592" w:rsidRPr="00216592">
        <w:rPr>
          <w:rFonts w:ascii="Arial" w:hAnsi="Arial" w:cs="Arial"/>
          <w:sz w:val="20"/>
          <w:szCs w:val="20"/>
        </w:rPr>
        <w:t>methods</w:t>
      </w:r>
      <w:r w:rsidR="00216592">
        <w:rPr>
          <w:rFonts w:ascii="Arial" w:hAnsi="Arial" w:cs="Arial"/>
          <w:sz w:val="20"/>
          <w:szCs w:val="20"/>
        </w:rPr>
        <w:t xml:space="preserve">, which do not assume </w:t>
      </w:r>
      <w:r w:rsidR="00096238">
        <w:rPr>
          <w:rFonts w:ascii="Arial" w:hAnsi="Arial" w:cs="Arial"/>
          <w:sz w:val="20"/>
          <w:szCs w:val="20"/>
        </w:rPr>
        <w:t xml:space="preserve">the existence of </w:t>
      </w:r>
      <w:r w:rsidR="00216592">
        <w:rPr>
          <w:rFonts w:ascii="Arial" w:hAnsi="Arial" w:cs="Arial"/>
          <w:sz w:val="20"/>
          <w:szCs w:val="20"/>
        </w:rPr>
        <w:t>singular causal variants</w:t>
      </w:r>
      <w:r w:rsidR="00096238">
        <w:rPr>
          <w:rFonts w:ascii="Arial" w:hAnsi="Arial" w:cs="Arial"/>
          <w:sz w:val="20"/>
          <w:szCs w:val="20"/>
        </w:rPr>
        <w:t xml:space="preserve"> in a genomic region</w:t>
      </w:r>
      <w:r w:rsidR="00216592">
        <w:rPr>
          <w:rFonts w:ascii="Arial" w:hAnsi="Arial" w:cs="Arial"/>
          <w:sz w:val="20"/>
          <w:szCs w:val="20"/>
        </w:rPr>
        <w:t xml:space="preserve">, </w:t>
      </w:r>
      <w:r w:rsidR="00096238">
        <w:rPr>
          <w:rFonts w:ascii="Arial" w:hAnsi="Arial" w:cs="Arial"/>
          <w:sz w:val="20"/>
          <w:szCs w:val="20"/>
        </w:rPr>
        <w:t xml:space="preserve">could have been used here, </w:t>
      </w:r>
      <w:r w:rsidR="000533C4">
        <w:rPr>
          <w:rFonts w:ascii="Arial" w:hAnsi="Arial" w:cs="Arial"/>
          <w:sz w:val="20"/>
          <w:szCs w:val="20"/>
        </w:rPr>
        <w:t xml:space="preserve">it is likely that the conclusions would not have changed </w:t>
      </w:r>
      <w:r w:rsidR="00216592" w:rsidRPr="00216592">
        <w:rPr>
          <w:rFonts w:ascii="Arial" w:hAnsi="Arial" w:cs="Arial"/>
          <w:sz w:val="20"/>
          <w:szCs w:val="20"/>
        </w:rPr>
        <w:t xml:space="preserve">considering the power </w:t>
      </w:r>
      <w:r w:rsidR="00410C36">
        <w:rPr>
          <w:rFonts w:ascii="Arial" w:hAnsi="Arial" w:cs="Arial"/>
          <w:sz w:val="20"/>
          <w:szCs w:val="20"/>
        </w:rPr>
        <w:t xml:space="preserve">and </w:t>
      </w:r>
      <w:r w:rsidR="00410C36" w:rsidRPr="00216592">
        <w:rPr>
          <w:rFonts w:ascii="Arial" w:hAnsi="Arial" w:cs="Arial"/>
          <w:sz w:val="20"/>
          <w:szCs w:val="20"/>
        </w:rPr>
        <w:t xml:space="preserve">signal strength </w:t>
      </w:r>
      <w:r w:rsidR="00410C36">
        <w:rPr>
          <w:rFonts w:ascii="Arial" w:hAnsi="Arial" w:cs="Arial"/>
          <w:sz w:val="20"/>
          <w:szCs w:val="20"/>
        </w:rPr>
        <w:t>for the gut microbiome</w:t>
      </w:r>
      <w:r w:rsidR="00410C36" w:rsidRPr="00216592">
        <w:rPr>
          <w:rFonts w:ascii="Arial" w:hAnsi="Arial" w:cs="Arial"/>
          <w:sz w:val="20"/>
          <w:szCs w:val="20"/>
        </w:rPr>
        <w:t xml:space="preserve"> </w:t>
      </w:r>
      <w:r w:rsidR="000533C4">
        <w:rPr>
          <w:rFonts w:ascii="Arial" w:hAnsi="Arial" w:cs="Arial"/>
          <w:sz w:val="20"/>
          <w:szCs w:val="20"/>
        </w:rPr>
        <w:t xml:space="preserve">given the </w:t>
      </w:r>
      <w:r w:rsidR="00410C36">
        <w:rPr>
          <w:rFonts w:ascii="Arial" w:hAnsi="Arial" w:cs="Arial"/>
          <w:sz w:val="20"/>
          <w:szCs w:val="20"/>
        </w:rPr>
        <w:t>available data</w:t>
      </w:r>
      <w:r w:rsidR="00216592" w:rsidRPr="00216592">
        <w:rPr>
          <w:rFonts w:ascii="Arial" w:hAnsi="Arial" w:cs="Arial"/>
          <w:sz w:val="20"/>
          <w:szCs w:val="20"/>
        </w:rPr>
        <w:t xml:space="preserve">. </w:t>
      </w:r>
      <w:r w:rsidR="00464F1C" w:rsidRPr="00A42B2F">
        <w:rPr>
          <w:rFonts w:ascii="Arial" w:hAnsi="Arial" w:cs="Arial"/>
          <w:sz w:val="20"/>
          <w:szCs w:val="20"/>
        </w:rPr>
        <w:t xml:space="preserve">Furthermore, the sample size of the summary-level </w:t>
      </w:r>
      <w:r w:rsidR="00C05CA7" w:rsidRPr="00A42B2F">
        <w:rPr>
          <w:rFonts w:ascii="Arial" w:hAnsi="Arial" w:cs="Arial"/>
          <w:sz w:val="20"/>
          <w:szCs w:val="20"/>
        </w:rPr>
        <w:t xml:space="preserve">data for </w:t>
      </w:r>
      <w:r w:rsidR="00106492">
        <w:rPr>
          <w:rFonts w:ascii="Arial" w:hAnsi="Arial" w:cs="Arial"/>
          <w:sz w:val="20"/>
          <w:szCs w:val="20"/>
        </w:rPr>
        <w:t>BC</w:t>
      </w:r>
      <w:r w:rsidR="00C05CA7" w:rsidRPr="00A42B2F">
        <w:rPr>
          <w:rFonts w:ascii="Arial" w:hAnsi="Arial" w:cs="Arial"/>
          <w:sz w:val="20"/>
          <w:szCs w:val="20"/>
        </w:rPr>
        <w:t xml:space="preserve"> outcomes </w:t>
      </w:r>
      <w:r w:rsidR="00464F1C" w:rsidRPr="00A42B2F">
        <w:rPr>
          <w:rFonts w:ascii="Arial" w:hAnsi="Arial" w:cs="Arial"/>
          <w:sz w:val="20"/>
          <w:szCs w:val="20"/>
        </w:rPr>
        <w:t xml:space="preserve">were </w:t>
      </w:r>
      <w:r w:rsidR="002C705D" w:rsidRPr="00A42B2F">
        <w:rPr>
          <w:rFonts w:ascii="Arial" w:hAnsi="Arial" w:cs="Arial"/>
          <w:sz w:val="20"/>
          <w:szCs w:val="20"/>
        </w:rPr>
        <w:t xml:space="preserve">the </w:t>
      </w:r>
      <w:r w:rsidR="00464F1C" w:rsidRPr="00A42B2F">
        <w:rPr>
          <w:rFonts w:ascii="Arial" w:hAnsi="Arial" w:cs="Arial"/>
          <w:sz w:val="20"/>
          <w:szCs w:val="20"/>
        </w:rPr>
        <w:t>large</w:t>
      </w:r>
      <w:r w:rsidR="002C705D" w:rsidRPr="00A42B2F">
        <w:rPr>
          <w:rFonts w:ascii="Arial" w:hAnsi="Arial" w:cs="Arial"/>
          <w:sz w:val="20"/>
          <w:szCs w:val="20"/>
        </w:rPr>
        <w:t>st to date</w:t>
      </w:r>
      <w:r w:rsidR="00464F1C" w:rsidRPr="00A42B2F">
        <w:rPr>
          <w:rFonts w:ascii="Arial" w:hAnsi="Arial" w:cs="Arial"/>
          <w:sz w:val="20"/>
          <w:szCs w:val="20"/>
        </w:rPr>
        <w:t xml:space="preserve"> (e.g</w:t>
      </w:r>
      <w:r w:rsidR="002B254D" w:rsidRPr="00A42B2F">
        <w:rPr>
          <w:rFonts w:ascii="Arial" w:hAnsi="Arial" w:cs="Arial"/>
          <w:sz w:val="20"/>
          <w:szCs w:val="20"/>
        </w:rPr>
        <w:t>.</w:t>
      </w:r>
      <w:r w:rsidR="00C12A7B" w:rsidRPr="00A42B2F">
        <w:rPr>
          <w:rFonts w:ascii="Arial" w:hAnsi="Arial" w:cs="Arial"/>
          <w:sz w:val="20"/>
          <w:szCs w:val="20"/>
        </w:rPr>
        <w:t xml:space="preserve"> 136,062 cases and 111,113 controls for overall </w:t>
      </w:r>
      <w:r w:rsidR="00106492">
        <w:rPr>
          <w:rFonts w:ascii="Arial" w:hAnsi="Arial" w:cs="Arial"/>
          <w:sz w:val="20"/>
          <w:szCs w:val="20"/>
        </w:rPr>
        <w:t>BC</w:t>
      </w:r>
      <w:r w:rsidR="00464F1C" w:rsidRPr="00A42B2F">
        <w:rPr>
          <w:rFonts w:ascii="Arial" w:hAnsi="Arial" w:cs="Arial"/>
          <w:sz w:val="20"/>
          <w:szCs w:val="20"/>
        </w:rPr>
        <w:t>).</w:t>
      </w:r>
      <w:r w:rsidR="000037BC" w:rsidRPr="00A42B2F">
        <w:rPr>
          <w:rFonts w:ascii="Arial" w:hAnsi="Arial" w:cs="Arial"/>
          <w:sz w:val="20"/>
          <w:szCs w:val="20"/>
        </w:rPr>
        <w:t xml:space="preserve"> </w:t>
      </w:r>
      <w:r w:rsidR="002B254D" w:rsidRPr="00A42B2F">
        <w:rPr>
          <w:rFonts w:ascii="Arial" w:hAnsi="Arial" w:cs="Arial"/>
          <w:sz w:val="20"/>
          <w:szCs w:val="20"/>
        </w:rPr>
        <w:t>However, t</w:t>
      </w:r>
      <w:r w:rsidR="00464F1C" w:rsidRPr="00A42B2F">
        <w:rPr>
          <w:rFonts w:ascii="Arial" w:hAnsi="Arial" w:cs="Arial"/>
          <w:sz w:val="20"/>
          <w:szCs w:val="20"/>
        </w:rPr>
        <w:t xml:space="preserve">he current study has several limitations. </w:t>
      </w:r>
    </w:p>
    <w:p w14:paraId="2BC9D321" w14:textId="1F24C913" w:rsidR="00B42B43" w:rsidRDefault="00BE3D9F" w:rsidP="00EB5A34">
      <w:pPr>
        <w:spacing w:line="480" w:lineRule="auto"/>
        <w:ind w:firstLine="720"/>
        <w:jc w:val="both"/>
        <w:rPr>
          <w:rFonts w:ascii="Arial" w:hAnsi="Arial" w:cs="Arial"/>
          <w:sz w:val="20"/>
          <w:szCs w:val="20"/>
        </w:rPr>
      </w:pPr>
      <w:r>
        <w:rPr>
          <w:rFonts w:ascii="Arial" w:hAnsi="Arial" w:cs="Arial"/>
          <w:sz w:val="20"/>
          <w:szCs w:val="20"/>
        </w:rPr>
        <w:t>W</w:t>
      </w:r>
      <w:r w:rsidR="00C57A1F" w:rsidRPr="00A42B2F">
        <w:rPr>
          <w:rFonts w:ascii="Arial" w:hAnsi="Arial" w:cs="Arial"/>
          <w:sz w:val="20"/>
          <w:szCs w:val="20"/>
        </w:rPr>
        <w:t xml:space="preserve">hilst multivariable </w:t>
      </w:r>
      <w:r w:rsidR="00532D8D" w:rsidRPr="00A42B2F">
        <w:rPr>
          <w:rFonts w:ascii="Arial" w:hAnsi="Arial" w:cs="Arial"/>
          <w:sz w:val="20"/>
          <w:szCs w:val="20"/>
        </w:rPr>
        <w:t xml:space="preserve">linear regression </w:t>
      </w:r>
      <w:r w:rsidR="00C57A1F" w:rsidRPr="00A42B2F">
        <w:rPr>
          <w:rFonts w:ascii="Arial" w:hAnsi="Arial" w:cs="Arial"/>
          <w:sz w:val="20"/>
          <w:szCs w:val="20"/>
        </w:rPr>
        <w:t xml:space="preserve">analyses </w:t>
      </w:r>
      <w:r w:rsidR="00532D8D" w:rsidRPr="00A42B2F">
        <w:rPr>
          <w:rFonts w:ascii="Arial" w:hAnsi="Arial" w:cs="Arial"/>
          <w:sz w:val="20"/>
          <w:szCs w:val="20"/>
        </w:rPr>
        <w:t xml:space="preserve">identified associations between </w:t>
      </w:r>
      <w:r w:rsidR="00C57A1F" w:rsidRPr="00A42B2F">
        <w:rPr>
          <w:rFonts w:ascii="Arial" w:hAnsi="Arial" w:cs="Arial"/>
          <w:sz w:val="20"/>
          <w:szCs w:val="20"/>
        </w:rPr>
        <w:t xml:space="preserve">bacterial </w:t>
      </w:r>
      <w:r w:rsidR="00532D8D" w:rsidRPr="00A42B2F">
        <w:rPr>
          <w:rFonts w:ascii="Arial" w:hAnsi="Arial" w:cs="Arial"/>
          <w:sz w:val="20"/>
          <w:szCs w:val="20"/>
        </w:rPr>
        <w:t xml:space="preserve">members of </w:t>
      </w:r>
      <w:r w:rsidR="00991858" w:rsidRPr="00A42B2F">
        <w:rPr>
          <w:rFonts w:ascii="Arial" w:hAnsi="Arial" w:cs="Arial"/>
          <w:sz w:val="20"/>
          <w:szCs w:val="20"/>
        </w:rPr>
        <w:t xml:space="preserve">the </w:t>
      </w:r>
      <w:proofErr w:type="spellStart"/>
      <w:r w:rsidR="00532D8D" w:rsidRPr="00A42B2F">
        <w:rPr>
          <w:rFonts w:ascii="Arial" w:hAnsi="Arial" w:cs="Arial"/>
          <w:i/>
          <w:iCs/>
          <w:sz w:val="20"/>
          <w:szCs w:val="20"/>
        </w:rPr>
        <w:t>Ruminococcus</w:t>
      </w:r>
      <w:proofErr w:type="spellEnd"/>
      <w:r w:rsidR="00532D8D" w:rsidRPr="00A42B2F">
        <w:rPr>
          <w:rFonts w:ascii="Arial" w:hAnsi="Arial" w:cs="Arial"/>
          <w:sz w:val="20"/>
          <w:szCs w:val="20"/>
        </w:rPr>
        <w:t xml:space="preserve"> </w:t>
      </w:r>
      <w:r w:rsidR="00991858" w:rsidRPr="00A42B2F">
        <w:rPr>
          <w:rFonts w:ascii="Arial" w:hAnsi="Arial" w:cs="Arial"/>
          <w:sz w:val="20"/>
          <w:szCs w:val="20"/>
        </w:rPr>
        <w:t xml:space="preserve">genus, </w:t>
      </w:r>
      <w:r w:rsidR="00991858" w:rsidRPr="00A42B2F">
        <w:rPr>
          <w:rFonts w:ascii="Arial" w:hAnsi="Arial" w:cs="Arial"/>
          <w:i/>
          <w:iCs/>
          <w:sz w:val="20"/>
          <w:szCs w:val="20"/>
        </w:rPr>
        <w:t xml:space="preserve">Parabacteroides </w:t>
      </w:r>
      <w:r w:rsidR="00991858" w:rsidRPr="00A42B2F">
        <w:rPr>
          <w:rFonts w:ascii="Arial" w:hAnsi="Arial" w:cs="Arial"/>
          <w:sz w:val="20"/>
          <w:szCs w:val="20"/>
        </w:rPr>
        <w:t xml:space="preserve">genus and </w:t>
      </w:r>
      <w:proofErr w:type="spellStart"/>
      <w:r w:rsidR="00991858" w:rsidRPr="00A42B2F">
        <w:rPr>
          <w:rFonts w:ascii="Arial" w:hAnsi="Arial" w:cs="Arial"/>
          <w:i/>
          <w:iCs/>
          <w:sz w:val="20"/>
          <w:szCs w:val="20"/>
        </w:rPr>
        <w:t>Bacteroidales</w:t>
      </w:r>
      <w:proofErr w:type="spellEnd"/>
      <w:r w:rsidR="00991858" w:rsidRPr="00A42B2F">
        <w:rPr>
          <w:rFonts w:ascii="Arial" w:hAnsi="Arial" w:cs="Arial"/>
          <w:sz w:val="20"/>
          <w:szCs w:val="20"/>
        </w:rPr>
        <w:t xml:space="preserve"> order</w:t>
      </w:r>
      <w:r w:rsidR="00FB2C5E" w:rsidRPr="00A42B2F">
        <w:rPr>
          <w:rFonts w:ascii="Arial" w:hAnsi="Arial" w:cs="Arial"/>
          <w:sz w:val="20"/>
          <w:szCs w:val="20"/>
        </w:rPr>
        <w:t xml:space="preserve"> </w:t>
      </w:r>
      <w:r w:rsidR="00532D8D" w:rsidRPr="00A42B2F">
        <w:rPr>
          <w:rFonts w:ascii="Arial" w:hAnsi="Arial" w:cs="Arial"/>
          <w:sz w:val="20"/>
          <w:szCs w:val="20"/>
        </w:rPr>
        <w:t xml:space="preserve">with circulating metabolite concentrations within FGFP, there </w:t>
      </w:r>
      <w:r w:rsidR="00FB2C5E" w:rsidRPr="00A42B2F">
        <w:rPr>
          <w:rFonts w:ascii="Arial" w:hAnsi="Arial" w:cs="Arial"/>
          <w:sz w:val="20"/>
          <w:szCs w:val="20"/>
        </w:rPr>
        <w:t xml:space="preserve">was limited availability of </w:t>
      </w:r>
      <w:r w:rsidR="00CF6C02" w:rsidRPr="00A42B2F">
        <w:rPr>
          <w:rFonts w:ascii="Arial" w:hAnsi="Arial" w:cs="Arial"/>
          <w:sz w:val="20"/>
          <w:szCs w:val="20"/>
        </w:rPr>
        <w:t xml:space="preserve">microbiome-related SNPs in the </w:t>
      </w:r>
      <w:r w:rsidR="00CF6C02" w:rsidRPr="00A42B2F">
        <w:rPr>
          <w:rFonts w:ascii="Arial" w:hAnsi="Arial" w:cs="Arial"/>
          <w:sz w:val="20"/>
          <w:szCs w:val="20"/>
        </w:rPr>
        <w:lastRenderedPageBreak/>
        <w:t xml:space="preserve">metabolite GWAS summary-level data </w:t>
      </w:r>
      <w:r w:rsidR="00532D8D" w:rsidRPr="00A42B2F">
        <w:rPr>
          <w:rFonts w:ascii="Arial" w:hAnsi="Arial" w:cs="Arial"/>
          <w:sz w:val="20"/>
          <w:szCs w:val="20"/>
        </w:rPr>
        <w:t>to corroborate these findings using MR.</w:t>
      </w:r>
      <w:r w:rsidR="00FB2C5E" w:rsidRPr="00A42B2F">
        <w:rPr>
          <w:rFonts w:ascii="Arial" w:hAnsi="Arial" w:cs="Arial"/>
          <w:sz w:val="20"/>
          <w:szCs w:val="20"/>
        </w:rPr>
        <w:t xml:space="preserve"> Therefore, we took only those metabolites with which these three microbial traits were associated into follow-up analyses.</w:t>
      </w:r>
      <w:r w:rsidR="00BE6C3C" w:rsidRPr="00A42B2F">
        <w:rPr>
          <w:rFonts w:ascii="Arial" w:hAnsi="Arial" w:cs="Arial"/>
          <w:sz w:val="20"/>
          <w:szCs w:val="20"/>
        </w:rPr>
        <w:t xml:space="preserve"> </w:t>
      </w:r>
      <w:r w:rsidR="00B24594" w:rsidRPr="00A42B2F">
        <w:rPr>
          <w:rFonts w:ascii="Arial" w:hAnsi="Arial" w:cs="Arial"/>
          <w:sz w:val="20"/>
          <w:szCs w:val="20"/>
        </w:rPr>
        <w:t xml:space="preserve">The fact that we were unable to </w:t>
      </w:r>
      <w:r w:rsidR="008B33E9" w:rsidRPr="00A42B2F">
        <w:rPr>
          <w:rFonts w:ascii="Arial" w:hAnsi="Arial" w:cs="Arial"/>
          <w:sz w:val="20"/>
          <w:szCs w:val="20"/>
        </w:rPr>
        <w:t xml:space="preserve">undertake </w:t>
      </w:r>
      <w:r w:rsidR="00B24594" w:rsidRPr="00A42B2F">
        <w:rPr>
          <w:rFonts w:ascii="Arial" w:hAnsi="Arial" w:cs="Arial"/>
          <w:sz w:val="20"/>
          <w:szCs w:val="20"/>
        </w:rPr>
        <w:t>MR</w:t>
      </w:r>
      <w:r w:rsidR="008B33E9" w:rsidRPr="00A42B2F">
        <w:rPr>
          <w:rFonts w:ascii="Arial" w:hAnsi="Arial" w:cs="Arial"/>
          <w:sz w:val="20"/>
          <w:szCs w:val="20"/>
        </w:rPr>
        <w:t xml:space="preserve"> analyses, to which we could have compared our results from linear regression analyses</w:t>
      </w:r>
      <w:r w:rsidR="00B24594" w:rsidRPr="00A42B2F">
        <w:rPr>
          <w:rFonts w:ascii="Arial" w:hAnsi="Arial" w:cs="Arial"/>
          <w:sz w:val="20"/>
          <w:szCs w:val="20"/>
        </w:rPr>
        <w:t xml:space="preserve">, generates uncertainty about the </w:t>
      </w:r>
      <w:r w:rsidR="006A442B" w:rsidRPr="00A42B2F">
        <w:rPr>
          <w:rFonts w:ascii="Arial" w:hAnsi="Arial" w:cs="Arial"/>
          <w:sz w:val="20"/>
          <w:szCs w:val="20"/>
        </w:rPr>
        <w:t xml:space="preserve">reliability of the </w:t>
      </w:r>
      <w:r w:rsidR="00B24594" w:rsidRPr="00A42B2F">
        <w:rPr>
          <w:rFonts w:ascii="Arial" w:hAnsi="Arial" w:cs="Arial"/>
          <w:sz w:val="20"/>
          <w:szCs w:val="20"/>
        </w:rPr>
        <w:t xml:space="preserve">observed relationships, and whether they could be </w:t>
      </w:r>
      <w:r w:rsidR="008123CE" w:rsidRPr="00A42B2F">
        <w:rPr>
          <w:rFonts w:ascii="Arial" w:hAnsi="Arial" w:cs="Arial"/>
          <w:sz w:val="20"/>
          <w:szCs w:val="20"/>
        </w:rPr>
        <w:t xml:space="preserve">explained </w:t>
      </w:r>
      <w:r w:rsidR="00B24594" w:rsidRPr="00A42B2F">
        <w:rPr>
          <w:rFonts w:ascii="Arial" w:hAnsi="Arial" w:cs="Arial"/>
          <w:sz w:val="20"/>
          <w:szCs w:val="20"/>
        </w:rPr>
        <w:t>by external (</w:t>
      </w:r>
      <w:r w:rsidR="006A442B" w:rsidRPr="00A42B2F">
        <w:rPr>
          <w:rFonts w:ascii="Arial" w:hAnsi="Arial" w:cs="Arial"/>
          <w:sz w:val="20"/>
          <w:szCs w:val="20"/>
        </w:rPr>
        <w:t xml:space="preserve">e.g., confounding </w:t>
      </w:r>
      <w:r w:rsidR="00B24594" w:rsidRPr="00A42B2F">
        <w:rPr>
          <w:rFonts w:ascii="Arial" w:hAnsi="Arial" w:cs="Arial"/>
          <w:sz w:val="20"/>
          <w:szCs w:val="20"/>
        </w:rPr>
        <w:t xml:space="preserve">factors). </w:t>
      </w:r>
      <w:r>
        <w:rPr>
          <w:rFonts w:ascii="Arial" w:hAnsi="Arial" w:cs="Arial"/>
          <w:sz w:val="20"/>
          <w:szCs w:val="20"/>
        </w:rPr>
        <w:t>G</w:t>
      </w:r>
      <w:r w:rsidR="003656F3" w:rsidRPr="00A42B2F">
        <w:rPr>
          <w:rFonts w:ascii="Arial" w:hAnsi="Arial" w:cs="Arial"/>
          <w:sz w:val="20"/>
          <w:szCs w:val="20"/>
        </w:rPr>
        <w:t xml:space="preserve">iven the difference in sample size across microbial traits and across circulating metabolomic features, there was a </w:t>
      </w:r>
      <w:r w:rsidR="00FC3FA3" w:rsidRPr="00A42B2F">
        <w:rPr>
          <w:rFonts w:ascii="Arial" w:hAnsi="Arial" w:cs="Arial"/>
          <w:sz w:val="20"/>
          <w:szCs w:val="20"/>
        </w:rPr>
        <w:t xml:space="preserve">varying </w:t>
      </w:r>
      <w:r w:rsidR="003656F3" w:rsidRPr="00A42B2F">
        <w:rPr>
          <w:rFonts w:ascii="Arial" w:hAnsi="Arial" w:cs="Arial"/>
          <w:sz w:val="20"/>
          <w:szCs w:val="20"/>
        </w:rPr>
        <w:t xml:space="preserve">level of power </w:t>
      </w:r>
      <w:r w:rsidR="00665A06" w:rsidRPr="00A42B2F">
        <w:rPr>
          <w:rFonts w:ascii="Arial" w:hAnsi="Arial" w:cs="Arial"/>
          <w:sz w:val="20"/>
          <w:szCs w:val="20"/>
        </w:rPr>
        <w:t xml:space="preserve">(and therefore precision in derived estimates) </w:t>
      </w:r>
      <w:r w:rsidR="0033415E" w:rsidRPr="00A42B2F">
        <w:rPr>
          <w:rFonts w:ascii="Arial" w:hAnsi="Arial" w:cs="Arial"/>
          <w:sz w:val="20"/>
          <w:szCs w:val="20"/>
        </w:rPr>
        <w:t xml:space="preserve">when comparing across these traits within </w:t>
      </w:r>
      <w:r w:rsidR="00FC3FA3" w:rsidRPr="00A42B2F">
        <w:rPr>
          <w:rFonts w:ascii="Arial" w:hAnsi="Arial" w:cs="Arial"/>
          <w:sz w:val="20"/>
          <w:szCs w:val="20"/>
        </w:rPr>
        <w:t xml:space="preserve">individual </w:t>
      </w:r>
      <w:r w:rsidR="003656F3" w:rsidRPr="00A42B2F">
        <w:rPr>
          <w:rFonts w:ascii="Arial" w:hAnsi="Arial" w:cs="Arial"/>
          <w:sz w:val="20"/>
          <w:szCs w:val="20"/>
        </w:rPr>
        <w:t>analyses.</w:t>
      </w:r>
      <w:r w:rsidR="005E54CD" w:rsidRPr="00A42B2F">
        <w:rPr>
          <w:rFonts w:ascii="Arial" w:hAnsi="Arial" w:cs="Arial"/>
          <w:sz w:val="20"/>
          <w:szCs w:val="20"/>
        </w:rPr>
        <w:t xml:space="preserve"> Although we considered the magnitude and precision of effect estimates, together with consistency in the direction across multiple tests, as the main basis of scientific conclusions, </w:t>
      </w:r>
      <w:r w:rsidR="00C73EF1" w:rsidRPr="00A42B2F">
        <w:rPr>
          <w:rFonts w:ascii="Arial" w:hAnsi="Arial" w:cs="Arial"/>
          <w:sz w:val="20"/>
          <w:szCs w:val="20"/>
        </w:rPr>
        <w:t xml:space="preserve">greater sample sizes will ultimately improve the power and ability to draw more conclusive causal inference </w:t>
      </w:r>
      <w:r w:rsidR="006B0EE0" w:rsidRPr="00A42B2F">
        <w:rPr>
          <w:rFonts w:ascii="Arial" w:hAnsi="Arial" w:cs="Arial"/>
          <w:sz w:val="20"/>
          <w:szCs w:val="20"/>
        </w:rPr>
        <w:t>in</w:t>
      </w:r>
      <w:r w:rsidR="00C73EF1" w:rsidRPr="00A42B2F">
        <w:rPr>
          <w:rFonts w:ascii="Arial" w:hAnsi="Arial" w:cs="Arial"/>
          <w:sz w:val="20"/>
          <w:szCs w:val="20"/>
        </w:rPr>
        <w:t xml:space="preserve"> future analyses.</w:t>
      </w:r>
      <w:r w:rsidR="00382C31">
        <w:rPr>
          <w:rFonts w:ascii="Arial" w:hAnsi="Arial" w:cs="Arial"/>
          <w:sz w:val="20"/>
          <w:szCs w:val="20"/>
        </w:rPr>
        <w:t xml:space="preserve"> T</w:t>
      </w:r>
      <w:r w:rsidR="00464F1C" w:rsidRPr="00A42B2F">
        <w:rPr>
          <w:rFonts w:ascii="Arial" w:hAnsi="Arial" w:cs="Arial"/>
          <w:sz w:val="20"/>
          <w:szCs w:val="20"/>
        </w:rPr>
        <w:t xml:space="preserve">he composition of the gut microbiome varies over the </w:t>
      </w:r>
      <w:proofErr w:type="spellStart"/>
      <w:r w:rsidR="002D4732" w:rsidRPr="00A42B2F">
        <w:rPr>
          <w:rFonts w:ascii="Arial" w:hAnsi="Arial" w:cs="Arial"/>
          <w:sz w:val="20"/>
          <w:szCs w:val="20"/>
        </w:rPr>
        <w:t>life</w:t>
      </w:r>
      <w:r w:rsidR="00464F1C" w:rsidRPr="00A42B2F">
        <w:rPr>
          <w:rFonts w:ascii="Arial" w:hAnsi="Arial" w:cs="Arial"/>
          <w:sz w:val="20"/>
          <w:szCs w:val="20"/>
        </w:rPr>
        <w:t>course</w:t>
      </w:r>
      <w:proofErr w:type="spellEnd"/>
      <w:r w:rsidR="00464F1C" w:rsidRPr="00A42B2F">
        <w:rPr>
          <w:rFonts w:ascii="Arial" w:hAnsi="Arial" w:cs="Arial"/>
          <w:sz w:val="20"/>
          <w:szCs w:val="20"/>
        </w:rPr>
        <w:t xml:space="preserve"> in response to environmental factors and, in women, after menopause</w:t>
      </w:r>
      <w:r w:rsidR="00464F1C"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{"citationID":"ov1AzUD5","properties":{"formattedCitation":"(49)","plainCitation":"(49)","noteIndex":0},"citationItems":[{"id":1711,"uris":["http://zotero.org/users/1763511/items/XPFB4VZG"],"itemData":{"id":1711,"type":"article-journal","abstract":"Breast cancer (BC) is the most common malignancy and the second cause of cancer-specific death in women from high-income countries. Recently, gut microbiota dysbiosis emerged as a key player that may directly and/or indirectly influence development, treatment, and prognosis of BC through diverse biological processes: host cell proliferation and death, immune system function, chronic inflammation, oncogenic signalling, hormonal and detoxification pathways. Gut colonisation occurs during the prenatal period and is later diversified over distinct phases throughout life. In newly diagnosed postmenopausal BC patients, an altered faecal microbiota composition has been observed compared with healthy controls. Particularly, β-glucuronidase bacteria seem to modulate the enterohepatic circulation of oestrogens and their resorption, increasing the risk of hormone-dependent BC. Moreover, active phytoestrogens, short-chain fatty acids, lithocholic acid, and cadaverine have been identified as bacterial metabolites influencing the risk and prognosis of BC. As in gut, links are also being made with local microbiota of tumoural and healthy breast tissues. In breast microbiota, different microbial signatures have been reported, with distinct patterns per stage and biological subtype. Total bacterial DNA load was lower in tumour tissue and advanced-stage BC when compared with healthy tissue and early-stage BC, respectively. Hypothetically, these findings reflect local dysbiosis, potentially creating an environment that favours breast tumour carcinogenesis (oncogenic trigger), or the natural selection of microorganisms adapted to a specific microenvironment. In this review, we discuss the origin, composition, and dynamic evolution of human microbiota, the links between gut/breast microbiota and BC, and explore the potential implications of metabolomics and pharmacomicrobiomics that might impact BC development and treatment choices towards a more personalised medicine. Finally, we put in perspective the potential limitations and biases regarding the current microbiota research and provide new horizons for stronger accurate translational and clinical studies that are needed to better elucidate the complex network of interactions between host, microorganisms, and drugs in the field of BC.","container-title":"Frontiers in Microbiology","DOI":"10.3389/fmicb.2021.584332","ISSN":"1664-302X","journalAbbreviation":"Front. Microbiol.","language":"English","note":"publisher: Frontiers","source":"Frontiers","title":"Human Microbiota and Breast Cancer—Is There Any Relevant Link?—A Literature Review and New Horizons Toward Personalised Medicine","title-short":"Human Microbiota and Breast Cancer—Is There Any Relevant Link?","URL":"https://www.frontiersin.org/articles/10.3389/fmicb.2021.584332/full#B105","volume":"12","author":[{"family":"Alpuim Costa","given":"Diogo"},{"family":"Nobre","given":"José Guilherme"},{"family":"Batista","given":"Marta Vaz"},{"family":"Ribeiro","given":"Catarina"},{"family":"Calle","given":"Catarina"},{"family":"Cortes","given":"Alfonso"},{"family":"Marhold","given":"Maximilian"},{"family":"Negreiros","given":"Ida"},{"family":"Borralho","given":"Paula"},{"family":"Brito","given":"Miguel"},{"family":"Cortes","given":"Javier"},{"family":"Braga","given":"Sofia Azambuja"},{"family":"Costa","given":"Luís"}],"accessed":{"date-parts":[["2021",3,31]]},"issued":{"date-parts":[["2021"]]}}}],"schema":"https://github.com/citation-style-language/schema/raw/master/csl-citation.json"} </w:instrText>
      </w:r>
      <w:r w:rsidR="00464F1C" w:rsidRPr="00A42B2F">
        <w:rPr>
          <w:rFonts w:ascii="Arial" w:hAnsi="Arial" w:cs="Arial"/>
          <w:sz w:val="20"/>
          <w:szCs w:val="20"/>
        </w:rPr>
        <w:fldChar w:fldCharType="separate"/>
      </w:r>
      <w:r w:rsidR="00F52AFA">
        <w:rPr>
          <w:rFonts w:ascii="Arial" w:hAnsi="Arial" w:cs="Arial"/>
          <w:sz w:val="20"/>
        </w:rPr>
        <w:t>(49)</w:t>
      </w:r>
      <w:r w:rsidR="00464F1C" w:rsidRPr="00A42B2F">
        <w:rPr>
          <w:rFonts w:ascii="Arial" w:hAnsi="Arial" w:cs="Arial"/>
          <w:sz w:val="20"/>
          <w:szCs w:val="20"/>
        </w:rPr>
        <w:fldChar w:fldCharType="end"/>
      </w:r>
      <w:r w:rsidR="00464F1C" w:rsidRPr="00A42B2F">
        <w:rPr>
          <w:rFonts w:ascii="Arial" w:hAnsi="Arial" w:cs="Arial"/>
          <w:sz w:val="20"/>
          <w:szCs w:val="20"/>
        </w:rPr>
        <w:t>.</w:t>
      </w:r>
      <w:r w:rsidR="00C12DD0" w:rsidRPr="00A42B2F">
        <w:rPr>
          <w:rFonts w:ascii="Arial" w:hAnsi="Arial" w:cs="Arial"/>
          <w:sz w:val="20"/>
          <w:szCs w:val="20"/>
        </w:rPr>
        <w:t xml:space="preserve"> </w:t>
      </w:r>
      <w:r w:rsidR="00C4749B" w:rsidRPr="00A42B2F">
        <w:rPr>
          <w:rFonts w:ascii="Arial" w:hAnsi="Arial" w:cs="Arial"/>
          <w:sz w:val="20"/>
          <w:szCs w:val="20"/>
        </w:rPr>
        <w:t xml:space="preserve">Similarly, the circulating </w:t>
      </w:r>
      <w:r w:rsidR="00464F1C" w:rsidRPr="00A42B2F">
        <w:rPr>
          <w:rFonts w:ascii="Arial" w:hAnsi="Arial" w:cs="Arial"/>
          <w:sz w:val="20"/>
          <w:szCs w:val="20"/>
        </w:rPr>
        <w:t>metabolome var</w:t>
      </w:r>
      <w:r w:rsidR="00C4749B" w:rsidRPr="00A42B2F">
        <w:rPr>
          <w:rFonts w:ascii="Arial" w:hAnsi="Arial" w:cs="Arial"/>
          <w:sz w:val="20"/>
          <w:szCs w:val="20"/>
        </w:rPr>
        <w:t>ies</w:t>
      </w:r>
      <w:r w:rsidR="00464F1C" w:rsidRPr="00A42B2F">
        <w:rPr>
          <w:rFonts w:ascii="Arial" w:hAnsi="Arial" w:cs="Arial"/>
          <w:sz w:val="20"/>
          <w:szCs w:val="20"/>
        </w:rPr>
        <w:t xml:space="preserve"> with age, sex, diet, lifestyle and the composition of the gut microbiome</w:t>
      </w:r>
      <w:r w:rsidR="00464F1C" w:rsidRPr="00A42B2F">
        <w:rPr>
          <w:rFonts w:ascii="Arial" w:hAnsi="Arial" w:cs="Arial"/>
          <w:sz w:val="20"/>
          <w:szCs w:val="20"/>
        </w:rPr>
        <w:fldChar w:fldCharType="begin"/>
      </w:r>
      <w:r w:rsidR="00F52AFA">
        <w:rPr>
          <w:rFonts w:ascii="Arial" w:hAnsi="Arial" w:cs="Arial"/>
          <w:sz w:val="20"/>
          <w:szCs w:val="20"/>
        </w:rPr>
        <w:instrText xml:space="preserve"> ADDIN ZOTERO_ITEM CSL_CITATION {"citationID":"E2evAYu6","properties":{"formattedCitation":"(50)","plainCitation":"(50)","noteIndex":0},"citationItems":[{"id":5128,"uris":["http://zotero.org/users/1763511/items/NXNAENDN"],"itemData":{"id":5128,"type":"article-journal","abstract":"Genes, sex, age, diet, lifestyle, gut microbiome, and multiple other factors affect human metabolomic profiles. Understanding metabolomic variation is critical in human nutrition research as metabolites that are sensitive to change versus those that are more stable might be more informative for a particular study design. This study aims to identify stable metabolomic regions and determine the genetic and environmental contributions to stability. Using a classic twin design, 1H nuclear magnetic resonance (NMR) urinary metabolomic profiles were measured in 128 twins at baseline, 1 month, and 2 months. Multivariate mixed models identified stable urinary metabolites with intraclass correlation coefficients ≥0.51. Longitudinal twin modeling measured the contribution of genetic and environmental influences to variation in the stable urinary NMR metabolome, comprising stable metabolites. The conservation of an individual’s stable urinary NMR metabolome over time was assessed by calculating conservation indices. In this study, 20% of the urinary NMR metabolome is stable over 2 months (intraclass correlation (ICC) 0.51–0.65). Common genetic and shared environmental factors contributed to variance in the stable urinary NMR metabolome over time. Using the stable metabolome, 91% of individuals had good metabolomic conservation indices ≥0.70. To conclude, this research identifies 20% of the urinary NMR metabolome as stable, improves our knowledge of the sources of metabolomic variation over time, and demonstrates the conservation of an individual’s urinary NMR metabolome.","container-title":"Journal of Proteome Research","DOI":"10.1021/acs.jproteome.1c00319","ISSN":"1535-3893","issue":"8","journalAbbreviation":"J. Proteome Res.","note":"publisher: American Chemical Society","page":"3992-4000","source":"ACS Publications","title":"Genetic and Environmental Contributions to Variation in the Stable Urinary NMR Metabolome over Time: A Classic Twin Study","title-short":"Genetic and Environmental Contributions to Variation in the Stable Urinary NMR Metabolome over Time","volume":"20","author":[{"family":"Bermingham","given":"Kate M."},{"family":"Brennan","given":"Lorraine"},{"family":"Segurado","given":"Ricardo"},{"family":"Barron","given":"Rebecca E."},{"family":"Gibney","given":"Eileen R."},{"family":"Ryan","given":"Miriam F."},{"family":"Gibney","given":"Michael J."},{"family":"O’Sullivan","given":"Aifric M."}],"issued":{"date-parts":[["2021",8,6]]}}}],"schema":"https://github.com/citation-style-language/schema/raw/master/csl-citation.json"} </w:instrText>
      </w:r>
      <w:r w:rsidR="00464F1C" w:rsidRPr="00A42B2F">
        <w:rPr>
          <w:rFonts w:ascii="Arial" w:hAnsi="Arial" w:cs="Arial"/>
          <w:sz w:val="20"/>
          <w:szCs w:val="20"/>
        </w:rPr>
        <w:fldChar w:fldCharType="separate"/>
      </w:r>
      <w:r w:rsidR="00F52AFA">
        <w:rPr>
          <w:rFonts w:ascii="Arial" w:hAnsi="Arial" w:cs="Arial"/>
          <w:sz w:val="20"/>
        </w:rPr>
        <w:t>(50)</w:t>
      </w:r>
      <w:r w:rsidR="00464F1C" w:rsidRPr="00A42B2F">
        <w:rPr>
          <w:rFonts w:ascii="Arial" w:hAnsi="Arial" w:cs="Arial"/>
          <w:sz w:val="20"/>
          <w:szCs w:val="20"/>
        </w:rPr>
        <w:fldChar w:fldCharType="end"/>
      </w:r>
      <w:r w:rsidR="00464F1C" w:rsidRPr="00A42B2F">
        <w:rPr>
          <w:rFonts w:ascii="Arial" w:hAnsi="Arial" w:cs="Arial"/>
          <w:sz w:val="20"/>
          <w:szCs w:val="20"/>
        </w:rPr>
        <w:t xml:space="preserve">. </w:t>
      </w:r>
      <w:r w:rsidR="00C12DD0" w:rsidRPr="00A42B2F">
        <w:rPr>
          <w:rFonts w:ascii="Arial" w:hAnsi="Arial" w:cs="Arial"/>
          <w:sz w:val="20"/>
          <w:szCs w:val="20"/>
        </w:rPr>
        <w:t xml:space="preserve"> </w:t>
      </w:r>
    </w:p>
    <w:p w14:paraId="6FFEE691" w14:textId="771DEB49" w:rsidR="006E7BF3" w:rsidRDefault="00BE3D9F" w:rsidP="008F6B3B">
      <w:pPr>
        <w:spacing w:line="480" w:lineRule="auto"/>
        <w:ind w:firstLine="720"/>
        <w:jc w:val="both"/>
        <w:rPr>
          <w:rFonts w:ascii="Arial" w:hAnsi="Arial" w:cs="Arial"/>
          <w:sz w:val="20"/>
          <w:szCs w:val="20"/>
        </w:rPr>
      </w:pPr>
      <w:r>
        <w:rPr>
          <w:rFonts w:ascii="Arial" w:hAnsi="Arial" w:cs="Arial"/>
          <w:sz w:val="20"/>
          <w:szCs w:val="20"/>
        </w:rPr>
        <w:t>A</w:t>
      </w:r>
      <w:r w:rsidR="00464F1C" w:rsidRPr="00A42B2F">
        <w:rPr>
          <w:rFonts w:ascii="Arial" w:hAnsi="Arial" w:cs="Arial"/>
          <w:sz w:val="20"/>
          <w:szCs w:val="20"/>
        </w:rPr>
        <w:t xml:space="preserve">lthough the genetic </w:t>
      </w:r>
      <w:r w:rsidR="005D58D2" w:rsidRPr="00A42B2F">
        <w:rPr>
          <w:rFonts w:ascii="Arial" w:hAnsi="Arial" w:cs="Arial"/>
          <w:sz w:val="20"/>
          <w:szCs w:val="20"/>
        </w:rPr>
        <w:t xml:space="preserve">variants associated with gut </w:t>
      </w:r>
      <w:r w:rsidR="00464F1C" w:rsidRPr="00A42B2F">
        <w:rPr>
          <w:rFonts w:ascii="Arial" w:hAnsi="Arial" w:cs="Arial"/>
          <w:sz w:val="20"/>
          <w:szCs w:val="20"/>
        </w:rPr>
        <w:t xml:space="preserve">microbiome composition </w:t>
      </w:r>
      <w:r w:rsidR="00C4749B" w:rsidRPr="00A42B2F">
        <w:rPr>
          <w:rFonts w:ascii="Arial" w:hAnsi="Arial" w:cs="Arial"/>
          <w:sz w:val="20"/>
          <w:szCs w:val="20"/>
        </w:rPr>
        <w:t xml:space="preserve">and metabolites </w:t>
      </w:r>
      <w:r w:rsidR="00464F1C" w:rsidRPr="00A42B2F">
        <w:rPr>
          <w:rFonts w:ascii="Arial" w:hAnsi="Arial" w:cs="Arial"/>
          <w:sz w:val="20"/>
          <w:szCs w:val="20"/>
        </w:rPr>
        <w:t>utilised in the current study were derived from a large and meta-analysed GWAS</w:t>
      </w:r>
      <w:r w:rsidR="00C4749B" w:rsidRPr="00A42B2F">
        <w:rPr>
          <w:rFonts w:ascii="Arial" w:hAnsi="Arial" w:cs="Arial"/>
          <w:sz w:val="20"/>
          <w:szCs w:val="20"/>
        </w:rPr>
        <w:t>s</w:t>
      </w:r>
      <w:r w:rsidR="00464F1C" w:rsidRPr="00A42B2F">
        <w:rPr>
          <w:rFonts w:ascii="Arial" w:hAnsi="Arial" w:cs="Arial"/>
          <w:sz w:val="20"/>
          <w:szCs w:val="20"/>
        </w:rPr>
        <w:t xml:space="preserve">, which </w:t>
      </w:r>
      <w:r w:rsidR="004B259A" w:rsidRPr="00A42B2F">
        <w:rPr>
          <w:rFonts w:ascii="Arial" w:hAnsi="Arial" w:cs="Arial"/>
          <w:sz w:val="20"/>
          <w:szCs w:val="20"/>
        </w:rPr>
        <w:t xml:space="preserve">aim to identify </w:t>
      </w:r>
      <w:r w:rsidR="00464F1C" w:rsidRPr="00A42B2F">
        <w:rPr>
          <w:rFonts w:ascii="Arial" w:hAnsi="Arial" w:cs="Arial"/>
          <w:sz w:val="20"/>
          <w:szCs w:val="20"/>
        </w:rPr>
        <w:t xml:space="preserve">genetic </w:t>
      </w:r>
      <w:r w:rsidR="004B259A" w:rsidRPr="00A42B2F">
        <w:rPr>
          <w:rFonts w:ascii="Arial" w:hAnsi="Arial" w:cs="Arial"/>
          <w:sz w:val="20"/>
          <w:szCs w:val="20"/>
        </w:rPr>
        <w:t xml:space="preserve">variants associated with </w:t>
      </w:r>
      <w:r w:rsidR="00757EE1" w:rsidRPr="00A42B2F">
        <w:rPr>
          <w:rFonts w:ascii="Arial" w:hAnsi="Arial" w:cs="Arial"/>
          <w:sz w:val="20"/>
          <w:szCs w:val="20"/>
        </w:rPr>
        <w:t>microbial traits</w:t>
      </w:r>
      <w:r w:rsidR="00C4749B" w:rsidRPr="00A42B2F">
        <w:rPr>
          <w:rFonts w:ascii="Arial" w:hAnsi="Arial" w:cs="Arial"/>
          <w:sz w:val="20"/>
          <w:szCs w:val="20"/>
        </w:rPr>
        <w:t xml:space="preserve"> and the metabolome</w:t>
      </w:r>
      <w:r w:rsidR="004B259A" w:rsidRPr="00A42B2F">
        <w:rPr>
          <w:rFonts w:ascii="Arial" w:hAnsi="Arial" w:cs="Arial"/>
          <w:sz w:val="20"/>
          <w:szCs w:val="20"/>
        </w:rPr>
        <w:t xml:space="preserve"> in a way that minimises environmental influences</w:t>
      </w:r>
      <w:r w:rsidR="00F9397D" w:rsidRPr="00A42B2F">
        <w:rPr>
          <w:rFonts w:ascii="Arial" w:hAnsi="Arial" w:cs="Arial"/>
          <w:sz w:val="20"/>
          <w:szCs w:val="20"/>
        </w:rPr>
        <w:t xml:space="preserve"> (e.g., population structure</w:t>
      </w:r>
      <w:r w:rsidR="003356E5" w:rsidRPr="00A42B2F">
        <w:rPr>
          <w:rFonts w:ascii="Arial" w:hAnsi="Arial" w:cs="Arial"/>
          <w:sz w:val="20"/>
          <w:szCs w:val="20"/>
        </w:rPr>
        <w:t>, which could bias MR estimates</w:t>
      </w:r>
      <w:r w:rsidR="00F9397D" w:rsidRPr="00A42B2F">
        <w:rPr>
          <w:rFonts w:ascii="Arial" w:hAnsi="Arial" w:cs="Arial"/>
          <w:sz w:val="20"/>
          <w:szCs w:val="20"/>
        </w:rPr>
        <w:t>)</w:t>
      </w:r>
      <w:r w:rsidR="00464F1C" w:rsidRPr="00A42B2F">
        <w:rPr>
          <w:rFonts w:ascii="Arial" w:hAnsi="Arial" w:cs="Arial"/>
          <w:sz w:val="20"/>
          <w:szCs w:val="20"/>
        </w:rPr>
        <w:t xml:space="preserve">, such influences cannot be completely eliminated. </w:t>
      </w:r>
      <w:r w:rsidR="00EB5A34" w:rsidRPr="00A42B2F">
        <w:rPr>
          <w:rFonts w:ascii="Arial" w:hAnsi="Arial" w:cs="Arial"/>
          <w:sz w:val="20"/>
          <w:szCs w:val="20"/>
        </w:rPr>
        <w:t xml:space="preserve">In general, little is known about the mechanisms that link host genetic variation with the gut microbiome; therefore, it is likely that the signals from GWASs of microbial traits are reflective of host-driven effects upstream of the gut microbiome (which could bias MR analyses if such effects are </w:t>
      </w:r>
      <w:r w:rsidR="002241F7" w:rsidRPr="00A42B2F">
        <w:rPr>
          <w:rFonts w:ascii="Arial" w:hAnsi="Arial" w:cs="Arial"/>
          <w:sz w:val="20"/>
          <w:szCs w:val="20"/>
        </w:rPr>
        <w:t xml:space="preserve">independently </w:t>
      </w:r>
      <w:r w:rsidR="00EB5A34" w:rsidRPr="00A42B2F">
        <w:rPr>
          <w:rFonts w:ascii="Arial" w:hAnsi="Arial" w:cs="Arial"/>
          <w:sz w:val="20"/>
          <w:szCs w:val="20"/>
        </w:rPr>
        <w:t xml:space="preserve">associated with either circulating metabolites or </w:t>
      </w:r>
      <w:r w:rsidR="00106492">
        <w:rPr>
          <w:rFonts w:ascii="Arial" w:hAnsi="Arial" w:cs="Arial"/>
          <w:sz w:val="20"/>
          <w:szCs w:val="20"/>
        </w:rPr>
        <w:t>BC</w:t>
      </w:r>
      <w:r w:rsidR="00EB5A34" w:rsidRPr="00A42B2F">
        <w:rPr>
          <w:rFonts w:ascii="Arial" w:hAnsi="Arial" w:cs="Arial"/>
          <w:sz w:val="20"/>
          <w:szCs w:val="20"/>
        </w:rPr>
        <w:t xml:space="preserve">, in this instance). </w:t>
      </w:r>
      <w:r w:rsidR="002241F7" w:rsidRPr="00A42B2F">
        <w:rPr>
          <w:rFonts w:ascii="Arial" w:hAnsi="Arial" w:cs="Arial"/>
          <w:sz w:val="20"/>
          <w:szCs w:val="20"/>
        </w:rPr>
        <w:t xml:space="preserve">This also means that it </w:t>
      </w:r>
      <w:r w:rsidR="0012332A" w:rsidRPr="00A42B2F">
        <w:rPr>
          <w:rFonts w:ascii="Arial" w:hAnsi="Arial" w:cs="Arial"/>
          <w:sz w:val="20"/>
          <w:szCs w:val="20"/>
        </w:rPr>
        <w:t xml:space="preserve">is </w:t>
      </w:r>
      <w:r w:rsidR="002241F7" w:rsidRPr="00A42B2F">
        <w:rPr>
          <w:rFonts w:ascii="Arial" w:hAnsi="Arial" w:cs="Arial"/>
          <w:sz w:val="20"/>
          <w:szCs w:val="20"/>
        </w:rPr>
        <w:t xml:space="preserve">currently </w:t>
      </w:r>
      <w:r w:rsidR="0012332A" w:rsidRPr="00A42B2F">
        <w:rPr>
          <w:rFonts w:ascii="Arial" w:hAnsi="Arial" w:cs="Arial"/>
          <w:sz w:val="20"/>
          <w:szCs w:val="20"/>
        </w:rPr>
        <w:t xml:space="preserve">difficult to confidently discern whether the high number of associations between microbiome-related SNPs and other traits that could also influence cancer risk found within our sensitivity </w:t>
      </w:r>
      <w:r w:rsidR="002241F7" w:rsidRPr="00A42B2F">
        <w:rPr>
          <w:rFonts w:ascii="Arial" w:hAnsi="Arial" w:cs="Arial"/>
          <w:sz w:val="20"/>
          <w:szCs w:val="20"/>
        </w:rPr>
        <w:t xml:space="preserve">analyses </w:t>
      </w:r>
      <w:r w:rsidR="0012332A" w:rsidRPr="00A42B2F">
        <w:rPr>
          <w:rFonts w:ascii="Arial" w:hAnsi="Arial" w:cs="Arial"/>
          <w:sz w:val="20"/>
          <w:szCs w:val="20"/>
        </w:rPr>
        <w:t>represent horizontal pleiotropy (and thus an invalidation of MR assumptions</w:t>
      </w:r>
      <w:r w:rsidR="002241F7" w:rsidRPr="00A42B2F">
        <w:rPr>
          <w:rFonts w:ascii="Arial" w:hAnsi="Arial" w:cs="Arial"/>
          <w:sz w:val="20"/>
          <w:szCs w:val="20"/>
        </w:rPr>
        <w:t xml:space="preserve"> and biased estimates</w:t>
      </w:r>
      <w:r w:rsidR="0012332A" w:rsidRPr="00A42B2F">
        <w:rPr>
          <w:rFonts w:ascii="Arial" w:hAnsi="Arial" w:cs="Arial"/>
          <w:sz w:val="20"/>
          <w:szCs w:val="20"/>
        </w:rPr>
        <w:t xml:space="preserve">) or vertical pleiotropy (i.e., a mechanism by which the SNP influences cancer risk through both the microbial and other traits). Until we have a greater understanding of the </w:t>
      </w:r>
      <w:r w:rsidR="00066A0A" w:rsidRPr="00A42B2F">
        <w:rPr>
          <w:rFonts w:ascii="Arial" w:hAnsi="Arial" w:cs="Arial"/>
          <w:sz w:val="20"/>
          <w:szCs w:val="20"/>
        </w:rPr>
        <w:t>host genetic contributions to the gut microbiome</w:t>
      </w:r>
      <w:r w:rsidR="00960E3C" w:rsidRPr="00A42B2F">
        <w:rPr>
          <w:rFonts w:ascii="Arial" w:hAnsi="Arial" w:cs="Arial"/>
          <w:sz w:val="20"/>
          <w:szCs w:val="20"/>
        </w:rPr>
        <w:t xml:space="preserve"> and</w:t>
      </w:r>
      <w:r w:rsidR="00066A0A" w:rsidRPr="00A42B2F">
        <w:rPr>
          <w:rFonts w:ascii="Arial" w:hAnsi="Arial" w:cs="Arial"/>
          <w:sz w:val="20"/>
          <w:szCs w:val="20"/>
        </w:rPr>
        <w:t xml:space="preserve"> the biological mechanisms by which they occur</w:t>
      </w:r>
      <w:r w:rsidR="00960E3C" w:rsidRPr="00A42B2F">
        <w:rPr>
          <w:rFonts w:ascii="Arial" w:hAnsi="Arial" w:cs="Arial"/>
          <w:sz w:val="20"/>
          <w:szCs w:val="20"/>
        </w:rPr>
        <w:t>,</w:t>
      </w:r>
      <w:r w:rsidR="002241F7" w:rsidRPr="00A42B2F">
        <w:rPr>
          <w:rFonts w:ascii="Arial" w:hAnsi="Arial" w:cs="Arial"/>
          <w:sz w:val="20"/>
          <w:szCs w:val="20"/>
        </w:rPr>
        <w:t xml:space="preserve"> this</w:t>
      </w:r>
      <w:r w:rsidR="00654455" w:rsidRPr="00A42B2F">
        <w:rPr>
          <w:rFonts w:ascii="Arial" w:hAnsi="Arial" w:cs="Arial"/>
          <w:sz w:val="20"/>
          <w:szCs w:val="20"/>
        </w:rPr>
        <w:t xml:space="preserve"> </w:t>
      </w:r>
      <w:r w:rsidR="002241F7" w:rsidRPr="00A42B2F">
        <w:rPr>
          <w:rFonts w:ascii="Arial" w:hAnsi="Arial" w:cs="Arial"/>
          <w:sz w:val="20"/>
          <w:szCs w:val="20"/>
        </w:rPr>
        <w:t>will remain to be a major limitation of the current applications of MR to understand the causal role of the gut microbiome in human health and disease.</w:t>
      </w:r>
      <w:r w:rsidR="00960E3C" w:rsidRPr="00A42B2F">
        <w:rPr>
          <w:rFonts w:ascii="Arial" w:hAnsi="Arial" w:cs="Arial"/>
          <w:sz w:val="20"/>
          <w:szCs w:val="20"/>
        </w:rPr>
        <w:t xml:space="preserve"> </w:t>
      </w:r>
    </w:p>
    <w:p w14:paraId="5102C3E0" w14:textId="2F0D0AA4" w:rsidR="006E7BF3" w:rsidRPr="00A42B2F" w:rsidRDefault="00BE3D9F" w:rsidP="006E7BF3">
      <w:pPr>
        <w:spacing w:line="480" w:lineRule="auto"/>
        <w:ind w:firstLine="720"/>
        <w:jc w:val="both"/>
        <w:rPr>
          <w:rFonts w:ascii="Arial" w:hAnsi="Arial" w:cs="Arial"/>
          <w:sz w:val="20"/>
          <w:szCs w:val="20"/>
        </w:rPr>
      </w:pPr>
      <w:r>
        <w:rPr>
          <w:rFonts w:ascii="Arial" w:hAnsi="Arial" w:cs="Arial"/>
          <w:sz w:val="20"/>
          <w:szCs w:val="20"/>
        </w:rPr>
        <w:lastRenderedPageBreak/>
        <w:t>T</w:t>
      </w:r>
      <w:r w:rsidR="00EB5A34" w:rsidRPr="00A42B2F">
        <w:rPr>
          <w:rFonts w:ascii="Arial" w:hAnsi="Arial" w:cs="Arial"/>
          <w:sz w:val="20"/>
          <w:szCs w:val="20"/>
        </w:rPr>
        <w:t xml:space="preserve">he microbiome and metabolite GWASs used in the current study were </w:t>
      </w:r>
      <w:r>
        <w:rPr>
          <w:rFonts w:ascii="Arial" w:hAnsi="Arial" w:cs="Arial"/>
          <w:sz w:val="20"/>
          <w:szCs w:val="20"/>
        </w:rPr>
        <w:t xml:space="preserve">also </w:t>
      </w:r>
      <w:r w:rsidR="00EB5A34" w:rsidRPr="00A42B2F">
        <w:rPr>
          <w:rFonts w:ascii="Arial" w:hAnsi="Arial" w:cs="Arial"/>
          <w:sz w:val="20"/>
          <w:szCs w:val="20"/>
        </w:rPr>
        <w:t xml:space="preserve">derived from sex-combined samples and combined with a sex-specific </w:t>
      </w:r>
      <w:r w:rsidR="00106492">
        <w:rPr>
          <w:rFonts w:ascii="Arial" w:hAnsi="Arial" w:cs="Arial"/>
          <w:sz w:val="20"/>
          <w:szCs w:val="20"/>
        </w:rPr>
        <w:t>BC</w:t>
      </w:r>
      <w:r w:rsidR="00EB5A34" w:rsidRPr="00A42B2F">
        <w:rPr>
          <w:rFonts w:ascii="Arial" w:hAnsi="Arial" w:cs="Arial"/>
          <w:sz w:val="20"/>
          <w:szCs w:val="20"/>
        </w:rPr>
        <w:t xml:space="preserve"> dataset. If, for example, the effect of genetic variation on either gut microbial traits or metabolites differed between men and women, the causal effects derived from MR analyses using samples not representative of the same underlying population of the outcome sample (in this case, women) may bias results away from or towards the null depending on the SNP effects in males. </w:t>
      </w:r>
      <w:r w:rsidR="006E7BF3">
        <w:rPr>
          <w:rFonts w:ascii="Arial" w:hAnsi="Arial" w:cs="Arial"/>
          <w:sz w:val="20"/>
          <w:szCs w:val="20"/>
        </w:rPr>
        <w:t xml:space="preserve">Similarly, </w:t>
      </w:r>
      <w:r w:rsidR="006E7BF3" w:rsidRPr="00A42B2F">
        <w:rPr>
          <w:rFonts w:ascii="Arial" w:hAnsi="Arial" w:cs="Arial"/>
          <w:sz w:val="20"/>
          <w:szCs w:val="20"/>
        </w:rPr>
        <w:t>these analyses were undertaken using population samples of European ancestry</w:t>
      </w:r>
      <w:r w:rsidR="006E7BF3">
        <w:rPr>
          <w:rFonts w:ascii="Arial" w:hAnsi="Arial" w:cs="Arial"/>
          <w:sz w:val="20"/>
          <w:szCs w:val="20"/>
        </w:rPr>
        <w:t>; therefore,</w:t>
      </w:r>
      <w:r w:rsidR="006E7BF3" w:rsidRPr="00A42B2F">
        <w:rPr>
          <w:rFonts w:ascii="Arial" w:hAnsi="Arial" w:cs="Arial"/>
          <w:sz w:val="20"/>
          <w:szCs w:val="20"/>
        </w:rPr>
        <w:t xml:space="preserve"> it is not clear how generalizable these results are to other populations, especially those with differing gut microbial compositions (e.g., relating to dietary and environmental characteristics). </w:t>
      </w:r>
    </w:p>
    <w:p w14:paraId="60DC23C6" w14:textId="3C498BF4" w:rsidR="00EB5A34" w:rsidRPr="00A42B2F" w:rsidRDefault="00C4749B" w:rsidP="008F6B3B">
      <w:pPr>
        <w:spacing w:line="480" w:lineRule="auto"/>
        <w:ind w:firstLine="720"/>
        <w:jc w:val="both"/>
        <w:rPr>
          <w:rFonts w:ascii="Arial" w:hAnsi="Arial" w:cs="Arial"/>
          <w:sz w:val="20"/>
          <w:szCs w:val="20"/>
        </w:rPr>
      </w:pPr>
      <w:r w:rsidRPr="00A42B2F">
        <w:rPr>
          <w:rFonts w:ascii="Arial" w:hAnsi="Arial" w:cs="Arial"/>
          <w:sz w:val="20"/>
          <w:szCs w:val="20"/>
        </w:rPr>
        <w:t>A</w:t>
      </w:r>
      <w:r w:rsidR="00F8442B" w:rsidRPr="00A42B2F">
        <w:rPr>
          <w:rFonts w:ascii="Arial" w:hAnsi="Arial" w:cs="Arial"/>
          <w:sz w:val="20"/>
          <w:szCs w:val="20"/>
        </w:rPr>
        <w:t>n additional</w:t>
      </w:r>
      <w:r w:rsidR="00EB5A34" w:rsidRPr="00A42B2F">
        <w:rPr>
          <w:rFonts w:ascii="Arial" w:hAnsi="Arial" w:cs="Arial"/>
          <w:sz w:val="20"/>
          <w:szCs w:val="20"/>
        </w:rPr>
        <w:t xml:space="preserve"> </w:t>
      </w:r>
      <w:r w:rsidRPr="00A42B2F">
        <w:rPr>
          <w:rFonts w:ascii="Arial" w:hAnsi="Arial" w:cs="Arial"/>
          <w:sz w:val="20"/>
          <w:szCs w:val="20"/>
        </w:rPr>
        <w:t xml:space="preserve">limitation </w:t>
      </w:r>
      <w:r w:rsidR="00236E60" w:rsidRPr="00A42B2F">
        <w:rPr>
          <w:rFonts w:ascii="Arial" w:hAnsi="Arial" w:cs="Arial"/>
          <w:sz w:val="20"/>
          <w:szCs w:val="20"/>
        </w:rPr>
        <w:t xml:space="preserve">of </w:t>
      </w:r>
      <w:r w:rsidRPr="00A42B2F">
        <w:rPr>
          <w:rFonts w:ascii="Arial" w:hAnsi="Arial" w:cs="Arial"/>
          <w:sz w:val="20"/>
          <w:szCs w:val="20"/>
        </w:rPr>
        <w:t xml:space="preserve">GWASs </w:t>
      </w:r>
      <w:r w:rsidR="00D94340" w:rsidRPr="00A42B2F">
        <w:rPr>
          <w:rFonts w:ascii="Arial" w:hAnsi="Arial" w:cs="Arial"/>
          <w:sz w:val="20"/>
          <w:szCs w:val="20"/>
        </w:rPr>
        <w:t xml:space="preserve">of microbial traits </w:t>
      </w:r>
      <w:r w:rsidRPr="00A42B2F">
        <w:rPr>
          <w:rFonts w:ascii="Arial" w:hAnsi="Arial" w:cs="Arial"/>
          <w:sz w:val="20"/>
          <w:szCs w:val="20"/>
        </w:rPr>
        <w:t xml:space="preserve">is that </w:t>
      </w:r>
      <w:r w:rsidR="00D94340" w:rsidRPr="00A42B2F">
        <w:rPr>
          <w:rFonts w:ascii="Arial" w:hAnsi="Arial" w:cs="Arial"/>
          <w:sz w:val="20"/>
          <w:szCs w:val="20"/>
        </w:rPr>
        <w:t xml:space="preserve">these </w:t>
      </w:r>
      <w:r w:rsidR="00757EE1" w:rsidRPr="00A42B2F">
        <w:rPr>
          <w:rFonts w:ascii="Arial" w:hAnsi="Arial" w:cs="Arial"/>
          <w:sz w:val="20"/>
          <w:szCs w:val="20"/>
        </w:rPr>
        <w:t>traits</w:t>
      </w:r>
      <w:r w:rsidRPr="00A42B2F">
        <w:rPr>
          <w:rFonts w:ascii="Arial" w:hAnsi="Arial" w:cs="Arial"/>
          <w:sz w:val="20"/>
          <w:szCs w:val="20"/>
        </w:rPr>
        <w:t xml:space="preserve"> were only characterizable at the genus or higher levels of bacterial taxonomy due to the nature of 16S rRNA sequencing. </w:t>
      </w:r>
      <w:r w:rsidR="00EB5A34" w:rsidRPr="00A42B2F">
        <w:rPr>
          <w:rFonts w:ascii="Arial" w:hAnsi="Arial" w:cs="Arial"/>
          <w:sz w:val="20"/>
          <w:szCs w:val="20"/>
        </w:rPr>
        <w:t>Therefore, it</w:t>
      </w:r>
      <w:r w:rsidRPr="00A42B2F">
        <w:rPr>
          <w:rFonts w:ascii="Arial" w:hAnsi="Arial" w:cs="Arial"/>
          <w:sz w:val="20"/>
          <w:szCs w:val="20"/>
        </w:rPr>
        <w:t xml:space="preserve"> is possible that there are conflicting relationships between different bacterial species within these clades, and </w:t>
      </w:r>
      <w:r w:rsidR="00106492">
        <w:rPr>
          <w:rFonts w:ascii="Arial" w:hAnsi="Arial" w:cs="Arial"/>
          <w:sz w:val="20"/>
          <w:szCs w:val="20"/>
        </w:rPr>
        <w:t>BC</w:t>
      </w:r>
      <w:r w:rsidRPr="00A42B2F">
        <w:rPr>
          <w:rFonts w:ascii="Arial" w:hAnsi="Arial" w:cs="Arial"/>
          <w:sz w:val="20"/>
          <w:szCs w:val="20"/>
        </w:rPr>
        <w:t xml:space="preserve"> risk. </w:t>
      </w:r>
      <w:r w:rsidR="0057239A">
        <w:rPr>
          <w:rFonts w:ascii="Arial" w:hAnsi="Arial" w:cs="Arial"/>
          <w:sz w:val="20"/>
          <w:szCs w:val="20"/>
        </w:rPr>
        <w:t>Relating to th</w:t>
      </w:r>
      <w:r w:rsidR="00BE3D9F">
        <w:rPr>
          <w:rFonts w:ascii="Arial" w:hAnsi="Arial" w:cs="Arial"/>
          <w:sz w:val="20"/>
          <w:szCs w:val="20"/>
        </w:rPr>
        <w:t>is</w:t>
      </w:r>
      <w:r w:rsidR="0057239A">
        <w:rPr>
          <w:rFonts w:ascii="Arial" w:hAnsi="Arial" w:cs="Arial"/>
          <w:sz w:val="20"/>
          <w:szCs w:val="20"/>
        </w:rPr>
        <w:t xml:space="preserve"> characterisation of phenotypes, various metabolite</w:t>
      </w:r>
      <w:r w:rsidR="00BE3D9F">
        <w:rPr>
          <w:rFonts w:ascii="Arial" w:hAnsi="Arial" w:cs="Arial"/>
          <w:sz w:val="20"/>
          <w:szCs w:val="20"/>
        </w:rPr>
        <w:t>s</w:t>
      </w:r>
      <w:r w:rsidR="0057239A">
        <w:rPr>
          <w:rFonts w:ascii="Arial" w:hAnsi="Arial" w:cs="Arial"/>
          <w:sz w:val="20"/>
          <w:szCs w:val="20"/>
        </w:rPr>
        <w:t xml:space="preserve"> analysed here were ratios between two </w:t>
      </w:r>
      <w:r w:rsidR="00BE3D9F">
        <w:rPr>
          <w:rFonts w:ascii="Arial" w:hAnsi="Arial" w:cs="Arial"/>
          <w:sz w:val="20"/>
          <w:szCs w:val="20"/>
        </w:rPr>
        <w:t xml:space="preserve">existing </w:t>
      </w:r>
      <w:r w:rsidR="0057239A">
        <w:rPr>
          <w:rFonts w:ascii="Arial" w:hAnsi="Arial" w:cs="Arial"/>
          <w:sz w:val="20"/>
          <w:szCs w:val="20"/>
        </w:rPr>
        <w:t xml:space="preserve">metabolites. Whilst the use of </w:t>
      </w:r>
      <w:r w:rsidR="0057239A" w:rsidRPr="0057239A">
        <w:rPr>
          <w:rFonts w:ascii="Arial" w:hAnsi="Arial" w:cs="Arial"/>
          <w:sz w:val="20"/>
          <w:szCs w:val="20"/>
        </w:rPr>
        <w:t xml:space="preserve">covariate-adjusted exposures </w:t>
      </w:r>
      <w:r w:rsidR="0057239A">
        <w:rPr>
          <w:rFonts w:ascii="Arial" w:hAnsi="Arial" w:cs="Arial"/>
          <w:sz w:val="20"/>
          <w:szCs w:val="20"/>
        </w:rPr>
        <w:t xml:space="preserve">in MR analyses </w:t>
      </w:r>
      <w:r w:rsidR="0057239A" w:rsidRPr="0057239A">
        <w:rPr>
          <w:rFonts w:ascii="Arial" w:hAnsi="Arial" w:cs="Arial"/>
          <w:sz w:val="20"/>
          <w:szCs w:val="20"/>
        </w:rPr>
        <w:t xml:space="preserve">can induce bias </w:t>
      </w:r>
      <w:r w:rsidR="0057239A">
        <w:rPr>
          <w:rFonts w:ascii="Arial" w:hAnsi="Arial" w:cs="Arial"/>
          <w:sz w:val="20"/>
          <w:szCs w:val="20"/>
        </w:rPr>
        <w:t xml:space="preserve">in cases </w:t>
      </w:r>
      <w:r w:rsidR="0057239A" w:rsidRPr="0057239A">
        <w:rPr>
          <w:rFonts w:ascii="Arial" w:hAnsi="Arial" w:cs="Arial"/>
          <w:sz w:val="20"/>
          <w:szCs w:val="20"/>
        </w:rPr>
        <w:t>where the covariate likely influences the outcome as well as the originally unadjusted exposure</w:t>
      </w:r>
      <w:r w:rsidR="0057239A">
        <w:rPr>
          <w:rFonts w:ascii="Arial" w:hAnsi="Arial" w:cs="Arial"/>
          <w:sz w:val="20"/>
          <w:szCs w:val="20"/>
        </w:rPr>
        <w:t xml:space="preserve">, </w:t>
      </w:r>
      <w:r w:rsidR="006B2B7E">
        <w:rPr>
          <w:rFonts w:ascii="Arial" w:hAnsi="Arial" w:cs="Arial"/>
          <w:sz w:val="20"/>
          <w:szCs w:val="20"/>
        </w:rPr>
        <w:t xml:space="preserve">analyses of </w:t>
      </w:r>
      <w:r w:rsidR="0057239A">
        <w:rPr>
          <w:rFonts w:ascii="Arial" w:hAnsi="Arial" w:cs="Arial"/>
          <w:sz w:val="20"/>
          <w:szCs w:val="20"/>
        </w:rPr>
        <w:t>metabolite ratios</w:t>
      </w:r>
      <w:r w:rsidR="00B23CD6">
        <w:rPr>
          <w:rFonts w:ascii="Arial" w:hAnsi="Arial" w:cs="Arial"/>
          <w:sz w:val="20"/>
          <w:szCs w:val="20"/>
        </w:rPr>
        <w:t xml:space="preserve"> </w:t>
      </w:r>
      <w:r w:rsidR="006B2B7E">
        <w:rPr>
          <w:rFonts w:ascii="Arial" w:hAnsi="Arial" w:cs="Arial"/>
          <w:sz w:val="20"/>
          <w:szCs w:val="20"/>
        </w:rPr>
        <w:t xml:space="preserve">are </w:t>
      </w:r>
      <w:r w:rsidR="00B858DA">
        <w:rPr>
          <w:rFonts w:ascii="Arial" w:hAnsi="Arial" w:cs="Arial"/>
          <w:sz w:val="20"/>
          <w:szCs w:val="20"/>
        </w:rPr>
        <w:t xml:space="preserve">more likely </w:t>
      </w:r>
      <w:r w:rsidR="006B2B7E">
        <w:rPr>
          <w:rFonts w:ascii="Arial" w:hAnsi="Arial" w:cs="Arial"/>
          <w:sz w:val="20"/>
          <w:szCs w:val="20"/>
        </w:rPr>
        <w:t xml:space="preserve">to </w:t>
      </w:r>
      <w:r w:rsidR="00B858DA">
        <w:rPr>
          <w:rFonts w:ascii="Arial" w:hAnsi="Arial" w:cs="Arial"/>
          <w:sz w:val="20"/>
          <w:szCs w:val="20"/>
        </w:rPr>
        <w:t>influence</w:t>
      </w:r>
      <w:r w:rsidR="006B2B7E">
        <w:rPr>
          <w:rFonts w:ascii="Arial" w:hAnsi="Arial" w:cs="Arial"/>
          <w:sz w:val="20"/>
          <w:szCs w:val="20"/>
        </w:rPr>
        <w:t xml:space="preserve"> the interpretation of effect estimates rather than </w:t>
      </w:r>
      <w:r w:rsidR="00C038ED">
        <w:rPr>
          <w:rFonts w:ascii="Arial" w:hAnsi="Arial" w:cs="Arial"/>
          <w:sz w:val="20"/>
          <w:szCs w:val="20"/>
        </w:rPr>
        <w:t>induce considerable bias</w:t>
      </w:r>
      <w:r w:rsidR="00BE3D9F">
        <w:rPr>
          <w:rFonts w:ascii="Arial" w:hAnsi="Arial" w:cs="Arial"/>
          <w:sz w:val="20"/>
          <w:szCs w:val="20"/>
        </w:rPr>
        <w:t>.</w:t>
      </w:r>
      <w:r w:rsidR="0057239A">
        <w:rPr>
          <w:rFonts w:ascii="Arial" w:hAnsi="Arial" w:cs="Arial"/>
          <w:sz w:val="20"/>
          <w:szCs w:val="20"/>
        </w:rPr>
        <w:t xml:space="preserve"> </w:t>
      </w:r>
    </w:p>
    <w:p w14:paraId="55E597BC" w14:textId="75E64C23" w:rsidR="00236AAE" w:rsidRPr="00A42B2F" w:rsidRDefault="00F7244A" w:rsidP="008F6B3B">
      <w:pPr>
        <w:spacing w:line="480" w:lineRule="auto"/>
        <w:ind w:firstLine="720"/>
        <w:jc w:val="both"/>
        <w:rPr>
          <w:rFonts w:ascii="Arial" w:hAnsi="Arial" w:cs="Arial"/>
          <w:sz w:val="20"/>
          <w:szCs w:val="20"/>
        </w:rPr>
      </w:pPr>
      <w:r w:rsidRPr="00A42B2F">
        <w:rPr>
          <w:rFonts w:ascii="Arial" w:hAnsi="Arial" w:cs="Arial"/>
          <w:sz w:val="20"/>
          <w:szCs w:val="20"/>
        </w:rPr>
        <w:t>Lastly, c</w:t>
      </w:r>
      <w:r w:rsidR="00236AAE" w:rsidRPr="00A42B2F">
        <w:rPr>
          <w:rFonts w:ascii="Arial" w:hAnsi="Arial" w:cs="Arial"/>
          <w:sz w:val="20"/>
          <w:szCs w:val="20"/>
        </w:rPr>
        <w:t xml:space="preserve">olocalisation analyses were reliant on genome-wide summary-level statistics from the GWAS of the microbiome, metabolome and </w:t>
      </w:r>
      <w:r w:rsidR="00106492">
        <w:rPr>
          <w:rFonts w:ascii="Arial" w:hAnsi="Arial" w:cs="Arial"/>
          <w:sz w:val="20"/>
          <w:szCs w:val="20"/>
        </w:rPr>
        <w:t>BC</w:t>
      </w:r>
      <w:r w:rsidR="00236AAE" w:rsidRPr="00A42B2F">
        <w:rPr>
          <w:rFonts w:ascii="Arial" w:hAnsi="Arial" w:cs="Arial"/>
          <w:sz w:val="20"/>
          <w:szCs w:val="20"/>
        </w:rPr>
        <w:t xml:space="preserve"> risk. Whilst we had access to full summary-level data for the gut microbiome and </w:t>
      </w:r>
      <w:r w:rsidR="00106492">
        <w:rPr>
          <w:rFonts w:ascii="Arial" w:hAnsi="Arial" w:cs="Arial"/>
          <w:sz w:val="20"/>
          <w:szCs w:val="20"/>
        </w:rPr>
        <w:t>BC</w:t>
      </w:r>
      <w:r w:rsidR="00236AAE" w:rsidRPr="00A42B2F">
        <w:rPr>
          <w:rFonts w:ascii="Arial" w:hAnsi="Arial" w:cs="Arial"/>
          <w:sz w:val="20"/>
          <w:szCs w:val="20"/>
        </w:rPr>
        <w:t xml:space="preserve"> risk, data for the former were only available in the FGFP cohort alone and not for the meta-analysis of FGFP, FoCus and PopGen (i.e., due to the GWAS pipeline conducted by Hughes </w:t>
      </w:r>
      <w:r w:rsidR="00236AAE" w:rsidRPr="00A42B2F">
        <w:rPr>
          <w:rFonts w:ascii="Arial" w:hAnsi="Arial" w:cs="Arial"/>
          <w:i/>
          <w:iCs/>
          <w:sz w:val="20"/>
          <w:szCs w:val="20"/>
        </w:rPr>
        <w:t>et al</w:t>
      </w:r>
      <w:r w:rsidR="00236AAE" w:rsidRPr="00A42B2F">
        <w:rPr>
          <w:rFonts w:ascii="Arial" w:hAnsi="Arial" w:cs="Arial"/>
          <w:sz w:val="20"/>
          <w:szCs w:val="20"/>
        </w:rPr>
        <w:t>.</w:t>
      </w:r>
      <w:r w:rsidR="00DC7577" w:rsidRPr="00A42B2F">
        <w:rPr>
          <w:rFonts w:ascii="Arial" w:hAnsi="Arial" w:cs="Arial"/>
          <w:sz w:val="20"/>
          <w:szCs w:val="20"/>
        </w:rPr>
        <w:t xml:space="preserve"> </w:t>
      </w:r>
      <w:r w:rsidR="00236AAE" w:rsidRPr="00A42B2F">
        <w:rPr>
          <w:rFonts w:ascii="Arial" w:hAnsi="Arial" w:cs="Arial"/>
          <w:sz w:val="20"/>
          <w:szCs w:val="20"/>
        </w:rPr>
        <w:fldChar w:fldCharType="begin"/>
      </w:r>
      <w:r w:rsidR="00C8017B" w:rsidRPr="00A42B2F">
        <w:rPr>
          <w:rFonts w:ascii="Arial" w:hAnsi="Arial" w:cs="Arial"/>
          <w:sz w:val="20"/>
          <w:szCs w:val="20"/>
        </w:rPr>
        <w:instrText xml:space="preserve"> ADDIN ZOTERO_ITEM CSL_CITATION {"citationID":"56VPLg8o","properties":{"formattedCitation":"(27)","plainCitation":"(27)","noteIndex":0},"citationItems":[{"id":1506,"uris":["http://zotero.org/users/1763511/items/QTSY3MAB"],"itemData":{"id":1506,"type":"article-journal","abstract":"Recent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00236AAE" w:rsidRPr="00A42B2F">
        <w:rPr>
          <w:rFonts w:ascii="Arial" w:hAnsi="Arial" w:cs="Arial"/>
          <w:sz w:val="20"/>
          <w:szCs w:val="20"/>
        </w:rPr>
        <w:fldChar w:fldCharType="separate"/>
      </w:r>
      <w:r w:rsidR="00A42B2F" w:rsidRPr="00A42B2F">
        <w:rPr>
          <w:rFonts w:ascii="Arial" w:hAnsi="Arial" w:cs="Arial"/>
          <w:sz w:val="20"/>
        </w:rPr>
        <w:t>(27)</w:t>
      </w:r>
      <w:r w:rsidR="00236AAE" w:rsidRPr="00A42B2F">
        <w:rPr>
          <w:rFonts w:ascii="Arial" w:hAnsi="Arial" w:cs="Arial"/>
          <w:sz w:val="20"/>
          <w:szCs w:val="20"/>
        </w:rPr>
        <w:fldChar w:fldCharType="end"/>
      </w:r>
      <w:r w:rsidR="00236AAE" w:rsidRPr="00A42B2F">
        <w:rPr>
          <w:rFonts w:ascii="Arial" w:hAnsi="Arial" w:cs="Arial"/>
          <w:sz w:val="20"/>
          <w:szCs w:val="20"/>
        </w:rPr>
        <w:t xml:space="preserve">). Therefore, our colocalisation analyses assessing the robustness of MR analyses assessing the role of the gut microbiome and </w:t>
      </w:r>
      <w:r w:rsidR="00106492">
        <w:rPr>
          <w:rFonts w:ascii="Arial" w:hAnsi="Arial" w:cs="Arial"/>
          <w:sz w:val="20"/>
          <w:szCs w:val="20"/>
        </w:rPr>
        <w:t>BC</w:t>
      </w:r>
      <w:r w:rsidR="00236AAE" w:rsidRPr="00A42B2F">
        <w:rPr>
          <w:rFonts w:ascii="Arial" w:hAnsi="Arial" w:cs="Arial"/>
          <w:sz w:val="20"/>
          <w:szCs w:val="20"/>
        </w:rPr>
        <w:t xml:space="preserve"> risk were restricted and likely underpowered given that the strength of association between SNPs and microbial traits was weaker than that presented in the full meta-analysis.</w:t>
      </w:r>
      <w:r w:rsidR="00D26596" w:rsidRPr="00D26596">
        <w:rPr>
          <w:rFonts w:ascii="Arial" w:hAnsi="Arial" w:cs="Arial"/>
          <w:sz w:val="20"/>
          <w:szCs w:val="20"/>
        </w:rPr>
        <w:t xml:space="preserve"> </w:t>
      </w:r>
      <w:r w:rsidR="00D26596">
        <w:rPr>
          <w:rFonts w:ascii="Arial" w:hAnsi="Arial" w:cs="Arial"/>
          <w:sz w:val="20"/>
          <w:szCs w:val="20"/>
        </w:rPr>
        <w:t>Furthermore, it is worth noting that the current colocalisation method assumes the presence of a single causal variant in the genomic region, which may not be appropriate in some cases; therefore, other colocalisation methods that do not carry this assumption should be explored</w:t>
      </w:r>
      <w:r w:rsidR="00D26596" w:rsidRPr="00A42B2F">
        <w:rPr>
          <w:rFonts w:ascii="Arial" w:hAnsi="Arial" w:cs="Arial"/>
          <w:sz w:val="20"/>
          <w:szCs w:val="20"/>
        </w:rPr>
        <w:t>.</w:t>
      </w:r>
    </w:p>
    <w:p w14:paraId="5EBD8067" w14:textId="2339F937" w:rsidR="00EB5A34" w:rsidRDefault="00EB5A34" w:rsidP="008F6B3B">
      <w:pPr>
        <w:spacing w:line="480" w:lineRule="auto"/>
        <w:ind w:firstLine="720"/>
        <w:jc w:val="both"/>
        <w:rPr>
          <w:rFonts w:ascii="Arial" w:hAnsi="Arial" w:cs="Arial"/>
          <w:sz w:val="20"/>
          <w:szCs w:val="20"/>
        </w:rPr>
      </w:pPr>
      <w:r w:rsidRPr="00A42B2F">
        <w:rPr>
          <w:rFonts w:ascii="Arial" w:hAnsi="Arial" w:cs="Arial"/>
          <w:sz w:val="20"/>
          <w:szCs w:val="20"/>
        </w:rPr>
        <w:t xml:space="preserve">In the future, the availability of more microbiome- and metabolite-related SNPs from larger GWASs, </w:t>
      </w:r>
      <w:r w:rsidR="002C705D" w:rsidRPr="00A42B2F">
        <w:rPr>
          <w:rFonts w:ascii="Arial" w:hAnsi="Arial" w:cs="Arial"/>
          <w:sz w:val="20"/>
          <w:szCs w:val="20"/>
        </w:rPr>
        <w:t xml:space="preserve">importantly </w:t>
      </w:r>
      <w:r w:rsidRPr="00A42B2F">
        <w:rPr>
          <w:rFonts w:ascii="Arial" w:hAnsi="Arial" w:cs="Arial"/>
          <w:sz w:val="20"/>
          <w:szCs w:val="20"/>
        </w:rPr>
        <w:t xml:space="preserve">coupled with greater knowledge of the mechanisms by which genetic variation influences these traits, may allow greater confidence and precision in identifying associations with </w:t>
      </w:r>
      <w:r w:rsidRPr="00A42B2F">
        <w:rPr>
          <w:rFonts w:ascii="Arial" w:hAnsi="Arial" w:cs="Arial"/>
          <w:sz w:val="20"/>
          <w:szCs w:val="20"/>
        </w:rPr>
        <w:lastRenderedPageBreak/>
        <w:t xml:space="preserve">disease outcomes. Additional further investigation of the relationships between individual bacterial species and the risk of </w:t>
      </w:r>
      <w:r w:rsidR="00106492">
        <w:rPr>
          <w:rFonts w:ascii="Arial" w:hAnsi="Arial" w:cs="Arial"/>
          <w:sz w:val="20"/>
          <w:szCs w:val="20"/>
        </w:rPr>
        <w:t>BC</w:t>
      </w:r>
      <w:r w:rsidRPr="00A42B2F">
        <w:rPr>
          <w:rFonts w:ascii="Arial" w:hAnsi="Arial" w:cs="Arial"/>
          <w:sz w:val="20"/>
          <w:szCs w:val="20"/>
        </w:rPr>
        <w:t>, and potential underlying mediating mechanisms, will need further and larger laboratory, epidemiological and genetic studies (including larger and more specific GWASs).</w:t>
      </w:r>
    </w:p>
    <w:p w14:paraId="31F5D522" w14:textId="77777777" w:rsidR="00CA7BF3" w:rsidRDefault="00CA7BF3" w:rsidP="00CA7BF3">
      <w:pPr>
        <w:spacing w:line="480" w:lineRule="auto"/>
        <w:jc w:val="both"/>
        <w:rPr>
          <w:rFonts w:ascii="Arial" w:hAnsi="Arial" w:cs="Arial"/>
          <w:sz w:val="20"/>
          <w:szCs w:val="20"/>
        </w:rPr>
      </w:pPr>
    </w:p>
    <w:p w14:paraId="5EEBCE8B" w14:textId="6726A0F0" w:rsidR="00CA7BF3" w:rsidRPr="00CA7BF3" w:rsidRDefault="00CA7BF3" w:rsidP="00CA7BF3">
      <w:pPr>
        <w:spacing w:line="480" w:lineRule="auto"/>
        <w:jc w:val="both"/>
        <w:rPr>
          <w:rFonts w:ascii="Arial" w:hAnsi="Arial" w:cs="Arial"/>
          <w:b/>
          <w:bCs/>
          <w:caps/>
          <w:sz w:val="20"/>
          <w:szCs w:val="20"/>
        </w:rPr>
      </w:pPr>
      <w:r w:rsidRPr="00CA7BF3">
        <w:rPr>
          <w:rFonts w:ascii="Arial" w:hAnsi="Arial" w:cs="Arial"/>
          <w:b/>
          <w:bCs/>
          <w:caps/>
          <w:sz w:val="20"/>
          <w:szCs w:val="20"/>
        </w:rPr>
        <w:t>conclusions</w:t>
      </w:r>
    </w:p>
    <w:p w14:paraId="6EF19F7E" w14:textId="2C2E7FD9" w:rsidR="00140B80" w:rsidRPr="00A42B2F" w:rsidRDefault="00835F34" w:rsidP="00140B80">
      <w:pPr>
        <w:spacing w:line="480" w:lineRule="auto"/>
        <w:ind w:firstLine="720"/>
        <w:jc w:val="both"/>
        <w:rPr>
          <w:rFonts w:ascii="Arial" w:hAnsi="Arial" w:cs="Arial"/>
          <w:sz w:val="20"/>
          <w:szCs w:val="20"/>
        </w:rPr>
      </w:pPr>
      <w:r w:rsidRPr="00A42B2F">
        <w:rPr>
          <w:rFonts w:ascii="Arial" w:hAnsi="Arial" w:cs="Arial"/>
          <w:sz w:val="20"/>
          <w:szCs w:val="20"/>
        </w:rPr>
        <w:t>In conclusion, w</w:t>
      </w:r>
      <w:r w:rsidR="0007320B" w:rsidRPr="00A42B2F">
        <w:rPr>
          <w:rFonts w:ascii="Arial" w:hAnsi="Arial" w:cs="Arial"/>
          <w:sz w:val="20"/>
          <w:szCs w:val="20"/>
        </w:rPr>
        <w:t xml:space="preserve">hilst our initial analyses suggested that </w:t>
      </w:r>
      <w:r w:rsidR="00D3651B" w:rsidRPr="00A42B2F">
        <w:rPr>
          <w:rFonts w:ascii="Arial" w:hAnsi="Arial" w:cs="Arial"/>
          <w:sz w:val="20"/>
          <w:szCs w:val="20"/>
        </w:rPr>
        <w:t>the gut microbiome and</w:t>
      </w:r>
      <w:r w:rsidR="0007320B" w:rsidRPr="00A42B2F">
        <w:rPr>
          <w:rFonts w:ascii="Arial" w:hAnsi="Arial" w:cs="Arial"/>
          <w:sz w:val="20"/>
          <w:szCs w:val="20"/>
        </w:rPr>
        <w:t xml:space="preserve"> </w:t>
      </w:r>
      <w:r w:rsidR="00D72884" w:rsidRPr="00A42B2F">
        <w:rPr>
          <w:rFonts w:ascii="Arial" w:hAnsi="Arial" w:cs="Arial"/>
          <w:sz w:val="20"/>
          <w:szCs w:val="20"/>
        </w:rPr>
        <w:t xml:space="preserve">certain circulating metabolites </w:t>
      </w:r>
      <w:r w:rsidR="00D3651B" w:rsidRPr="00A42B2F">
        <w:rPr>
          <w:rFonts w:ascii="Arial" w:hAnsi="Arial" w:cs="Arial"/>
          <w:sz w:val="20"/>
          <w:szCs w:val="20"/>
        </w:rPr>
        <w:t xml:space="preserve">may be associated with </w:t>
      </w:r>
      <w:r w:rsidR="00106492">
        <w:rPr>
          <w:rFonts w:ascii="Arial" w:hAnsi="Arial" w:cs="Arial"/>
          <w:sz w:val="20"/>
          <w:szCs w:val="20"/>
        </w:rPr>
        <w:t>BC</w:t>
      </w:r>
      <w:r w:rsidR="00D3651B" w:rsidRPr="00A42B2F">
        <w:rPr>
          <w:rFonts w:ascii="Arial" w:hAnsi="Arial" w:cs="Arial"/>
          <w:sz w:val="20"/>
          <w:szCs w:val="20"/>
        </w:rPr>
        <w:t xml:space="preserve"> </w:t>
      </w:r>
      <w:r w:rsidR="008123CE" w:rsidRPr="00A42B2F">
        <w:rPr>
          <w:rFonts w:ascii="Arial" w:hAnsi="Arial" w:cs="Arial"/>
          <w:sz w:val="20"/>
          <w:szCs w:val="20"/>
        </w:rPr>
        <w:t>risk</w:t>
      </w:r>
      <w:r w:rsidR="00D3651B" w:rsidRPr="00A42B2F">
        <w:rPr>
          <w:rFonts w:ascii="Arial" w:hAnsi="Arial" w:cs="Arial"/>
          <w:sz w:val="20"/>
          <w:szCs w:val="20"/>
        </w:rPr>
        <w:t xml:space="preserve">, </w:t>
      </w:r>
      <w:r w:rsidR="0007320B" w:rsidRPr="00A42B2F">
        <w:rPr>
          <w:rFonts w:ascii="Arial" w:hAnsi="Arial" w:cs="Arial"/>
          <w:sz w:val="20"/>
          <w:szCs w:val="20"/>
        </w:rPr>
        <w:t xml:space="preserve">importantly, sensitivity analyses demonstrated that these relationships are </w:t>
      </w:r>
      <w:r w:rsidR="00F576E7" w:rsidRPr="00A42B2F">
        <w:rPr>
          <w:rFonts w:ascii="Arial" w:hAnsi="Arial" w:cs="Arial"/>
          <w:sz w:val="20"/>
          <w:szCs w:val="20"/>
        </w:rPr>
        <w:t>complex and</w:t>
      </w:r>
      <w:r w:rsidR="00D64AF2" w:rsidRPr="00A42B2F">
        <w:rPr>
          <w:rFonts w:ascii="Arial" w:hAnsi="Arial" w:cs="Arial"/>
          <w:sz w:val="20"/>
          <w:szCs w:val="20"/>
        </w:rPr>
        <w:t>, certainly for the case of the gut microbiome,</w:t>
      </w:r>
      <w:r w:rsidR="00F576E7" w:rsidRPr="00A42B2F">
        <w:rPr>
          <w:rFonts w:ascii="Arial" w:hAnsi="Arial" w:cs="Arial"/>
          <w:sz w:val="20"/>
          <w:szCs w:val="20"/>
        </w:rPr>
        <w:t xml:space="preserve"> </w:t>
      </w:r>
      <w:r w:rsidR="0007320B" w:rsidRPr="00A42B2F">
        <w:rPr>
          <w:rFonts w:ascii="Arial" w:hAnsi="Arial" w:cs="Arial"/>
          <w:sz w:val="20"/>
          <w:szCs w:val="20"/>
        </w:rPr>
        <w:t xml:space="preserve">unlikely to reflect causality. </w:t>
      </w:r>
      <w:r w:rsidR="00115BDB" w:rsidRPr="00A42B2F">
        <w:rPr>
          <w:rFonts w:ascii="Arial" w:hAnsi="Arial" w:cs="Arial"/>
          <w:sz w:val="20"/>
          <w:szCs w:val="20"/>
        </w:rPr>
        <w:t>To</w:t>
      </w:r>
      <w:r w:rsidR="000E0202" w:rsidRPr="00A42B2F">
        <w:rPr>
          <w:rFonts w:ascii="Arial" w:hAnsi="Arial" w:cs="Arial"/>
          <w:sz w:val="20"/>
          <w:szCs w:val="20"/>
        </w:rPr>
        <w:t xml:space="preserve"> improve causal inference </w:t>
      </w:r>
      <w:r w:rsidR="009A43E2" w:rsidRPr="00A42B2F">
        <w:rPr>
          <w:rFonts w:ascii="Arial" w:hAnsi="Arial" w:cs="Arial"/>
          <w:sz w:val="20"/>
          <w:szCs w:val="20"/>
        </w:rPr>
        <w:t>when interrogating</w:t>
      </w:r>
      <w:r w:rsidR="00ED50F6" w:rsidRPr="00A42B2F">
        <w:rPr>
          <w:rFonts w:ascii="Arial" w:hAnsi="Arial" w:cs="Arial"/>
          <w:sz w:val="20"/>
          <w:szCs w:val="20"/>
        </w:rPr>
        <w:t xml:space="preserve"> the role </w:t>
      </w:r>
      <w:r w:rsidR="000E0202" w:rsidRPr="00A42B2F">
        <w:rPr>
          <w:rFonts w:ascii="Arial" w:hAnsi="Arial" w:cs="Arial"/>
          <w:sz w:val="20"/>
          <w:szCs w:val="20"/>
        </w:rPr>
        <w:t>played by the gut microbiome</w:t>
      </w:r>
      <w:r w:rsidR="00D3651B" w:rsidRPr="00A42B2F">
        <w:rPr>
          <w:rFonts w:ascii="Arial" w:hAnsi="Arial" w:cs="Arial"/>
          <w:sz w:val="20"/>
          <w:szCs w:val="20"/>
        </w:rPr>
        <w:t xml:space="preserve"> or metabolites</w:t>
      </w:r>
      <w:r w:rsidR="000E0202" w:rsidRPr="00A42B2F">
        <w:rPr>
          <w:rFonts w:ascii="Arial" w:hAnsi="Arial" w:cs="Arial"/>
          <w:sz w:val="20"/>
          <w:szCs w:val="20"/>
        </w:rPr>
        <w:t xml:space="preserve"> in </w:t>
      </w:r>
      <w:r w:rsidR="00106492">
        <w:rPr>
          <w:rFonts w:ascii="Arial" w:hAnsi="Arial" w:cs="Arial"/>
          <w:sz w:val="20"/>
          <w:szCs w:val="20"/>
        </w:rPr>
        <w:t>BC</w:t>
      </w:r>
      <w:r w:rsidR="000E0202" w:rsidRPr="00A42B2F">
        <w:rPr>
          <w:rFonts w:ascii="Arial" w:hAnsi="Arial" w:cs="Arial"/>
          <w:sz w:val="20"/>
          <w:szCs w:val="20"/>
        </w:rPr>
        <w:t xml:space="preserve"> (and other health outcomes)</w:t>
      </w:r>
      <w:r w:rsidR="00A253AD" w:rsidRPr="00A42B2F">
        <w:rPr>
          <w:rFonts w:ascii="Arial" w:hAnsi="Arial" w:cs="Arial"/>
          <w:sz w:val="20"/>
          <w:szCs w:val="20"/>
        </w:rPr>
        <w:t xml:space="preserve"> within an MR framework</w:t>
      </w:r>
      <w:r w:rsidR="000E0202" w:rsidRPr="00A42B2F">
        <w:rPr>
          <w:rFonts w:ascii="Arial" w:hAnsi="Arial" w:cs="Arial"/>
          <w:sz w:val="20"/>
          <w:szCs w:val="20"/>
        </w:rPr>
        <w:t>,</w:t>
      </w:r>
      <w:r w:rsidR="00A253AD" w:rsidRPr="00A42B2F">
        <w:rPr>
          <w:rFonts w:ascii="Arial" w:hAnsi="Arial" w:cs="Arial"/>
          <w:sz w:val="20"/>
          <w:szCs w:val="20"/>
        </w:rPr>
        <w:t xml:space="preserve"> larger GWAS</w:t>
      </w:r>
      <w:r w:rsidR="0007320B" w:rsidRPr="00A42B2F">
        <w:rPr>
          <w:rFonts w:ascii="Arial" w:hAnsi="Arial" w:cs="Arial"/>
          <w:sz w:val="20"/>
          <w:szCs w:val="20"/>
        </w:rPr>
        <w:t>s</w:t>
      </w:r>
      <w:r w:rsidR="00A253AD" w:rsidRPr="00A42B2F">
        <w:rPr>
          <w:rFonts w:ascii="Arial" w:hAnsi="Arial" w:cs="Arial"/>
          <w:sz w:val="20"/>
          <w:szCs w:val="20"/>
        </w:rPr>
        <w:t xml:space="preserve"> </w:t>
      </w:r>
      <w:r w:rsidR="00D449F6" w:rsidRPr="00A42B2F">
        <w:rPr>
          <w:rFonts w:ascii="Arial" w:hAnsi="Arial" w:cs="Arial"/>
          <w:sz w:val="20"/>
          <w:szCs w:val="20"/>
        </w:rPr>
        <w:t xml:space="preserve">delivering a </w:t>
      </w:r>
      <w:r w:rsidR="00463FBB" w:rsidRPr="00A42B2F">
        <w:rPr>
          <w:rFonts w:ascii="Arial" w:hAnsi="Arial" w:cs="Arial"/>
          <w:sz w:val="20"/>
          <w:szCs w:val="20"/>
        </w:rPr>
        <w:t xml:space="preserve">greater numbers of SNPs </w:t>
      </w:r>
      <w:r w:rsidR="00E15269" w:rsidRPr="00A42B2F">
        <w:rPr>
          <w:rFonts w:ascii="Arial" w:hAnsi="Arial" w:cs="Arial"/>
          <w:sz w:val="20"/>
          <w:szCs w:val="20"/>
        </w:rPr>
        <w:t xml:space="preserve">may provide </w:t>
      </w:r>
      <w:r w:rsidR="00606067" w:rsidRPr="00A42B2F">
        <w:rPr>
          <w:rFonts w:ascii="Arial" w:hAnsi="Arial" w:cs="Arial"/>
          <w:sz w:val="20"/>
          <w:szCs w:val="20"/>
        </w:rPr>
        <w:t xml:space="preserve">the </w:t>
      </w:r>
      <w:r w:rsidR="000D431F" w:rsidRPr="00A42B2F">
        <w:rPr>
          <w:rFonts w:ascii="Arial" w:hAnsi="Arial" w:cs="Arial"/>
          <w:sz w:val="20"/>
          <w:szCs w:val="20"/>
        </w:rPr>
        <w:t>ability to apply appropriate sensitivity analyses</w:t>
      </w:r>
      <w:r w:rsidR="00E15269" w:rsidRPr="00A42B2F">
        <w:rPr>
          <w:rFonts w:ascii="Arial" w:hAnsi="Arial" w:cs="Arial"/>
          <w:sz w:val="20"/>
          <w:szCs w:val="20"/>
        </w:rPr>
        <w:t>. However,</w:t>
      </w:r>
      <w:r w:rsidR="00463FBB" w:rsidRPr="00A42B2F" w:rsidDel="00E15269">
        <w:rPr>
          <w:rFonts w:ascii="Arial" w:hAnsi="Arial" w:cs="Arial"/>
          <w:sz w:val="20"/>
          <w:szCs w:val="20"/>
        </w:rPr>
        <w:t xml:space="preserve"> </w:t>
      </w:r>
      <w:r w:rsidRPr="00A42B2F">
        <w:rPr>
          <w:rFonts w:ascii="Arial" w:hAnsi="Arial" w:cs="Arial"/>
          <w:sz w:val="20"/>
          <w:szCs w:val="20"/>
        </w:rPr>
        <w:t>greater knowledge of how genetic variation influences the gut microbiome coupled with appropriate</w:t>
      </w:r>
      <w:r w:rsidR="00463FBB" w:rsidRPr="00A42B2F">
        <w:rPr>
          <w:rFonts w:ascii="Arial" w:hAnsi="Arial" w:cs="Arial"/>
          <w:sz w:val="20"/>
          <w:szCs w:val="20"/>
        </w:rPr>
        <w:t xml:space="preserve"> implementation of </w:t>
      </w:r>
      <w:r w:rsidR="00E15269" w:rsidRPr="00A42B2F">
        <w:rPr>
          <w:rFonts w:ascii="Arial" w:hAnsi="Arial" w:cs="Arial"/>
          <w:sz w:val="20"/>
          <w:szCs w:val="20"/>
        </w:rPr>
        <w:t xml:space="preserve">sensitivity </w:t>
      </w:r>
      <w:r w:rsidR="00463FBB" w:rsidRPr="00A42B2F">
        <w:rPr>
          <w:rFonts w:ascii="Arial" w:hAnsi="Arial" w:cs="Arial"/>
          <w:sz w:val="20"/>
          <w:szCs w:val="20"/>
        </w:rPr>
        <w:t xml:space="preserve">analyses assessing the robustness of </w:t>
      </w:r>
      <w:r w:rsidR="00ED50F6" w:rsidRPr="00A42B2F">
        <w:rPr>
          <w:rFonts w:ascii="Arial" w:hAnsi="Arial" w:cs="Arial"/>
          <w:sz w:val="20"/>
          <w:szCs w:val="20"/>
        </w:rPr>
        <w:t>findings</w:t>
      </w:r>
      <w:r w:rsidRPr="00A42B2F">
        <w:rPr>
          <w:rFonts w:ascii="Arial" w:hAnsi="Arial" w:cs="Arial"/>
          <w:sz w:val="20"/>
          <w:szCs w:val="20"/>
        </w:rPr>
        <w:t>,</w:t>
      </w:r>
      <w:r w:rsidR="00463FBB" w:rsidRPr="00A42B2F">
        <w:rPr>
          <w:rFonts w:ascii="Arial" w:hAnsi="Arial" w:cs="Arial"/>
          <w:sz w:val="20"/>
          <w:szCs w:val="20"/>
        </w:rPr>
        <w:t xml:space="preserve"> </w:t>
      </w:r>
      <w:r w:rsidR="00E15269" w:rsidRPr="00A42B2F">
        <w:rPr>
          <w:rFonts w:ascii="Arial" w:hAnsi="Arial" w:cs="Arial"/>
          <w:sz w:val="20"/>
          <w:szCs w:val="20"/>
        </w:rPr>
        <w:t>cautious</w:t>
      </w:r>
      <w:r w:rsidR="004E68AA" w:rsidRPr="00A42B2F">
        <w:rPr>
          <w:rFonts w:ascii="Arial" w:hAnsi="Arial" w:cs="Arial"/>
          <w:sz w:val="20"/>
          <w:szCs w:val="20"/>
        </w:rPr>
        <w:t xml:space="preserve"> interpretation of results</w:t>
      </w:r>
      <w:r w:rsidR="00F5252B" w:rsidRPr="00A42B2F">
        <w:rPr>
          <w:rFonts w:ascii="Arial" w:hAnsi="Arial" w:cs="Arial"/>
          <w:sz w:val="20"/>
          <w:szCs w:val="20"/>
        </w:rPr>
        <w:t xml:space="preserve"> (as we have demonstrated here)</w:t>
      </w:r>
      <w:r w:rsidRPr="00A42B2F">
        <w:rPr>
          <w:rFonts w:ascii="Arial" w:hAnsi="Arial" w:cs="Arial"/>
          <w:sz w:val="20"/>
          <w:szCs w:val="20"/>
        </w:rPr>
        <w:t xml:space="preserve"> and </w:t>
      </w:r>
      <w:r w:rsidR="00594B9A" w:rsidRPr="00A42B2F">
        <w:rPr>
          <w:rFonts w:ascii="Arial" w:hAnsi="Arial" w:cs="Arial"/>
          <w:sz w:val="20"/>
          <w:szCs w:val="20"/>
        </w:rPr>
        <w:t>a triangulation approach comparing results from</w:t>
      </w:r>
      <w:r w:rsidR="00F34431" w:rsidRPr="00A42B2F">
        <w:rPr>
          <w:rFonts w:ascii="Arial" w:hAnsi="Arial" w:cs="Arial"/>
          <w:sz w:val="20"/>
          <w:szCs w:val="20"/>
        </w:rPr>
        <w:t xml:space="preserve"> differently designed studies,</w:t>
      </w:r>
      <w:r w:rsidR="004E68AA" w:rsidRPr="00A42B2F">
        <w:rPr>
          <w:rFonts w:ascii="Arial" w:hAnsi="Arial" w:cs="Arial"/>
          <w:sz w:val="20"/>
          <w:szCs w:val="20"/>
        </w:rPr>
        <w:t xml:space="preserve"> </w:t>
      </w:r>
      <w:r w:rsidR="00463FBB" w:rsidRPr="00A42B2F">
        <w:rPr>
          <w:rFonts w:ascii="Arial" w:hAnsi="Arial" w:cs="Arial"/>
          <w:sz w:val="20"/>
          <w:szCs w:val="20"/>
        </w:rPr>
        <w:t>are required</w:t>
      </w:r>
      <w:r w:rsidR="000714E1" w:rsidRPr="00A42B2F">
        <w:rPr>
          <w:rFonts w:ascii="Arial" w:hAnsi="Arial" w:cs="Arial"/>
          <w:sz w:val="20"/>
          <w:szCs w:val="20"/>
        </w:rPr>
        <w:t xml:space="preserve"> </w:t>
      </w:r>
      <w:r w:rsidR="0041768D" w:rsidRPr="00A42B2F">
        <w:rPr>
          <w:rFonts w:ascii="Arial" w:hAnsi="Arial" w:cs="Arial"/>
          <w:sz w:val="20"/>
          <w:szCs w:val="20"/>
        </w:rPr>
        <w:t>when making</w:t>
      </w:r>
      <w:r w:rsidR="000714E1" w:rsidRPr="00A42B2F" w:rsidDel="0041768D">
        <w:rPr>
          <w:rFonts w:ascii="Arial" w:hAnsi="Arial" w:cs="Arial"/>
          <w:sz w:val="20"/>
          <w:szCs w:val="20"/>
        </w:rPr>
        <w:t xml:space="preserve"> </w:t>
      </w:r>
      <w:r w:rsidR="000714E1" w:rsidRPr="00A42B2F">
        <w:rPr>
          <w:rFonts w:ascii="Arial" w:hAnsi="Arial" w:cs="Arial"/>
          <w:sz w:val="20"/>
          <w:szCs w:val="20"/>
        </w:rPr>
        <w:t>claims of causality.</w:t>
      </w:r>
      <w:r w:rsidR="00E01DDE" w:rsidRPr="00A42B2F">
        <w:rPr>
          <w:rFonts w:ascii="Arial" w:hAnsi="Arial" w:cs="Arial"/>
          <w:sz w:val="20"/>
          <w:szCs w:val="20"/>
        </w:rPr>
        <w:t xml:space="preserve"> It is crucial that future studies examining the relationship between the </w:t>
      </w:r>
      <w:r w:rsidR="00E0669D" w:rsidRPr="00A42B2F">
        <w:rPr>
          <w:rFonts w:ascii="Arial" w:hAnsi="Arial" w:cs="Arial"/>
          <w:sz w:val="20"/>
          <w:szCs w:val="20"/>
        </w:rPr>
        <w:t xml:space="preserve">gut </w:t>
      </w:r>
      <w:r w:rsidR="00E01DDE" w:rsidRPr="00A42B2F">
        <w:rPr>
          <w:rFonts w:ascii="Arial" w:hAnsi="Arial" w:cs="Arial"/>
          <w:sz w:val="20"/>
          <w:szCs w:val="20"/>
        </w:rPr>
        <w:t xml:space="preserve">microbiome </w:t>
      </w:r>
      <w:r w:rsidR="000D431F" w:rsidRPr="00A42B2F">
        <w:rPr>
          <w:rFonts w:ascii="Arial" w:hAnsi="Arial" w:cs="Arial"/>
          <w:sz w:val="20"/>
          <w:szCs w:val="20"/>
        </w:rPr>
        <w:t xml:space="preserve">(and the metabolome) </w:t>
      </w:r>
      <w:r w:rsidR="00E01DDE" w:rsidRPr="00A42B2F">
        <w:rPr>
          <w:rFonts w:ascii="Arial" w:hAnsi="Arial" w:cs="Arial"/>
          <w:sz w:val="20"/>
          <w:szCs w:val="20"/>
        </w:rPr>
        <w:t xml:space="preserve">and </w:t>
      </w:r>
      <w:r w:rsidR="00E0669D" w:rsidRPr="00A42B2F">
        <w:rPr>
          <w:rFonts w:ascii="Arial" w:hAnsi="Arial" w:cs="Arial"/>
          <w:sz w:val="20"/>
          <w:szCs w:val="20"/>
        </w:rPr>
        <w:t xml:space="preserve">human </w:t>
      </w:r>
      <w:r w:rsidR="00E01DDE" w:rsidRPr="00A42B2F">
        <w:rPr>
          <w:rFonts w:ascii="Arial" w:hAnsi="Arial" w:cs="Arial"/>
          <w:sz w:val="20"/>
          <w:szCs w:val="20"/>
        </w:rPr>
        <w:t xml:space="preserve">disease </w:t>
      </w:r>
      <w:r w:rsidRPr="00A42B2F">
        <w:rPr>
          <w:rFonts w:ascii="Arial" w:hAnsi="Arial" w:cs="Arial"/>
          <w:sz w:val="20"/>
          <w:szCs w:val="20"/>
        </w:rPr>
        <w:t xml:space="preserve">cautiously and considerately </w:t>
      </w:r>
      <w:r w:rsidR="00E01DDE" w:rsidRPr="00A42B2F">
        <w:rPr>
          <w:rFonts w:ascii="Arial" w:hAnsi="Arial" w:cs="Arial"/>
          <w:sz w:val="20"/>
          <w:szCs w:val="20"/>
        </w:rPr>
        <w:t>interrogate their findings, as claims of causality generated using MR can be spurious or damaging if not supported by additional methodology and</w:t>
      </w:r>
      <w:r w:rsidR="00312245" w:rsidRPr="00A42B2F">
        <w:rPr>
          <w:rFonts w:ascii="Arial" w:hAnsi="Arial" w:cs="Arial"/>
          <w:sz w:val="20"/>
          <w:szCs w:val="20"/>
        </w:rPr>
        <w:t xml:space="preserve"> </w:t>
      </w:r>
      <w:r w:rsidRPr="00A42B2F">
        <w:rPr>
          <w:rFonts w:ascii="Arial" w:hAnsi="Arial" w:cs="Arial"/>
          <w:sz w:val="20"/>
          <w:szCs w:val="20"/>
        </w:rPr>
        <w:t xml:space="preserve">appropriate </w:t>
      </w:r>
      <w:r w:rsidR="00E01DDE" w:rsidRPr="00A42B2F">
        <w:rPr>
          <w:rFonts w:ascii="Arial" w:hAnsi="Arial" w:cs="Arial"/>
          <w:sz w:val="20"/>
          <w:szCs w:val="20"/>
        </w:rPr>
        <w:t>sensitivity analyse</w:t>
      </w:r>
      <w:r w:rsidR="00E96C7C" w:rsidRPr="00A42B2F">
        <w:rPr>
          <w:rFonts w:ascii="Arial" w:hAnsi="Arial" w:cs="Arial"/>
          <w:sz w:val="20"/>
          <w:szCs w:val="20"/>
        </w:rPr>
        <w:t>s.</w:t>
      </w:r>
    </w:p>
    <w:p w14:paraId="2E1DD6FA" w14:textId="77777777" w:rsidR="00CE73FB" w:rsidRPr="00A42B2F" w:rsidRDefault="00CE73FB" w:rsidP="00140B80">
      <w:pPr>
        <w:spacing w:line="480" w:lineRule="auto"/>
        <w:ind w:firstLine="720"/>
        <w:jc w:val="both"/>
        <w:rPr>
          <w:rFonts w:ascii="Arial" w:hAnsi="Arial" w:cs="Arial"/>
          <w:sz w:val="20"/>
          <w:szCs w:val="20"/>
        </w:rPr>
      </w:pPr>
    </w:p>
    <w:p w14:paraId="3789288D" w14:textId="287B5130" w:rsidR="00CA7BF3" w:rsidRPr="00CA7BF3" w:rsidRDefault="00577CB8" w:rsidP="00CE73FB">
      <w:pPr>
        <w:shd w:val="clear" w:color="auto" w:fill="FFFFFF"/>
        <w:spacing w:line="480" w:lineRule="auto"/>
        <w:rPr>
          <w:rFonts w:ascii="Arial" w:hAnsi="Arial" w:cs="Arial"/>
          <w:b/>
          <w:bCs/>
          <w:caps/>
          <w:color w:val="222222"/>
          <w:sz w:val="20"/>
          <w:szCs w:val="20"/>
        </w:rPr>
      </w:pPr>
      <w:r w:rsidRPr="00577CB8">
        <w:rPr>
          <w:rFonts w:ascii="Arial" w:hAnsi="Arial" w:cs="Arial"/>
          <w:b/>
          <w:bCs/>
          <w:caps/>
          <w:color w:val="222222"/>
          <w:sz w:val="20"/>
          <w:szCs w:val="20"/>
        </w:rPr>
        <w:t>Ethical Approval and Consent to participate</w:t>
      </w:r>
    </w:p>
    <w:p w14:paraId="1EB9D8EB" w14:textId="505A8F1E" w:rsidR="00CA7BF3" w:rsidRDefault="00CA7BF3" w:rsidP="00F60D44">
      <w:pPr>
        <w:spacing w:line="480" w:lineRule="auto"/>
        <w:jc w:val="both"/>
        <w:rPr>
          <w:rFonts w:ascii="Arial" w:hAnsi="Arial" w:cs="Arial"/>
          <w:sz w:val="20"/>
          <w:szCs w:val="20"/>
        </w:rPr>
      </w:pPr>
      <w:r>
        <w:rPr>
          <w:rFonts w:ascii="Arial" w:hAnsi="Arial" w:cs="Arial"/>
          <w:sz w:val="20"/>
          <w:szCs w:val="20"/>
        </w:rPr>
        <w:t xml:space="preserve">For the analyses with individual-level data, </w:t>
      </w:r>
      <w:r w:rsidRPr="00FF7107">
        <w:rPr>
          <w:rFonts w:ascii="Arial" w:hAnsi="Arial" w:cs="Arial"/>
          <w:sz w:val="20"/>
          <w:szCs w:val="20"/>
        </w:rPr>
        <w:t>FGFP procedures were approved by the Medical Ethics Committee of the University of Brussels/Brussels University Hospital (approval no. 143201215505, 5 December 2012) and a declaration concerning the FGFP privacy policy was submitted to the Belgian Commission for the Protection of Privacy.</w:t>
      </w:r>
      <w:r w:rsidR="00F9475D">
        <w:rPr>
          <w:rFonts w:ascii="Arial" w:hAnsi="Arial" w:cs="Arial"/>
          <w:sz w:val="20"/>
          <w:szCs w:val="20"/>
        </w:rPr>
        <w:t xml:space="preserve"> </w:t>
      </w:r>
      <w:r w:rsidR="00B46B16">
        <w:rPr>
          <w:rFonts w:ascii="Arial" w:hAnsi="Arial" w:cs="Arial"/>
          <w:sz w:val="20"/>
          <w:szCs w:val="20"/>
        </w:rPr>
        <w:t xml:space="preserve">Written informed </w:t>
      </w:r>
      <w:r w:rsidR="00191B96">
        <w:rPr>
          <w:rFonts w:ascii="Arial" w:hAnsi="Arial" w:cs="Arial"/>
          <w:sz w:val="20"/>
          <w:szCs w:val="20"/>
        </w:rPr>
        <w:t>consent</w:t>
      </w:r>
      <w:r w:rsidR="00B46B16">
        <w:rPr>
          <w:rFonts w:ascii="Arial" w:hAnsi="Arial" w:cs="Arial"/>
          <w:sz w:val="20"/>
          <w:szCs w:val="20"/>
        </w:rPr>
        <w:t xml:space="preserve"> was obtained from all participants</w:t>
      </w:r>
      <w:r w:rsidR="00191B96">
        <w:rPr>
          <w:rFonts w:ascii="Arial" w:hAnsi="Arial" w:cs="Arial"/>
          <w:sz w:val="20"/>
          <w:szCs w:val="20"/>
        </w:rPr>
        <w:t xml:space="preserve"> in this study.</w:t>
      </w:r>
    </w:p>
    <w:p w14:paraId="35772538" w14:textId="77777777" w:rsidR="00B842BA" w:rsidRDefault="00B842BA" w:rsidP="00F60D44">
      <w:pPr>
        <w:spacing w:line="480" w:lineRule="auto"/>
        <w:jc w:val="both"/>
        <w:rPr>
          <w:rFonts w:ascii="Arial" w:hAnsi="Arial" w:cs="Arial"/>
          <w:sz w:val="20"/>
          <w:szCs w:val="20"/>
        </w:rPr>
      </w:pPr>
    </w:p>
    <w:p w14:paraId="4A7A1FA8" w14:textId="5663E2F1" w:rsidR="00B842BA" w:rsidRPr="00B842BA" w:rsidRDefault="00B842BA" w:rsidP="00F60D44">
      <w:pPr>
        <w:spacing w:line="480" w:lineRule="auto"/>
        <w:jc w:val="both"/>
        <w:rPr>
          <w:rFonts w:ascii="Arial" w:hAnsi="Arial" w:cs="Arial"/>
          <w:b/>
          <w:bCs/>
          <w:caps/>
          <w:sz w:val="20"/>
          <w:szCs w:val="20"/>
        </w:rPr>
      </w:pPr>
      <w:r w:rsidRPr="00B842BA">
        <w:rPr>
          <w:rFonts w:ascii="Arial" w:hAnsi="Arial" w:cs="Arial"/>
          <w:b/>
          <w:bCs/>
          <w:caps/>
          <w:sz w:val="20"/>
          <w:szCs w:val="20"/>
        </w:rPr>
        <w:t>Consent for publication</w:t>
      </w:r>
    </w:p>
    <w:p w14:paraId="43E7D472" w14:textId="7B94F2CF" w:rsidR="00F60D44" w:rsidRDefault="0089060D" w:rsidP="00F60D44">
      <w:pPr>
        <w:spacing w:line="480" w:lineRule="auto"/>
        <w:jc w:val="both"/>
        <w:rPr>
          <w:rFonts w:ascii="Arial" w:hAnsi="Arial" w:cs="Arial"/>
          <w:sz w:val="20"/>
          <w:szCs w:val="20"/>
        </w:rPr>
      </w:pPr>
      <w:r>
        <w:rPr>
          <w:rFonts w:ascii="Arial" w:hAnsi="Arial" w:cs="Arial"/>
          <w:sz w:val="20"/>
          <w:szCs w:val="20"/>
        </w:rPr>
        <w:t>Not applicable.</w:t>
      </w:r>
    </w:p>
    <w:p w14:paraId="2DCACD31" w14:textId="77777777" w:rsidR="00B842BA" w:rsidRDefault="00B842BA" w:rsidP="00F60D44">
      <w:pPr>
        <w:spacing w:line="480" w:lineRule="auto"/>
        <w:jc w:val="both"/>
        <w:rPr>
          <w:rFonts w:ascii="Arial" w:hAnsi="Arial" w:cs="Arial"/>
          <w:sz w:val="20"/>
          <w:szCs w:val="20"/>
        </w:rPr>
      </w:pPr>
    </w:p>
    <w:p w14:paraId="24C2EDEC" w14:textId="77777777" w:rsidR="008359C9" w:rsidRPr="008359C9" w:rsidRDefault="008359C9" w:rsidP="00F60D44">
      <w:pPr>
        <w:shd w:val="clear" w:color="auto" w:fill="FFFFFF"/>
        <w:spacing w:line="480" w:lineRule="auto"/>
        <w:jc w:val="both"/>
        <w:rPr>
          <w:rFonts w:ascii="Arial" w:hAnsi="Arial" w:cs="Arial"/>
          <w:b/>
          <w:bCs/>
          <w:caps/>
          <w:color w:val="222222"/>
          <w:sz w:val="20"/>
          <w:szCs w:val="20"/>
        </w:rPr>
      </w:pPr>
      <w:r w:rsidRPr="008359C9">
        <w:rPr>
          <w:rFonts w:ascii="Arial" w:hAnsi="Arial" w:cs="Arial"/>
          <w:b/>
          <w:bCs/>
          <w:caps/>
          <w:color w:val="222222"/>
          <w:sz w:val="20"/>
          <w:szCs w:val="20"/>
        </w:rPr>
        <w:lastRenderedPageBreak/>
        <w:t>Availability of supporting data</w:t>
      </w:r>
    </w:p>
    <w:p w14:paraId="24B09507" w14:textId="2761E1A4" w:rsidR="00F60D44" w:rsidRDefault="00F60D44" w:rsidP="00F60D44">
      <w:pPr>
        <w:shd w:val="clear" w:color="auto" w:fill="FFFFFF"/>
        <w:spacing w:line="480" w:lineRule="auto"/>
        <w:jc w:val="both"/>
        <w:rPr>
          <w:rFonts w:ascii="Arial" w:hAnsi="Arial" w:cs="Arial"/>
          <w:color w:val="222222"/>
          <w:sz w:val="20"/>
          <w:szCs w:val="20"/>
        </w:rPr>
      </w:pPr>
      <w:r w:rsidRPr="00A42B2F">
        <w:rPr>
          <w:rFonts w:ascii="Arial" w:hAnsi="Arial" w:cs="Arial"/>
          <w:color w:val="222222"/>
          <w:sz w:val="20"/>
          <w:szCs w:val="20"/>
        </w:rPr>
        <w:t xml:space="preserve">Summary statistics for the microbiome-associated SNPs were obtained from the paper published by Hughes </w:t>
      </w:r>
      <w:r w:rsidRPr="00A42B2F">
        <w:rPr>
          <w:rFonts w:ascii="Arial" w:hAnsi="Arial" w:cs="Arial"/>
          <w:i/>
          <w:iCs/>
          <w:color w:val="222222"/>
          <w:sz w:val="20"/>
          <w:szCs w:val="20"/>
        </w:rPr>
        <w:t xml:space="preserve">et al. </w:t>
      </w:r>
      <w:r w:rsidRPr="00A42B2F">
        <w:rPr>
          <w:rFonts w:ascii="Arial" w:hAnsi="Arial" w:cs="Arial"/>
          <w:sz w:val="20"/>
          <w:szCs w:val="20"/>
        </w:rPr>
        <w:fldChar w:fldCharType="begin"/>
      </w:r>
      <w:r w:rsidRPr="00A42B2F">
        <w:rPr>
          <w:rFonts w:ascii="Arial" w:hAnsi="Arial" w:cs="Arial"/>
          <w:sz w:val="20"/>
          <w:szCs w:val="20"/>
        </w:rPr>
        <w:instrText xml:space="preserve"> ADDIN ZOTERO_ITEM CSL_CITATION {"citationID":"NI3ghZab","properties":{"formattedCitation":"(27)","plainCitation":"(27)","noteIndex":0},"citationItems":[{"id":1506,"uris":["http://zotero.org/users/1763511/items/QTSY3MAB"],"itemData":{"id":1506,"type":"article-journal","abstract":"Recent population-based1–4 and clinical studies5 have identified a range of factors associated with human gut microbiome variation. Murine quantitative trait loci6, human twin studies7 and microbiome genome-wide association studies1,3,8–12 have provided evidence for genetic contributions to microbiome composition. Despite this, there is still poor overlap in genetic association across human studies. Using appropriate taxon-specific models, along with support from independent cohorts, we show an association between human host genotype and gut microbiome variation. We also suggest that interpretation of applied analyses using genetic associations is complicated by the probable overlap between genetic contributions and heritable components of host environment. Using faecal 16S ribosomal RNA gene sequences and host genotype data from the Flemish Gut Flora Project (n = 2,223) and two German cohorts (FoCus, n = 950; PopGen, n = 717), we identify genetic associations involving multiple microbial traits. Two of these associations achieved a study-level threshold of P = 1.57 × 10−10; an association between Ruminococcus and rs150018970near RAPGEF1 on chromosome 9, and between Coprococcus and rs561177583within LINC01787 on chromosome 1. Exploratory analyses were undertaken using 11 other genome-wide associations with strong evidence for association (P &lt; 2.5 × 10−8) and a previously reported signal of association between rs4988235(MCM6/LCT) and Bifidobacterium. Across these 14 single-nucleotide polymorphisms there was evidence of signal overlap with other genome-wide association studies, including those for age at menarche and cardiometabolic traits. Mendelian randomization analysis was able to estimate associations between microbial traits and disease (including Bifidobacterium and body composition); however, in the absence of clear microbiome-driven effects, caution is needed in interpretation. Overall, this work marks a growing catalogue of genetic associations that will provide insight into the contribution of host genotype to gut microbiome. Despite this, the uncertain origin of association signals will likely complicate future work looking to dissect function or use associations for causal inference analysis.","container-title":"Nature Microbiology","DOI":"10.1038/s41564-020-0743-8","ISSN":"2058-5276","issue":"9","language":"en","license":"2020 The Author(s), under exclusive licence to Springer Nature Limited","note":"number: 9\npublisher: Nature Publishing Group","page":"1079-1087","source":"www.nature.com","title":"Genome-wide associations of human gut microbiome variation and implications for causal inference analyses","volume":"5","author":[{"family":"Hughes","given":"David A."},{"family":"Bacigalupe","given":"Rodrigo"},{"family":"Wang","given":"Jun"},{"family":"Rühlemann","given":"Malte C."},{"family":"Tito","given":"Raul Y."},{"family":"Falony","given":"Gwen"},{"family":"Joossens","given":"Marie"},{"family":"Vieira-Silva","given":"Sara"},{"family":"Henckaerts","given":"Liesbet"},{"family":"Rymenans","given":"Leen"},{"family":"Verspecht","given":"Chloë"},{"family":"Ring","given":"Susan"},{"family":"Franke","given":"Andre"},{"family":"Wade","given":"Kaitlin H."},{"family":"Timpson","given":"Nicholas J."},{"family":"Raes","given":"Jeroen"}],"issued":{"date-parts":[["2020",9]]}}}],"schema":"https://github.com/citation-style-language/schema/raw/master/csl-citation.json"} </w:instrText>
      </w:r>
      <w:r w:rsidRPr="00A42B2F">
        <w:rPr>
          <w:rFonts w:ascii="Arial" w:hAnsi="Arial" w:cs="Arial"/>
          <w:sz w:val="20"/>
          <w:szCs w:val="20"/>
        </w:rPr>
        <w:fldChar w:fldCharType="separate"/>
      </w:r>
      <w:r w:rsidRPr="00A42B2F">
        <w:rPr>
          <w:rFonts w:ascii="Arial" w:hAnsi="Arial" w:cs="Arial"/>
          <w:sz w:val="20"/>
        </w:rPr>
        <w:t>(27)</w:t>
      </w:r>
      <w:r w:rsidRPr="00A42B2F">
        <w:rPr>
          <w:rFonts w:ascii="Arial" w:hAnsi="Arial" w:cs="Arial"/>
          <w:sz w:val="20"/>
          <w:szCs w:val="20"/>
        </w:rPr>
        <w:fldChar w:fldCharType="end"/>
      </w:r>
      <w:r w:rsidRPr="00A42B2F">
        <w:rPr>
          <w:rFonts w:ascii="Arial" w:hAnsi="Arial" w:cs="Arial"/>
          <w:sz w:val="20"/>
          <w:szCs w:val="20"/>
        </w:rPr>
        <w:t xml:space="preserve"> </w:t>
      </w:r>
      <w:r w:rsidRPr="00A42B2F">
        <w:rPr>
          <w:rFonts w:ascii="Arial" w:hAnsi="Arial" w:cs="Arial"/>
          <w:color w:val="222222"/>
          <w:sz w:val="20"/>
          <w:szCs w:val="20"/>
        </w:rPr>
        <w:t>comprising three cohort studies (i.e., FGFP, FoCus and PopGen; N=3,890). Summary-level data from this GWAS is also available online at the University of Bristol data repository, at</w:t>
      </w:r>
      <w:r w:rsidRPr="00A42B2F">
        <w:rPr>
          <w:rFonts w:ascii="Arial" w:hAnsi="Arial" w:cs="Arial"/>
        </w:rPr>
        <w:t xml:space="preserve"> </w:t>
      </w:r>
      <w:hyperlink r:id="rId17" w:history="1">
        <w:r w:rsidRPr="00A42B2F">
          <w:rPr>
            <w:rStyle w:val="Hyperlink"/>
            <w:rFonts w:ascii="Arial" w:hAnsi="Arial" w:cs="Arial"/>
            <w:sz w:val="20"/>
            <w:szCs w:val="20"/>
          </w:rPr>
          <w:t>https://data.bris.ac.uk/data/dataset/22bqn399f9i432q56gt3wfhzlc</w:t>
        </w:r>
      </w:hyperlink>
      <w:r w:rsidRPr="00A42B2F">
        <w:rPr>
          <w:rFonts w:ascii="Arial" w:hAnsi="Arial" w:cs="Arial"/>
          <w:color w:val="222222"/>
          <w:sz w:val="20"/>
          <w:szCs w:val="20"/>
        </w:rPr>
        <w:t xml:space="preserve">. Individual-level data from FGFP are not open </w:t>
      </w:r>
      <w:proofErr w:type="gramStart"/>
      <w:r w:rsidRPr="00A42B2F">
        <w:rPr>
          <w:rFonts w:ascii="Arial" w:hAnsi="Arial" w:cs="Arial"/>
          <w:color w:val="222222"/>
          <w:sz w:val="20"/>
          <w:szCs w:val="20"/>
        </w:rPr>
        <w:t>access, but</w:t>
      </w:r>
      <w:proofErr w:type="gramEnd"/>
      <w:r w:rsidRPr="00A42B2F">
        <w:rPr>
          <w:rFonts w:ascii="Arial" w:hAnsi="Arial" w:cs="Arial"/>
          <w:color w:val="222222"/>
          <w:sz w:val="20"/>
          <w:szCs w:val="20"/>
        </w:rPr>
        <w:t xml:space="preserve"> are available by application to the FGFP data access committee, subject to a data use agreement with the FGFP and organized via email to jeroen.raes@kuleuven.be. Please see the study website </w:t>
      </w:r>
      <w:hyperlink r:id="rId18" w:history="1">
        <w:r w:rsidRPr="00A42B2F">
          <w:rPr>
            <w:rStyle w:val="Hyperlink"/>
            <w:rFonts w:ascii="Arial" w:hAnsi="Arial" w:cs="Arial"/>
            <w:sz w:val="20"/>
            <w:szCs w:val="20"/>
          </w:rPr>
          <w:t>http://www.raeslab.org/companion/fgfp-gwas/</w:t>
        </w:r>
      </w:hyperlink>
      <w:r w:rsidRPr="00A42B2F">
        <w:rPr>
          <w:rFonts w:ascii="Arial" w:hAnsi="Arial" w:cs="Arial"/>
          <w:color w:val="222222"/>
          <w:sz w:val="20"/>
          <w:szCs w:val="20"/>
        </w:rPr>
        <w:t xml:space="preserve"> for further details. Summary-level data from the BCAC and BCAC/CIMBA GWAS </w:t>
      </w:r>
      <w:r w:rsidR="00F518A3">
        <w:rPr>
          <w:rFonts w:ascii="Arial" w:hAnsi="Arial" w:cs="Arial"/>
          <w:color w:val="222222"/>
          <w:sz w:val="20"/>
          <w:szCs w:val="20"/>
        </w:rPr>
        <w:t>were</w:t>
      </w:r>
      <w:r w:rsidR="0054145D">
        <w:rPr>
          <w:rFonts w:ascii="Arial" w:hAnsi="Arial" w:cs="Arial"/>
          <w:color w:val="222222"/>
          <w:sz w:val="20"/>
          <w:szCs w:val="20"/>
        </w:rPr>
        <w:t xml:space="preserve"> originally accessed from the BCAC website in 2020</w:t>
      </w:r>
      <w:r w:rsidR="0040087A">
        <w:rPr>
          <w:rFonts w:ascii="Arial" w:hAnsi="Arial" w:cs="Arial"/>
          <w:color w:val="222222"/>
          <w:sz w:val="20"/>
          <w:szCs w:val="20"/>
        </w:rPr>
        <w:t xml:space="preserve">, which are now publicly available at the following website: </w:t>
      </w:r>
      <w:hyperlink r:id="rId19" w:history="1">
        <w:r w:rsidR="0040087A" w:rsidRPr="00AD0FBC">
          <w:rPr>
            <w:rStyle w:val="Hyperlink"/>
            <w:rFonts w:ascii="Arial" w:hAnsi="Arial" w:cs="Arial"/>
            <w:sz w:val="20"/>
            <w:szCs w:val="20"/>
          </w:rPr>
          <w:t>https://www.ccge.medschl.cam.ac.uk/breast-cancer-association-consortium-bcac/data-data-access</w:t>
        </w:r>
      </w:hyperlink>
      <w:r w:rsidRPr="00A42B2F">
        <w:rPr>
          <w:rFonts w:ascii="Arial" w:hAnsi="Arial" w:cs="Arial"/>
          <w:color w:val="222222"/>
          <w:sz w:val="20"/>
          <w:szCs w:val="20"/>
        </w:rPr>
        <w:t xml:space="preserve">. Summary-level data from the GWAS of metabolites published by Shin </w:t>
      </w:r>
      <w:r w:rsidRPr="00A42B2F">
        <w:rPr>
          <w:rFonts w:ascii="Arial" w:hAnsi="Arial" w:cs="Arial"/>
          <w:i/>
          <w:iCs/>
          <w:color w:val="222222"/>
          <w:sz w:val="20"/>
          <w:szCs w:val="20"/>
        </w:rPr>
        <w:t xml:space="preserve">et al. </w:t>
      </w:r>
      <w:r w:rsidRPr="00A42B2F">
        <w:rPr>
          <w:rFonts w:ascii="Arial" w:hAnsi="Arial" w:cs="Arial"/>
          <w:color w:val="222222"/>
          <w:sz w:val="20"/>
          <w:szCs w:val="20"/>
        </w:rPr>
        <w:t xml:space="preserve">and are publicly available through the IEU </w:t>
      </w:r>
      <w:proofErr w:type="spellStart"/>
      <w:r w:rsidRPr="00A42B2F">
        <w:rPr>
          <w:rFonts w:ascii="Arial" w:hAnsi="Arial" w:cs="Arial"/>
          <w:color w:val="222222"/>
          <w:sz w:val="20"/>
          <w:szCs w:val="20"/>
        </w:rPr>
        <w:t>OpenGWAS</w:t>
      </w:r>
      <w:proofErr w:type="spellEnd"/>
      <w:r w:rsidRPr="00A42B2F">
        <w:rPr>
          <w:rFonts w:ascii="Arial" w:hAnsi="Arial" w:cs="Arial"/>
          <w:color w:val="222222"/>
          <w:sz w:val="20"/>
          <w:szCs w:val="20"/>
        </w:rPr>
        <w:t xml:space="preserve"> project </w:t>
      </w:r>
      <w:hyperlink r:id="rId20" w:history="1">
        <w:r w:rsidRPr="00A42B2F">
          <w:rPr>
            <w:rStyle w:val="Hyperlink"/>
            <w:rFonts w:ascii="Arial" w:hAnsi="Arial" w:cs="Arial"/>
            <w:sz w:val="20"/>
            <w:szCs w:val="20"/>
          </w:rPr>
          <w:t>https://gwas.mrcieu.ac.uk/</w:t>
        </w:r>
      </w:hyperlink>
      <w:r w:rsidR="00423339" w:rsidRPr="00423339">
        <w:rPr>
          <w:rFonts w:ascii="Arial" w:hAnsi="Arial" w:cs="Arial"/>
          <w:color w:val="222222"/>
          <w:sz w:val="20"/>
          <w:szCs w:val="20"/>
        </w:rPr>
        <w:t xml:space="preserve"> </w:t>
      </w:r>
      <w:r w:rsidR="00423339">
        <w:rPr>
          <w:rFonts w:ascii="Arial" w:hAnsi="Arial" w:cs="Arial"/>
          <w:color w:val="222222"/>
          <w:sz w:val="20"/>
          <w:szCs w:val="20"/>
        </w:rPr>
        <w:t>(specifically, through the</w:t>
      </w:r>
      <w:r w:rsidR="00002FB8">
        <w:rPr>
          <w:rFonts w:ascii="Arial" w:hAnsi="Arial" w:cs="Arial"/>
          <w:color w:val="222222"/>
          <w:sz w:val="20"/>
          <w:szCs w:val="20"/>
        </w:rPr>
        <w:t xml:space="preserve"> </w:t>
      </w:r>
      <w:proofErr w:type="spellStart"/>
      <w:r w:rsidR="00002FB8">
        <w:rPr>
          <w:rFonts w:ascii="Arial" w:hAnsi="Arial" w:cs="Arial"/>
          <w:color w:val="222222"/>
          <w:sz w:val="20"/>
          <w:szCs w:val="20"/>
        </w:rPr>
        <w:t>OpenGWAS</w:t>
      </w:r>
      <w:proofErr w:type="spellEnd"/>
      <w:r w:rsidR="00002FB8">
        <w:rPr>
          <w:rFonts w:ascii="Arial" w:hAnsi="Arial" w:cs="Arial"/>
          <w:color w:val="222222"/>
          <w:sz w:val="20"/>
          <w:szCs w:val="20"/>
        </w:rPr>
        <w:t xml:space="preserve"> identification numbers</w:t>
      </w:r>
      <w:r w:rsidR="00F4438F">
        <w:rPr>
          <w:rFonts w:ascii="Arial" w:hAnsi="Arial" w:cs="Arial"/>
          <w:color w:val="222222"/>
          <w:sz w:val="20"/>
          <w:szCs w:val="20"/>
        </w:rPr>
        <w:t xml:space="preserve"> prefixed with “met-a”</w:t>
      </w:r>
      <w:r w:rsidR="00423339">
        <w:rPr>
          <w:rFonts w:ascii="Arial" w:hAnsi="Arial" w:cs="Arial"/>
          <w:color w:val="222222"/>
          <w:sz w:val="20"/>
          <w:szCs w:val="20"/>
        </w:rPr>
        <w:t>)</w:t>
      </w:r>
      <w:r w:rsidRPr="00A42B2F">
        <w:rPr>
          <w:rFonts w:ascii="Arial" w:hAnsi="Arial" w:cs="Arial"/>
          <w:color w:val="222222"/>
          <w:sz w:val="20"/>
          <w:szCs w:val="20"/>
        </w:rPr>
        <w:t xml:space="preserve">. </w:t>
      </w:r>
      <w:r w:rsidR="008D409C">
        <w:rPr>
          <w:rFonts w:ascii="Arial" w:hAnsi="Arial" w:cs="Arial"/>
          <w:color w:val="222222"/>
          <w:sz w:val="20"/>
          <w:szCs w:val="20"/>
        </w:rPr>
        <w:t xml:space="preserve">A pre-print version of this manuscript is available at the following website: </w:t>
      </w:r>
      <w:hyperlink r:id="rId21" w:history="1">
        <w:r w:rsidR="008D409C" w:rsidRPr="00A236EB">
          <w:rPr>
            <w:rStyle w:val="Hyperlink"/>
            <w:rFonts w:ascii="Arial" w:hAnsi="Arial" w:cs="Arial"/>
            <w:sz w:val="20"/>
            <w:szCs w:val="20"/>
          </w:rPr>
          <w:t>https://www.medrxiv.org/content/10.1101/2025.02.12.25322118v1</w:t>
        </w:r>
      </w:hyperlink>
      <w:r w:rsidR="008D409C">
        <w:rPr>
          <w:rFonts w:ascii="Arial" w:hAnsi="Arial" w:cs="Arial"/>
          <w:color w:val="222222"/>
          <w:sz w:val="20"/>
          <w:szCs w:val="20"/>
        </w:rPr>
        <w:t xml:space="preserve">. </w:t>
      </w:r>
    </w:p>
    <w:p w14:paraId="23AE49A6" w14:textId="77777777" w:rsidR="00F60D44" w:rsidRDefault="00F60D44" w:rsidP="00F60D44">
      <w:pPr>
        <w:shd w:val="clear" w:color="auto" w:fill="FFFFFF"/>
        <w:spacing w:line="480" w:lineRule="auto"/>
        <w:jc w:val="both"/>
        <w:rPr>
          <w:rFonts w:ascii="Arial" w:hAnsi="Arial" w:cs="Arial"/>
          <w:color w:val="222222"/>
          <w:sz w:val="20"/>
          <w:szCs w:val="20"/>
        </w:rPr>
      </w:pPr>
    </w:p>
    <w:p w14:paraId="3F86B6AC" w14:textId="2190849A" w:rsidR="00F60D44" w:rsidRPr="00A42B2F" w:rsidRDefault="00F60D44" w:rsidP="00F60D44">
      <w:pPr>
        <w:shd w:val="clear" w:color="auto" w:fill="FFFFFF"/>
        <w:spacing w:line="480" w:lineRule="auto"/>
        <w:rPr>
          <w:rFonts w:ascii="Arial" w:hAnsi="Arial" w:cs="Arial"/>
          <w:b/>
          <w:bCs/>
          <w:color w:val="222222"/>
          <w:sz w:val="20"/>
          <w:szCs w:val="20"/>
        </w:rPr>
      </w:pPr>
      <w:r>
        <w:rPr>
          <w:rFonts w:ascii="Arial" w:hAnsi="Arial" w:cs="Arial"/>
          <w:b/>
          <w:bCs/>
          <w:color w:val="222222"/>
          <w:sz w:val="20"/>
          <w:szCs w:val="20"/>
        </w:rPr>
        <w:t>COMPETING INTERESTS</w:t>
      </w:r>
    </w:p>
    <w:p w14:paraId="192BB0CB" w14:textId="2451F558" w:rsidR="00F60D44" w:rsidRPr="00A42B2F" w:rsidRDefault="00F60D44" w:rsidP="00F60D44">
      <w:pPr>
        <w:spacing w:line="480" w:lineRule="auto"/>
        <w:jc w:val="both"/>
        <w:rPr>
          <w:rFonts w:ascii="Arial" w:hAnsi="Arial" w:cs="Arial"/>
          <w:color w:val="222222"/>
          <w:sz w:val="20"/>
          <w:szCs w:val="20"/>
        </w:rPr>
      </w:pPr>
      <w:r w:rsidRPr="00A42B2F">
        <w:rPr>
          <w:rFonts w:ascii="Arial" w:hAnsi="Arial" w:cs="Arial"/>
          <w:color w:val="222222"/>
          <w:sz w:val="20"/>
          <w:szCs w:val="20"/>
        </w:rPr>
        <w:t>Tim Robinson has received grants from Merck-Serono Dohme, Daiichi-Sankyo Company Limited and Amgen Inc. to attend conferences and educational workshops.</w:t>
      </w:r>
      <w:r>
        <w:rPr>
          <w:rFonts w:ascii="Arial" w:hAnsi="Arial" w:cs="Arial"/>
          <w:color w:val="222222"/>
          <w:sz w:val="20"/>
          <w:szCs w:val="20"/>
        </w:rPr>
        <w:t xml:space="preserve"> No other authors declare any conflicts of interest.</w:t>
      </w:r>
    </w:p>
    <w:p w14:paraId="413FAE9C" w14:textId="77777777" w:rsidR="00CA7BF3" w:rsidRDefault="00CA7BF3" w:rsidP="00CE73FB">
      <w:pPr>
        <w:shd w:val="clear" w:color="auto" w:fill="FFFFFF"/>
        <w:spacing w:line="480" w:lineRule="auto"/>
        <w:rPr>
          <w:rFonts w:ascii="Arial" w:hAnsi="Arial" w:cs="Arial"/>
          <w:b/>
          <w:bCs/>
          <w:color w:val="222222"/>
          <w:sz w:val="20"/>
          <w:szCs w:val="20"/>
        </w:rPr>
      </w:pPr>
    </w:p>
    <w:p w14:paraId="418A78FF" w14:textId="2DF5BE1D" w:rsidR="00CE73FB" w:rsidRPr="00A42B2F" w:rsidRDefault="00F60D44" w:rsidP="00CE73FB">
      <w:pPr>
        <w:shd w:val="clear" w:color="auto" w:fill="FFFFFF"/>
        <w:spacing w:line="480" w:lineRule="auto"/>
        <w:rPr>
          <w:rFonts w:ascii="Arial" w:hAnsi="Arial" w:cs="Arial"/>
          <w:b/>
          <w:bCs/>
          <w:color w:val="222222"/>
          <w:sz w:val="20"/>
          <w:szCs w:val="20"/>
        </w:rPr>
      </w:pPr>
      <w:r>
        <w:rPr>
          <w:rFonts w:ascii="Arial" w:hAnsi="Arial" w:cs="Arial"/>
          <w:b/>
          <w:bCs/>
          <w:color w:val="222222"/>
          <w:sz w:val="20"/>
          <w:szCs w:val="20"/>
        </w:rPr>
        <w:t>FUNDING</w:t>
      </w:r>
    </w:p>
    <w:p w14:paraId="7850954A" w14:textId="61981B6E" w:rsidR="00CE73FB" w:rsidRPr="00A42B2F" w:rsidRDefault="00CE73FB" w:rsidP="00CE73FB">
      <w:pPr>
        <w:spacing w:line="480" w:lineRule="auto"/>
        <w:jc w:val="both"/>
        <w:rPr>
          <w:rFonts w:ascii="Arial" w:hAnsi="Arial" w:cs="Arial"/>
          <w:color w:val="222222"/>
          <w:sz w:val="20"/>
          <w:szCs w:val="20"/>
        </w:rPr>
      </w:pPr>
      <w:r w:rsidRPr="00A42B2F">
        <w:rPr>
          <w:rFonts w:ascii="Arial" w:hAnsi="Arial" w:cs="Arial"/>
          <w:color w:val="1C1D1E"/>
          <w:sz w:val="20"/>
          <w:szCs w:val="20"/>
          <w:shd w:val="clear" w:color="auto" w:fill="FFFFFF"/>
        </w:rPr>
        <w:t xml:space="preserve">GE is funded by the Elizabeth Blackwell Institute for Health (Bristol, UK) through a </w:t>
      </w:r>
      <w:proofErr w:type="spellStart"/>
      <w:r w:rsidRPr="00A42B2F">
        <w:rPr>
          <w:rFonts w:ascii="Arial" w:hAnsi="Arial" w:cs="Arial"/>
          <w:color w:val="1C1D1E"/>
          <w:sz w:val="20"/>
          <w:szCs w:val="20"/>
          <w:shd w:val="clear" w:color="auto" w:fill="FFFFFF"/>
        </w:rPr>
        <w:t>Wellcome</w:t>
      </w:r>
      <w:proofErr w:type="spellEnd"/>
      <w:r w:rsidRPr="00A42B2F">
        <w:rPr>
          <w:rFonts w:ascii="Arial" w:hAnsi="Arial" w:cs="Arial"/>
          <w:color w:val="1C1D1E"/>
          <w:sz w:val="20"/>
          <w:szCs w:val="20"/>
          <w:shd w:val="clear" w:color="auto" w:fill="FFFFFF"/>
        </w:rPr>
        <w:t xml:space="preserve"> Trust ISSF (grant ID 204813/Z/16/Z), and Bristol Veterinary School. TR is supported by a National Institute for Health Research (NIHR) Development and Skills Enhancement Award (NIHR302363)</w:t>
      </w:r>
      <w:r w:rsidRPr="00A42B2F">
        <w:rPr>
          <w:rFonts w:ascii="Arial" w:hAnsi="Arial" w:cs="Arial"/>
          <w:color w:val="222222"/>
          <w:sz w:val="20"/>
          <w:szCs w:val="20"/>
        </w:rPr>
        <w:t xml:space="preserve">.  </w:t>
      </w:r>
      <w:r w:rsidRPr="00A42B2F">
        <w:rPr>
          <w:rFonts w:ascii="Arial" w:hAnsi="Arial" w:cs="Arial"/>
          <w:color w:val="1C1D1E"/>
          <w:sz w:val="20"/>
          <w:szCs w:val="20"/>
          <w:shd w:val="clear" w:color="auto" w:fill="FFFFFF"/>
        </w:rPr>
        <w:t>The funding bodies acknowledged here did not have any role in the design of the study, the collection, design analysis, and interpretation of data or in the writing of the current manuscript. KHW is supported by Cancer Research UK [grant number RCCPDF\100007]</w:t>
      </w:r>
      <w:r w:rsidR="00EC584F">
        <w:rPr>
          <w:rFonts w:ascii="Arial" w:hAnsi="Arial" w:cs="Arial"/>
          <w:color w:val="1C1D1E"/>
          <w:sz w:val="20"/>
          <w:szCs w:val="20"/>
          <w:shd w:val="clear" w:color="auto" w:fill="FFFFFF"/>
        </w:rPr>
        <w:t xml:space="preserve"> and the University of Bristol</w:t>
      </w:r>
      <w:r w:rsidRPr="00A42B2F">
        <w:rPr>
          <w:rFonts w:ascii="Arial" w:hAnsi="Arial" w:cs="Arial"/>
          <w:color w:val="1C1D1E"/>
          <w:sz w:val="20"/>
          <w:szCs w:val="20"/>
          <w:shd w:val="clear" w:color="auto" w:fill="FFFFFF"/>
        </w:rPr>
        <w:t>. JR is funded by KU Leuven, VIB and the Rega Institute.</w:t>
      </w:r>
      <w:r w:rsidRPr="00A42B2F">
        <w:rPr>
          <w:rFonts w:ascii="Arial" w:hAnsi="Arial" w:cs="Arial"/>
        </w:rPr>
        <w:t xml:space="preserve"> </w:t>
      </w:r>
      <w:r w:rsidRPr="00A42B2F">
        <w:rPr>
          <w:rFonts w:ascii="Arial" w:hAnsi="Arial" w:cs="Arial"/>
          <w:color w:val="1C1D1E"/>
          <w:sz w:val="20"/>
          <w:szCs w:val="20"/>
          <w:shd w:val="clear" w:color="auto" w:fill="FFFFFF"/>
        </w:rPr>
        <w:t xml:space="preserve">NJT is a </w:t>
      </w:r>
      <w:proofErr w:type="spellStart"/>
      <w:r w:rsidRPr="00A42B2F">
        <w:rPr>
          <w:rFonts w:ascii="Arial" w:hAnsi="Arial" w:cs="Arial"/>
          <w:color w:val="1C1D1E"/>
          <w:sz w:val="20"/>
          <w:szCs w:val="20"/>
          <w:shd w:val="clear" w:color="auto" w:fill="FFFFFF"/>
        </w:rPr>
        <w:t>Wellcome</w:t>
      </w:r>
      <w:proofErr w:type="spellEnd"/>
      <w:r w:rsidRPr="00A42B2F">
        <w:rPr>
          <w:rFonts w:ascii="Arial" w:hAnsi="Arial" w:cs="Arial"/>
          <w:color w:val="1C1D1E"/>
          <w:sz w:val="20"/>
          <w:szCs w:val="20"/>
          <w:shd w:val="clear" w:color="auto" w:fill="FFFFFF"/>
        </w:rPr>
        <w:t xml:space="preserve"> Trust Investigator (202802/Z/16/Z), is the PI of the Avon Longitudinal Study of Parents and Children (MRC &amp; WT 217065/Z/19/Z), is supported </w:t>
      </w:r>
      <w:r w:rsidRPr="00A42B2F">
        <w:rPr>
          <w:rFonts w:ascii="Arial" w:hAnsi="Arial" w:cs="Arial"/>
          <w:color w:val="1C1D1E"/>
          <w:sz w:val="20"/>
          <w:szCs w:val="20"/>
          <w:shd w:val="clear" w:color="auto" w:fill="FFFFFF"/>
        </w:rPr>
        <w:lastRenderedPageBreak/>
        <w:t xml:space="preserve">by the University of Bristol NIHR Biomedical Research Centre (BRC-1215-2001), the MRC Integrative Epidemiology Unit (MC_UU_00011/1) and works within the CRUK Integrative Cancer Epidemiology Programme (C18281/A29019). DH is supported by the </w:t>
      </w:r>
      <w:proofErr w:type="spellStart"/>
      <w:r w:rsidRPr="00A42B2F">
        <w:rPr>
          <w:rFonts w:ascii="Arial" w:hAnsi="Arial" w:cs="Arial"/>
          <w:color w:val="1C1D1E"/>
          <w:sz w:val="20"/>
          <w:szCs w:val="20"/>
          <w:shd w:val="clear" w:color="auto" w:fill="FFFFFF"/>
        </w:rPr>
        <w:t>Wellcome</w:t>
      </w:r>
      <w:proofErr w:type="spellEnd"/>
      <w:r w:rsidRPr="00A42B2F">
        <w:rPr>
          <w:rFonts w:ascii="Arial" w:hAnsi="Arial" w:cs="Arial"/>
          <w:color w:val="1C1D1E"/>
          <w:sz w:val="20"/>
          <w:szCs w:val="20"/>
          <w:shd w:val="clear" w:color="auto" w:fill="FFFFFF"/>
        </w:rPr>
        <w:t xml:space="preserve"> Trust Investigator Award (202802/Z/16/Z; PI: NJT). JY is supported by a Cancer</w:t>
      </w:r>
      <w:r w:rsidRPr="00A42B2F">
        <w:rPr>
          <w:rStyle w:val="normaltextrun"/>
          <w:rFonts w:ascii="Arial" w:hAnsi="Arial" w:cs="Arial"/>
          <w:color w:val="000000"/>
          <w:sz w:val="20"/>
          <w:szCs w:val="20"/>
        </w:rPr>
        <w:t xml:space="preserve"> </w:t>
      </w:r>
      <w:r w:rsidRPr="00A42B2F">
        <w:rPr>
          <w:rFonts w:ascii="Arial" w:hAnsi="Arial" w:cs="Arial"/>
          <w:color w:val="1C1D1E"/>
          <w:sz w:val="20"/>
          <w:szCs w:val="20"/>
          <w:shd w:val="clear" w:color="auto" w:fill="FFFFFF"/>
        </w:rPr>
        <w:t xml:space="preserve">UK Population Postdoctoral Fellowship (C68933/A28534). </w:t>
      </w:r>
      <w:r w:rsidRPr="00A42B2F">
        <w:rPr>
          <w:rStyle w:val="normaltextrun"/>
          <w:rFonts w:ascii="Arial" w:hAnsi="Arial" w:cs="Arial"/>
          <w:color w:val="000000"/>
          <w:sz w:val="20"/>
          <w:szCs w:val="20"/>
          <w:shd w:val="clear" w:color="auto" w:fill="FFFFFF"/>
        </w:rPr>
        <w:t>Where authors are identified as personnel of the International Agency for</w:t>
      </w:r>
      <w:r w:rsidRPr="00A42B2F">
        <w:rPr>
          <w:rStyle w:val="normaltextrun"/>
          <w:rFonts w:ascii="Arial" w:hAnsi="Arial" w:cs="Arial"/>
          <w:color w:val="000000"/>
          <w:sz w:val="20"/>
          <w:szCs w:val="20"/>
        </w:rPr>
        <w:t xml:space="preserve"> Research </w:t>
      </w:r>
      <w:r w:rsidRPr="00A42B2F">
        <w:rPr>
          <w:rStyle w:val="normaltextrun"/>
          <w:rFonts w:ascii="Arial" w:hAnsi="Arial" w:cs="Arial"/>
          <w:color w:val="000000"/>
          <w:sz w:val="20"/>
          <w:szCs w:val="20"/>
          <w:shd w:val="clear" w:color="auto" w:fill="FFFFFF"/>
        </w:rPr>
        <w:t>on Cancer/World Health Organization, the authors alone are responsible for the views expressed in this article and they do not necessarily represent the decisions, policy or views of the International Agency for</w:t>
      </w:r>
      <w:r w:rsidRPr="00A42B2F">
        <w:rPr>
          <w:rStyle w:val="normaltextrun"/>
          <w:rFonts w:ascii="Arial" w:hAnsi="Arial" w:cs="Arial"/>
          <w:color w:val="000000"/>
          <w:sz w:val="20"/>
          <w:szCs w:val="20"/>
        </w:rPr>
        <w:t xml:space="preserve"> Research </w:t>
      </w:r>
      <w:r w:rsidRPr="00A42B2F">
        <w:rPr>
          <w:rStyle w:val="normaltextrun"/>
          <w:rFonts w:ascii="Arial" w:hAnsi="Arial" w:cs="Arial"/>
          <w:color w:val="000000"/>
          <w:sz w:val="20"/>
          <w:szCs w:val="20"/>
          <w:shd w:val="clear" w:color="auto" w:fill="FFFFFF"/>
        </w:rPr>
        <w:t>on Cancer/World Health Organization.</w:t>
      </w:r>
    </w:p>
    <w:p w14:paraId="467C4319" w14:textId="77777777" w:rsidR="00CE73FB" w:rsidRPr="00A42B2F" w:rsidRDefault="00CE73FB" w:rsidP="00CE73FB">
      <w:pPr>
        <w:shd w:val="clear" w:color="auto" w:fill="FFFFFF"/>
        <w:spacing w:line="480" w:lineRule="auto"/>
        <w:rPr>
          <w:rFonts w:ascii="Arial" w:hAnsi="Arial" w:cs="Arial"/>
          <w:b/>
          <w:bCs/>
          <w:color w:val="222222"/>
          <w:sz w:val="20"/>
          <w:szCs w:val="20"/>
        </w:rPr>
      </w:pPr>
    </w:p>
    <w:p w14:paraId="282702CE" w14:textId="77777777" w:rsidR="00CE73FB" w:rsidRPr="00A42B2F" w:rsidRDefault="00CE73FB" w:rsidP="00CE73FB">
      <w:pPr>
        <w:shd w:val="clear" w:color="auto" w:fill="FFFFFF"/>
        <w:spacing w:line="480" w:lineRule="auto"/>
        <w:rPr>
          <w:rFonts w:ascii="Arial" w:hAnsi="Arial" w:cs="Arial"/>
          <w:b/>
          <w:bCs/>
          <w:color w:val="222222"/>
          <w:sz w:val="20"/>
          <w:szCs w:val="20"/>
        </w:rPr>
      </w:pPr>
      <w:r w:rsidRPr="00A42B2F">
        <w:rPr>
          <w:rFonts w:ascii="Arial" w:hAnsi="Arial" w:cs="Arial"/>
          <w:b/>
          <w:bCs/>
          <w:color w:val="222222"/>
          <w:sz w:val="20"/>
          <w:szCs w:val="20"/>
        </w:rPr>
        <w:t>AUTHOR CONTRIBUTIONS</w:t>
      </w:r>
    </w:p>
    <w:p w14:paraId="42BE263D" w14:textId="3EC96335" w:rsidR="009135FC" w:rsidRDefault="00CE73FB" w:rsidP="002B2746">
      <w:pPr>
        <w:shd w:val="clear" w:color="auto" w:fill="FFFFFF"/>
        <w:spacing w:line="480" w:lineRule="auto"/>
        <w:jc w:val="both"/>
        <w:rPr>
          <w:rFonts w:ascii="Arial" w:hAnsi="Arial" w:cs="Arial"/>
          <w:color w:val="222222"/>
          <w:sz w:val="20"/>
          <w:szCs w:val="20"/>
        </w:rPr>
      </w:pPr>
      <w:r w:rsidRPr="00A42B2F">
        <w:rPr>
          <w:rFonts w:ascii="Arial" w:hAnsi="Arial" w:cs="Arial"/>
          <w:color w:val="222222"/>
          <w:sz w:val="20"/>
          <w:szCs w:val="20"/>
        </w:rPr>
        <w:t>Conceptualization GE, TR, KHW; Data curation GE, TR, DH, KHW; Formal Analysis GE, TR, DH, JY, KHW; Funding acquisition, GE, TR, KHW; Investigation GE, TR, DH, BH, JY, KHW; Methodology GE, TR, DH, JY, KHW; Project administration GE, TR, KHW; Resources JY, DH, LG, JB, JR, NT; Supervision KHW; Validation GE, TR, DH, JY, NJT, KHW; Visualization GE, TR, ML</w:t>
      </w:r>
      <w:r w:rsidR="00B31A9E">
        <w:rPr>
          <w:rFonts w:ascii="Arial" w:hAnsi="Arial" w:cs="Arial"/>
          <w:color w:val="222222"/>
          <w:sz w:val="20"/>
          <w:szCs w:val="20"/>
        </w:rPr>
        <w:t>, KHW</w:t>
      </w:r>
      <w:r w:rsidRPr="00A42B2F">
        <w:rPr>
          <w:rFonts w:ascii="Arial" w:hAnsi="Arial" w:cs="Arial"/>
          <w:color w:val="222222"/>
          <w:sz w:val="20"/>
          <w:szCs w:val="20"/>
        </w:rPr>
        <w:t>; Writing – original draft GE, TR</w:t>
      </w:r>
      <w:r w:rsidR="00925C77">
        <w:rPr>
          <w:rFonts w:ascii="Arial" w:hAnsi="Arial" w:cs="Arial"/>
          <w:color w:val="222222"/>
          <w:sz w:val="20"/>
          <w:szCs w:val="20"/>
        </w:rPr>
        <w:t>, KHW</w:t>
      </w:r>
      <w:r w:rsidRPr="00A42B2F">
        <w:rPr>
          <w:rFonts w:ascii="Arial" w:hAnsi="Arial" w:cs="Arial"/>
          <w:color w:val="222222"/>
          <w:sz w:val="20"/>
          <w:szCs w:val="20"/>
        </w:rPr>
        <w:t xml:space="preserve">; Writing – review &amp; editing GE, TR, KHW. All authors approved the final draft of the manuscript. </w:t>
      </w:r>
    </w:p>
    <w:p w14:paraId="68208F42" w14:textId="77777777" w:rsidR="00C4037D" w:rsidRDefault="00C4037D" w:rsidP="002B2746">
      <w:pPr>
        <w:shd w:val="clear" w:color="auto" w:fill="FFFFFF"/>
        <w:spacing w:line="480" w:lineRule="auto"/>
        <w:jc w:val="both"/>
        <w:rPr>
          <w:rFonts w:ascii="Arial" w:hAnsi="Arial" w:cs="Arial"/>
          <w:color w:val="222222"/>
          <w:sz w:val="20"/>
          <w:szCs w:val="20"/>
        </w:rPr>
      </w:pPr>
    </w:p>
    <w:p w14:paraId="2A29AC0B" w14:textId="1BA933C6" w:rsidR="00C4037D" w:rsidRPr="00C4037D" w:rsidRDefault="00C4037D" w:rsidP="002B2746">
      <w:pPr>
        <w:shd w:val="clear" w:color="auto" w:fill="FFFFFF"/>
        <w:spacing w:line="480" w:lineRule="auto"/>
        <w:jc w:val="both"/>
        <w:rPr>
          <w:rFonts w:ascii="Arial" w:hAnsi="Arial" w:cs="Arial"/>
          <w:b/>
          <w:bCs/>
          <w:caps/>
          <w:color w:val="222222"/>
          <w:sz w:val="20"/>
          <w:szCs w:val="20"/>
        </w:rPr>
      </w:pPr>
      <w:r w:rsidRPr="00C4037D">
        <w:rPr>
          <w:rFonts w:ascii="Arial" w:hAnsi="Arial" w:cs="Arial"/>
          <w:b/>
          <w:bCs/>
          <w:caps/>
          <w:color w:val="222222"/>
          <w:sz w:val="20"/>
          <w:szCs w:val="20"/>
        </w:rPr>
        <w:t>Acknowledgements</w:t>
      </w:r>
    </w:p>
    <w:p w14:paraId="763E822C" w14:textId="1F993FB5" w:rsidR="002B2746" w:rsidRPr="00D84EB0" w:rsidRDefault="00D84EB0" w:rsidP="002B2746">
      <w:pPr>
        <w:shd w:val="clear" w:color="auto" w:fill="FFFFFF"/>
        <w:spacing w:line="480" w:lineRule="auto"/>
        <w:jc w:val="both"/>
        <w:rPr>
          <w:rFonts w:ascii="Arial" w:hAnsi="Arial" w:cs="Arial"/>
          <w:bCs/>
          <w:sz w:val="20"/>
          <w:szCs w:val="20"/>
        </w:rPr>
      </w:pPr>
      <w:r>
        <w:rPr>
          <w:rFonts w:ascii="Arial" w:hAnsi="Arial" w:cs="Arial"/>
          <w:bCs/>
          <w:sz w:val="20"/>
          <w:szCs w:val="20"/>
        </w:rPr>
        <w:t xml:space="preserve">Not applicable. </w:t>
      </w:r>
    </w:p>
    <w:p w14:paraId="7D9780FD" w14:textId="77777777" w:rsidR="00D84EB0" w:rsidRPr="00A42B2F" w:rsidRDefault="00D84EB0" w:rsidP="002B2746">
      <w:pPr>
        <w:shd w:val="clear" w:color="auto" w:fill="FFFFFF"/>
        <w:spacing w:line="480" w:lineRule="auto"/>
        <w:jc w:val="both"/>
        <w:rPr>
          <w:rFonts w:ascii="Arial" w:hAnsi="Arial" w:cs="Arial"/>
          <w:b/>
          <w:sz w:val="20"/>
          <w:szCs w:val="20"/>
        </w:rPr>
      </w:pPr>
    </w:p>
    <w:p w14:paraId="180F2DEA" w14:textId="28579364" w:rsidR="002E0450" w:rsidRPr="00F52AFA" w:rsidRDefault="002E0450" w:rsidP="002E0450">
      <w:pPr>
        <w:spacing w:line="480" w:lineRule="auto"/>
        <w:jc w:val="both"/>
        <w:rPr>
          <w:rFonts w:ascii="Arial" w:hAnsi="Arial" w:cs="Arial"/>
          <w:b/>
          <w:sz w:val="20"/>
          <w:szCs w:val="20"/>
        </w:rPr>
      </w:pPr>
      <w:r w:rsidRPr="00F52AFA">
        <w:rPr>
          <w:rFonts w:ascii="Arial" w:hAnsi="Arial" w:cs="Arial"/>
          <w:b/>
          <w:sz w:val="20"/>
          <w:szCs w:val="20"/>
        </w:rPr>
        <w:t>REFERENCES</w:t>
      </w:r>
    </w:p>
    <w:p w14:paraId="3C471EDE" w14:textId="77777777" w:rsidR="00F52AFA" w:rsidRPr="002412A1" w:rsidRDefault="002E0450" w:rsidP="00F52AFA">
      <w:pPr>
        <w:pStyle w:val="Bibliography"/>
        <w:rPr>
          <w:rFonts w:ascii="Arial" w:hAnsi="Arial" w:cs="Arial"/>
          <w:sz w:val="20"/>
          <w:szCs w:val="20"/>
        </w:rPr>
      </w:pPr>
      <w:r w:rsidRPr="00F52AFA">
        <w:rPr>
          <w:rFonts w:ascii="Arial" w:hAnsi="Arial" w:cs="Arial"/>
          <w:sz w:val="20"/>
          <w:szCs w:val="20"/>
        </w:rPr>
        <w:fldChar w:fldCharType="begin"/>
      </w:r>
      <w:r w:rsidR="00A42B2F" w:rsidRPr="00F52AFA">
        <w:rPr>
          <w:rFonts w:ascii="Arial" w:hAnsi="Arial" w:cs="Arial"/>
          <w:sz w:val="20"/>
          <w:szCs w:val="20"/>
        </w:rPr>
        <w:instrText xml:space="preserve"> ADDIN ZOTERO_BIBL {"uncited":[],"omitted":[],"custom":[]} CSL_BIBLIOGRAPHY </w:instrText>
      </w:r>
      <w:r w:rsidRPr="00F52AFA">
        <w:rPr>
          <w:rFonts w:ascii="Arial" w:hAnsi="Arial" w:cs="Arial"/>
          <w:sz w:val="20"/>
          <w:szCs w:val="20"/>
        </w:rPr>
        <w:fldChar w:fldCharType="separate"/>
      </w:r>
      <w:r w:rsidR="00F52AFA" w:rsidRPr="002412A1">
        <w:rPr>
          <w:rFonts w:ascii="Arial" w:hAnsi="Arial" w:cs="Arial"/>
          <w:sz w:val="20"/>
          <w:szCs w:val="20"/>
        </w:rPr>
        <w:t>1.</w:t>
      </w:r>
      <w:r w:rsidR="00F52AFA" w:rsidRPr="002412A1">
        <w:rPr>
          <w:rFonts w:ascii="Arial" w:hAnsi="Arial" w:cs="Arial"/>
          <w:sz w:val="20"/>
          <w:szCs w:val="20"/>
        </w:rPr>
        <w:tab/>
        <w:t>Sung H, Ferlay J, Siegel RL, Laversanne M, Soerjomataram I, Jemal A, et al. Global cancer statistics 2020: GLOBOCAN estimates of incidence and mortality worldwide for 36 cancers in 185 countries. CA: A Cancer Journal for Clinicians [Internet]. [cited 2021 Feb 10]; Available from: https://acsjournals.onlinelibrary.wiley.com/doi/abs/10.3322/caac.21660</w:t>
      </w:r>
    </w:p>
    <w:p w14:paraId="0F780C82"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w:t>
      </w:r>
      <w:r w:rsidRPr="002412A1">
        <w:rPr>
          <w:rFonts w:ascii="Arial" w:hAnsi="Arial" w:cs="Arial"/>
          <w:sz w:val="20"/>
          <w:szCs w:val="20"/>
        </w:rPr>
        <w:tab/>
        <w:t>Cancer Research UK. Survival for breast cancer | Breast Cancer | Cancer Research UK [Internet]. [cited 2021 Jan 19]. Available from: https://www.cancerresearchuk.org/about-cancer/breast-cancer/survival</w:t>
      </w:r>
    </w:p>
    <w:p w14:paraId="0B84933F"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w:t>
      </w:r>
      <w:r w:rsidRPr="002412A1">
        <w:rPr>
          <w:rFonts w:ascii="Arial" w:hAnsi="Arial" w:cs="Arial"/>
          <w:sz w:val="20"/>
          <w:szCs w:val="20"/>
        </w:rPr>
        <w:tab/>
        <w:t xml:space="preserve">Huybrechts I, Zouiouich S, Loobuyck A, Vandenbulcke Z, Vogtmann E, Pisanu S, et al. The Human Microbiome in Relation to Cancer Risk: A Systematic Review of Epidemiologic Studies. Cancer Epidemiol Biomarkers Prev. 2020 Oct 1;29(10):1856–68. </w:t>
      </w:r>
    </w:p>
    <w:p w14:paraId="78119E51"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w:t>
      </w:r>
      <w:r w:rsidRPr="002412A1">
        <w:rPr>
          <w:rFonts w:ascii="Arial" w:hAnsi="Arial" w:cs="Arial"/>
          <w:sz w:val="20"/>
          <w:szCs w:val="20"/>
        </w:rPr>
        <w:tab/>
        <w:t xml:space="preserve">Fulbright LE, Ellermann M, Arthur JC. The microbiome and the hallmarks of cancer. PLOS Pathogens. 2017 Sep 21;13(9):e1006480. </w:t>
      </w:r>
    </w:p>
    <w:p w14:paraId="56F37FBD"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5.</w:t>
      </w:r>
      <w:r w:rsidRPr="002412A1">
        <w:rPr>
          <w:rFonts w:ascii="Arial" w:hAnsi="Arial" w:cs="Arial"/>
          <w:sz w:val="20"/>
          <w:szCs w:val="20"/>
        </w:rPr>
        <w:tab/>
        <w:t xml:space="preserve">Bull MJ, Plummer NT. Part 1: The Human Gut Microbiome in Health and Disease. Integr Med (Encinitas). 2014 Dec;13(6):17–22. </w:t>
      </w:r>
    </w:p>
    <w:p w14:paraId="5678484E"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lastRenderedPageBreak/>
        <w:t>6.</w:t>
      </w:r>
      <w:r w:rsidRPr="002412A1">
        <w:rPr>
          <w:rFonts w:ascii="Arial" w:hAnsi="Arial" w:cs="Arial"/>
          <w:sz w:val="20"/>
          <w:szCs w:val="20"/>
        </w:rPr>
        <w:tab/>
        <w:t xml:space="preserve">Garrett WS. Cancer and the microbiota. Science. 2015 Apr 3;348(6230):80–6. </w:t>
      </w:r>
    </w:p>
    <w:p w14:paraId="5F7ABF96"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7.</w:t>
      </w:r>
      <w:r w:rsidRPr="002412A1">
        <w:rPr>
          <w:rFonts w:ascii="Arial" w:hAnsi="Arial" w:cs="Arial"/>
          <w:sz w:val="20"/>
          <w:szCs w:val="20"/>
        </w:rPr>
        <w:tab/>
        <w:t xml:space="preserve">Cani PD. Human gut microbiome: hopes, threats and promises. Gut. 2018 Sep 1;67(9):1716–25. </w:t>
      </w:r>
    </w:p>
    <w:p w14:paraId="0314C2E0" w14:textId="77777777" w:rsidR="00F52AFA" w:rsidRPr="00076E98" w:rsidRDefault="00F52AFA" w:rsidP="00F52AFA">
      <w:pPr>
        <w:pStyle w:val="Bibliography"/>
        <w:rPr>
          <w:rFonts w:ascii="Arial" w:hAnsi="Arial"/>
          <w:sz w:val="20"/>
          <w:lang w:val="fr-FR"/>
        </w:rPr>
      </w:pPr>
      <w:r w:rsidRPr="002412A1">
        <w:rPr>
          <w:rFonts w:ascii="Arial" w:hAnsi="Arial" w:cs="Arial"/>
          <w:sz w:val="20"/>
          <w:szCs w:val="20"/>
        </w:rPr>
        <w:t>8.</w:t>
      </w:r>
      <w:r w:rsidRPr="002412A1">
        <w:rPr>
          <w:rFonts w:ascii="Arial" w:hAnsi="Arial" w:cs="Arial"/>
          <w:sz w:val="20"/>
          <w:szCs w:val="20"/>
        </w:rPr>
        <w:tab/>
        <w:t xml:space="preserve">Arthur JC, Gharaibeh RZ, Mühlbauer M, Perez-Chanona E, Uronis JM, McCafferty J, et al. Microbial genomic analysis reveals the essential role of inflammation in bacteria-induced colorectal cancer. </w:t>
      </w:r>
      <w:r w:rsidRPr="00076E98">
        <w:rPr>
          <w:rFonts w:ascii="Arial" w:hAnsi="Arial"/>
          <w:sz w:val="20"/>
          <w:lang w:val="fr-FR"/>
        </w:rPr>
        <w:t xml:space="preserve">Nature Communications. 2014 Sep 3;5(1):4724. </w:t>
      </w:r>
    </w:p>
    <w:p w14:paraId="4E84B5A2" w14:textId="77777777" w:rsidR="00F52AFA" w:rsidRPr="002412A1" w:rsidRDefault="00F52AFA" w:rsidP="00F52AFA">
      <w:pPr>
        <w:pStyle w:val="Bibliography"/>
        <w:rPr>
          <w:rFonts w:ascii="Arial" w:hAnsi="Arial" w:cs="Arial"/>
          <w:sz w:val="20"/>
          <w:szCs w:val="20"/>
        </w:rPr>
      </w:pPr>
      <w:r w:rsidRPr="00076E98">
        <w:rPr>
          <w:rFonts w:ascii="Arial" w:hAnsi="Arial"/>
          <w:sz w:val="20"/>
          <w:lang w:val="fr-FR"/>
        </w:rPr>
        <w:t>9.</w:t>
      </w:r>
      <w:r w:rsidRPr="00076E98">
        <w:rPr>
          <w:rFonts w:ascii="Arial" w:hAnsi="Arial"/>
          <w:sz w:val="20"/>
          <w:lang w:val="fr-FR"/>
        </w:rPr>
        <w:tab/>
        <w:t xml:space="preserve">Jones RM, Luo L, Ardita CS, Richardson AN, Kwon YM, Mercante JW, et al. </w:t>
      </w:r>
      <w:r w:rsidRPr="002412A1">
        <w:rPr>
          <w:rFonts w:ascii="Arial" w:hAnsi="Arial" w:cs="Arial"/>
          <w:sz w:val="20"/>
          <w:szCs w:val="20"/>
        </w:rPr>
        <w:t xml:space="preserve">Symbiotic lactobacilli stimulate gut epithelial proliferation via Nox-mediated generation of reactive oxygen species. The EMBO Journal. 2013 Nov 27;32(23):3017–28. </w:t>
      </w:r>
    </w:p>
    <w:p w14:paraId="5438F2C7"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10.</w:t>
      </w:r>
      <w:r w:rsidRPr="002412A1">
        <w:rPr>
          <w:rFonts w:ascii="Arial" w:hAnsi="Arial" w:cs="Arial"/>
          <w:sz w:val="20"/>
          <w:szCs w:val="20"/>
        </w:rPr>
        <w:tab/>
        <w:t xml:space="preserve">Pedersen HK, Gudmundsdottir V, Nielsen HB, Hyotylainen T, Nielsen T, Jensen BAH, et al. Human gut microbes impact host serum metabolome and insulin sensitivity. Nature. 2016 Jul;535(7612):376–81. </w:t>
      </w:r>
    </w:p>
    <w:p w14:paraId="27C68E7E"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11.</w:t>
      </w:r>
      <w:r w:rsidRPr="002412A1">
        <w:rPr>
          <w:rFonts w:ascii="Arial" w:hAnsi="Arial" w:cs="Arial"/>
          <w:sz w:val="20"/>
          <w:szCs w:val="20"/>
        </w:rPr>
        <w:tab/>
        <w:t xml:space="preserve">Francescone R, Hou V, Grivennikov SI. Microbiome, Inflammation and Cancer. Cancer J. 2014;20(3):181–9. </w:t>
      </w:r>
    </w:p>
    <w:p w14:paraId="07553538"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12.</w:t>
      </w:r>
      <w:r w:rsidRPr="002412A1">
        <w:rPr>
          <w:rFonts w:ascii="Arial" w:hAnsi="Arial" w:cs="Arial"/>
          <w:sz w:val="20"/>
          <w:szCs w:val="20"/>
        </w:rPr>
        <w:tab/>
        <w:t xml:space="preserve">Hanahan D, Weinberg RA. Hallmarks of Cancer: The Next Generation. Cell. 2011 Mar 4;144(5):646–74. </w:t>
      </w:r>
    </w:p>
    <w:p w14:paraId="6AE756B8"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13.</w:t>
      </w:r>
      <w:r w:rsidRPr="002412A1">
        <w:rPr>
          <w:rFonts w:ascii="Arial" w:hAnsi="Arial" w:cs="Arial"/>
          <w:sz w:val="20"/>
          <w:szCs w:val="20"/>
        </w:rPr>
        <w:tab/>
        <w:t>Kwa M, Plottel CS, Blaser MJ, Adams S. The Intestinal Microbiome and Estrogen Receptor–Positive Female Breast Cancer. JNCI: Journal of the National Cancer Institute [Internet]. 2016 Aug 1 [cited 2021 May 19];108(djw029). Available from: https://doi.org/10.1093/jnci/djw029</w:t>
      </w:r>
    </w:p>
    <w:p w14:paraId="47F6C59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14.</w:t>
      </w:r>
      <w:r w:rsidRPr="002412A1">
        <w:rPr>
          <w:rFonts w:ascii="Arial" w:hAnsi="Arial" w:cs="Arial"/>
          <w:sz w:val="20"/>
          <w:szCs w:val="20"/>
        </w:rPr>
        <w:tab/>
        <w:t xml:space="preserve">Xavier JB, Young VB, Skufca J, Ginty F, Testerman T, Pearson AT, et al. The Cancer Microbiome: Distinguishing Direct and Indirect Effects Requires a Systemic View. Trends in Cancer. 2020 Mar 1;6(3):192–204. </w:t>
      </w:r>
    </w:p>
    <w:p w14:paraId="6106BED1"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15.</w:t>
      </w:r>
      <w:r w:rsidRPr="002412A1">
        <w:rPr>
          <w:rFonts w:ascii="Arial" w:hAnsi="Arial" w:cs="Arial"/>
          <w:sz w:val="20"/>
          <w:szCs w:val="20"/>
        </w:rPr>
        <w:tab/>
        <w:t xml:space="preserve">Shu X, Zhou Q, Sun X, Flesaker M, Guo X, Long J, et al. Associations between circulating proteins and risk of breast cancer by intrinsic subtypes: a Mendelian randomisation analysis. Br J Cancer. 2022 Jul 26;1–8. </w:t>
      </w:r>
    </w:p>
    <w:p w14:paraId="5AD34206"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16.</w:t>
      </w:r>
      <w:r w:rsidRPr="002412A1">
        <w:rPr>
          <w:rFonts w:ascii="Arial" w:hAnsi="Arial" w:cs="Arial"/>
          <w:sz w:val="20"/>
          <w:szCs w:val="20"/>
        </w:rPr>
        <w:tab/>
        <w:t>Goedert JJ, Jones G, Hua X, Xu X, Yu G, Flores R, et al. Investigation of the Association Between the Fecal Microbiota and Breast Cancer in Postmenopausal Women: a Population-Based Case-Control Pilot Study. J Natl Cancer Inst [Internet]. 2015 Aug 1 [cited 2019 Dec 12];107(8). Available from: https://academic.oup.com/jnci/article/107/8/djv147/948284</w:t>
      </w:r>
    </w:p>
    <w:p w14:paraId="7598C1CF" w14:textId="77777777" w:rsidR="00F52AFA" w:rsidRPr="002412A1" w:rsidRDefault="00F52AFA" w:rsidP="00F52AFA">
      <w:pPr>
        <w:pStyle w:val="Bibliography"/>
        <w:rPr>
          <w:rFonts w:ascii="Arial" w:hAnsi="Arial" w:cs="Arial"/>
          <w:sz w:val="20"/>
          <w:szCs w:val="20"/>
        </w:rPr>
      </w:pPr>
      <w:r w:rsidRPr="00076E98">
        <w:rPr>
          <w:rFonts w:ascii="Arial" w:hAnsi="Arial"/>
          <w:sz w:val="20"/>
          <w:lang w:val="nl-NL"/>
        </w:rPr>
        <w:t>17.</w:t>
      </w:r>
      <w:r w:rsidRPr="00076E98">
        <w:rPr>
          <w:rFonts w:ascii="Arial" w:hAnsi="Arial"/>
          <w:sz w:val="20"/>
          <w:lang w:val="nl-NL"/>
        </w:rPr>
        <w:tab/>
        <w:t xml:space="preserve">Goedert JJ, Hua X, Bielecka A, Okayasu I, Milne GL, Jones GS, et al. </w:t>
      </w:r>
      <w:r w:rsidRPr="002412A1">
        <w:rPr>
          <w:rFonts w:ascii="Arial" w:hAnsi="Arial" w:cs="Arial"/>
          <w:sz w:val="20"/>
          <w:szCs w:val="20"/>
        </w:rPr>
        <w:t xml:space="preserve">Postmenopausal breast cancer and oestrogen associations with the IgA-coated and IgA-noncoated faecal microbiota. Br J Cancer. 2018 Feb 20;118(4):471–9. </w:t>
      </w:r>
    </w:p>
    <w:p w14:paraId="0050160B"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18.</w:t>
      </w:r>
      <w:r w:rsidRPr="002412A1">
        <w:rPr>
          <w:rFonts w:ascii="Arial" w:hAnsi="Arial" w:cs="Arial"/>
          <w:sz w:val="20"/>
          <w:szCs w:val="20"/>
        </w:rPr>
        <w:tab/>
        <w:t xml:space="preserve">Zhu J, Liao M, Yao Z, Liang W, Li Q, Liu J, et al. Breast cancer in postmenopausal women is associated with an altered gut metagenome. Microbiome. 2018 Aug 6;6(1):136. </w:t>
      </w:r>
    </w:p>
    <w:p w14:paraId="1B6A506E"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19.</w:t>
      </w:r>
      <w:r w:rsidRPr="002412A1">
        <w:rPr>
          <w:rFonts w:ascii="Arial" w:hAnsi="Arial" w:cs="Arial"/>
          <w:sz w:val="20"/>
          <w:szCs w:val="20"/>
        </w:rPr>
        <w:tab/>
        <w:t xml:space="preserve">Wu AH, Tseng C, Vigen C, Yu Y, Cozen W, Garcia AA, et al. Gut microbiome associations with breast cancer risk factors and tumor characteristics: a pilot study. Breast Cancer Res Treat. 2020;182(2):451–63. </w:t>
      </w:r>
    </w:p>
    <w:p w14:paraId="589C5AC9"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20.</w:t>
      </w:r>
      <w:r w:rsidRPr="002412A1">
        <w:rPr>
          <w:rFonts w:ascii="Arial" w:hAnsi="Arial" w:cs="Arial"/>
          <w:sz w:val="20"/>
          <w:szCs w:val="20"/>
        </w:rPr>
        <w:tab/>
        <w:t xml:space="preserve">Yarmolinsky J, Wade KH, Richmond RC, Langdon RJ, Bull CJ, Tilling KM, et al. Causal Inference in Cancer Epidemiology: What Is the Role of Mendelian Randomization? Cancer Epidemiol Biomarkers Prev. 2018 Sep;27(9):995–1010. </w:t>
      </w:r>
    </w:p>
    <w:p w14:paraId="0153BC8C"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21.</w:t>
      </w:r>
      <w:r w:rsidRPr="002412A1">
        <w:rPr>
          <w:rFonts w:ascii="Arial" w:hAnsi="Arial" w:cs="Arial"/>
          <w:sz w:val="20"/>
          <w:szCs w:val="20"/>
        </w:rPr>
        <w:tab/>
        <w:t xml:space="preserve">Davey Smith G, Hemani G. Mendelian randomization: genetic anchors for causal inference in epidemiological studies. Hum Mol Genet. 2014 Sep 15;23(R1):R89–98. </w:t>
      </w:r>
    </w:p>
    <w:p w14:paraId="0474ED14"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22.</w:t>
      </w:r>
      <w:r w:rsidRPr="002412A1">
        <w:rPr>
          <w:rFonts w:ascii="Arial" w:hAnsi="Arial" w:cs="Arial"/>
          <w:sz w:val="20"/>
          <w:szCs w:val="20"/>
        </w:rPr>
        <w:tab/>
        <w:t xml:space="preserve">Lawlor DA, Tilling K, Davey Smith G. Triangulation in aetiological epidemiology. International Journal of Epidemiology. 2016 Dec 1;45(6):1866–86. </w:t>
      </w:r>
    </w:p>
    <w:p w14:paraId="14B7BDCF"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lastRenderedPageBreak/>
        <w:t>23.</w:t>
      </w:r>
      <w:r w:rsidRPr="002412A1">
        <w:rPr>
          <w:rFonts w:ascii="Arial" w:hAnsi="Arial" w:cs="Arial"/>
          <w:sz w:val="20"/>
          <w:szCs w:val="20"/>
        </w:rPr>
        <w:tab/>
        <w:t xml:space="preserve">Goodrich JK, Waters JL, Poole AC, Sutter JL, Koren O, Blekhman R, et al. Human genetics shape the gut microbiome. Cell. 2014 Nov 6;159(4):789–99. </w:t>
      </w:r>
    </w:p>
    <w:p w14:paraId="67F96D40"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24.</w:t>
      </w:r>
      <w:r w:rsidRPr="002412A1">
        <w:rPr>
          <w:rFonts w:ascii="Arial" w:hAnsi="Arial" w:cs="Arial"/>
          <w:sz w:val="20"/>
          <w:szCs w:val="20"/>
        </w:rPr>
        <w:tab/>
        <w:t xml:space="preserve">Skrivankova VW, Richmond RC, Woolf BAR, Davies NM, Swanson SA, VanderWeele TJ, et al. Strengthening the reporting of observational studies in epidemiology using mendelian randomisation (STROBE-MR): explanation and elaboration. BMJ. 2021 Oct 26;375:n2233. </w:t>
      </w:r>
    </w:p>
    <w:p w14:paraId="66E11789"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25.</w:t>
      </w:r>
      <w:r w:rsidRPr="002412A1">
        <w:rPr>
          <w:rFonts w:ascii="Arial" w:hAnsi="Arial" w:cs="Arial"/>
          <w:sz w:val="20"/>
          <w:szCs w:val="20"/>
        </w:rPr>
        <w:tab/>
        <w:t xml:space="preserve">Zhang H, Ahearn TU, Lecarpentier J, Barnes D, Beesley J, Qi G, et al. Genome-wide association study identifies 32 novel breast cancer susceptibility loci from overall and subtype-specific analyses. Nat Genet. 2020;52(6):572–81. </w:t>
      </w:r>
    </w:p>
    <w:p w14:paraId="6450DED9"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26.</w:t>
      </w:r>
      <w:r w:rsidRPr="002412A1">
        <w:rPr>
          <w:rFonts w:ascii="Arial" w:hAnsi="Arial" w:cs="Arial"/>
          <w:sz w:val="20"/>
          <w:szCs w:val="20"/>
        </w:rPr>
        <w:tab/>
        <w:t>Hayes BL, Fleming L, Mahmoud O, Martin RM, Lawlor DA, Robinson T, et al. The Impact of Sleep on Breast Cancer-Specific Mortality: A Mendelian Randomisation Study [Internet]. medRxiv; 2023 [cited 2023 Jul 28]. p. 2023.06.07.23291014. Available from: https://www.medrxiv.org/content/10.1101/2023.06.07.23291014v1</w:t>
      </w:r>
    </w:p>
    <w:p w14:paraId="0D82233F"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27.</w:t>
      </w:r>
      <w:r w:rsidRPr="002412A1">
        <w:rPr>
          <w:rFonts w:ascii="Arial" w:hAnsi="Arial" w:cs="Arial"/>
          <w:sz w:val="20"/>
          <w:szCs w:val="20"/>
        </w:rPr>
        <w:tab/>
        <w:t xml:space="preserve">Hughes DA, Bacigalupe R, Wang J, Rühlemann MC, Tito RY, Falony G, et al. Genome-wide associations of human gut microbiome variation and implications for causal inference analyses. Nature Microbiology. 2020 Sep;5(9):1079–87. </w:t>
      </w:r>
    </w:p>
    <w:p w14:paraId="548ED764"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28.</w:t>
      </w:r>
      <w:r w:rsidRPr="002412A1">
        <w:rPr>
          <w:rFonts w:ascii="Arial" w:hAnsi="Arial" w:cs="Arial"/>
          <w:sz w:val="20"/>
          <w:szCs w:val="20"/>
        </w:rPr>
        <w:tab/>
        <w:t xml:space="preserve">Rothschild D, Weissbrod O, Barkan E, Kurilshikov A, Korem T, Zeevi D, et al. Environment dominates over host genetics in shaping human gut microbiota. Nature. 2018 Mar 8;555(7695):210–5. </w:t>
      </w:r>
    </w:p>
    <w:p w14:paraId="06E9F751"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29.</w:t>
      </w:r>
      <w:r w:rsidRPr="002412A1">
        <w:rPr>
          <w:rFonts w:ascii="Arial" w:hAnsi="Arial" w:cs="Arial"/>
          <w:sz w:val="20"/>
          <w:szCs w:val="20"/>
        </w:rPr>
        <w:tab/>
        <w:t xml:space="preserve">Blekhman R, Goodrich JK, Huang K, Sun Q, Bukowski R, Bell JT, et al. Host genetic variation impacts microbiome composition across human body sites. Genome Biol. 2015 Sep 15;16:191. </w:t>
      </w:r>
    </w:p>
    <w:p w14:paraId="58C185B0"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30.</w:t>
      </w:r>
      <w:r w:rsidRPr="002412A1">
        <w:rPr>
          <w:rFonts w:ascii="Arial" w:hAnsi="Arial" w:cs="Arial"/>
          <w:sz w:val="20"/>
          <w:szCs w:val="20"/>
        </w:rPr>
        <w:tab/>
        <w:t xml:space="preserve">Bonder MJ, Kurilshikov A, Tigchelaar EF, Mujagic Z, Imhann F, Vila AV, et al. The effect of host genetics on the gut microbiome. Nat Genet. 2016 Nov;48(11):1407–12. </w:t>
      </w:r>
    </w:p>
    <w:p w14:paraId="133291AC" w14:textId="77777777" w:rsidR="00F52AFA" w:rsidRPr="00076E98" w:rsidRDefault="00F52AFA" w:rsidP="00F52AFA">
      <w:pPr>
        <w:pStyle w:val="Bibliography"/>
        <w:rPr>
          <w:rFonts w:ascii="Arial" w:hAnsi="Arial"/>
          <w:sz w:val="20"/>
          <w:lang w:val="de-DE"/>
        </w:rPr>
      </w:pPr>
      <w:r w:rsidRPr="002412A1">
        <w:rPr>
          <w:rFonts w:ascii="Arial" w:hAnsi="Arial" w:cs="Arial"/>
          <w:sz w:val="20"/>
          <w:szCs w:val="20"/>
        </w:rPr>
        <w:t>31.</w:t>
      </w:r>
      <w:r w:rsidRPr="002412A1">
        <w:rPr>
          <w:rFonts w:ascii="Arial" w:hAnsi="Arial" w:cs="Arial"/>
          <w:sz w:val="20"/>
          <w:szCs w:val="20"/>
        </w:rPr>
        <w:tab/>
        <w:t xml:space="preserve">Wang J, Thingholm LB, Skiecevičienė J, Rausch P, Kummen M, Hov JR, et al. Genome-wide association analysis identifies variation in vitamin D receptor and other host factors influencing the gut microbiota. </w:t>
      </w:r>
      <w:r w:rsidRPr="00076E98">
        <w:rPr>
          <w:rFonts w:ascii="Arial" w:hAnsi="Arial"/>
          <w:sz w:val="20"/>
          <w:lang w:val="de-DE"/>
        </w:rPr>
        <w:t xml:space="preserve">Nat Genet. 2016 Nov;48(11):1396–406. </w:t>
      </w:r>
    </w:p>
    <w:p w14:paraId="160B3A12" w14:textId="77777777" w:rsidR="00F52AFA" w:rsidRPr="002412A1" w:rsidRDefault="00F52AFA" w:rsidP="00F52AFA">
      <w:pPr>
        <w:pStyle w:val="Bibliography"/>
        <w:rPr>
          <w:rFonts w:ascii="Arial" w:hAnsi="Arial" w:cs="Arial"/>
          <w:sz w:val="20"/>
          <w:szCs w:val="20"/>
        </w:rPr>
      </w:pPr>
      <w:r w:rsidRPr="00076E98">
        <w:rPr>
          <w:rFonts w:ascii="Arial" w:hAnsi="Arial"/>
          <w:sz w:val="20"/>
          <w:lang w:val="de-DE"/>
        </w:rPr>
        <w:t>32.</w:t>
      </w:r>
      <w:r w:rsidRPr="00076E98">
        <w:rPr>
          <w:rFonts w:ascii="Arial" w:hAnsi="Arial"/>
          <w:sz w:val="20"/>
          <w:lang w:val="de-DE"/>
        </w:rPr>
        <w:tab/>
        <w:t xml:space="preserve">Turpin W, Espin-Garcia O, Xu W, Silverberg MS, Kevans D, Smith MI, et al. </w:t>
      </w:r>
      <w:r w:rsidRPr="002412A1">
        <w:rPr>
          <w:rFonts w:ascii="Arial" w:hAnsi="Arial" w:cs="Arial"/>
          <w:sz w:val="20"/>
          <w:szCs w:val="20"/>
        </w:rPr>
        <w:t xml:space="preserve">Association of host genome with intestinal microbial composition in a large healthy cohort. Nat Genet. 2016 Nov;48(11):1413–7. </w:t>
      </w:r>
    </w:p>
    <w:p w14:paraId="47BF7C10"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33.</w:t>
      </w:r>
      <w:r w:rsidRPr="002412A1">
        <w:rPr>
          <w:rFonts w:ascii="Arial" w:hAnsi="Arial" w:cs="Arial"/>
          <w:sz w:val="20"/>
          <w:szCs w:val="20"/>
        </w:rPr>
        <w:tab/>
        <w:t xml:space="preserve">Shin SY, Fauman EB, Petersen AK, Krumsiek J, Santos R, Huang J, et al. An atlas of genetic influences on human blood metabolites. Nature Genetics. 2014 Jun;46(6):543–50. </w:t>
      </w:r>
    </w:p>
    <w:p w14:paraId="18073C2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34.</w:t>
      </w:r>
      <w:r w:rsidRPr="002412A1">
        <w:rPr>
          <w:rFonts w:ascii="Arial" w:hAnsi="Arial" w:cs="Arial"/>
          <w:sz w:val="20"/>
          <w:szCs w:val="20"/>
        </w:rPr>
        <w:tab/>
        <w:t xml:space="preserve">Evans AM, DeHaven CD, Barrett T, Mitchell M, Milgram E. Integrated, nontargeted ultrahigh performance liquid chromatography/electrospray ionization tandem mass spectrometry platform for the identification and relative quantification of the small-molecule complement of biological systems. Anal Chem. 2009 Aug 15;81(16):6656–67. </w:t>
      </w:r>
    </w:p>
    <w:p w14:paraId="689B121C"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35.</w:t>
      </w:r>
      <w:r w:rsidRPr="002412A1">
        <w:rPr>
          <w:rFonts w:ascii="Arial" w:hAnsi="Arial" w:cs="Arial"/>
          <w:sz w:val="20"/>
          <w:szCs w:val="20"/>
        </w:rPr>
        <w:tab/>
        <w:t xml:space="preserve">Machiela MJ, Chanock SJ. LDlink: a web-based application for exploring population-specific haplotype structure and linking correlated alleles of possible functional variants. Bioinformatics. 2015 Nov 1;31(21):3555–7. </w:t>
      </w:r>
    </w:p>
    <w:p w14:paraId="20129EA1"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36.</w:t>
      </w:r>
      <w:r w:rsidRPr="002412A1">
        <w:rPr>
          <w:rFonts w:ascii="Arial" w:hAnsi="Arial" w:cs="Arial"/>
          <w:sz w:val="20"/>
          <w:szCs w:val="20"/>
        </w:rPr>
        <w:tab/>
        <w:t xml:space="preserve">Kamat MA, Blackshaw JA, Young R, Surendran P, Burgess S, Danesh J, et al. PhenoScanner V2: an expanded tool for searching human genotype-phenotype associations. Bioinformatics. 2019 Nov 1;35(22):4851–3. </w:t>
      </w:r>
    </w:p>
    <w:p w14:paraId="055C53E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37.</w:t>
      </w:r>
      <w:r w:rsidRPr="002412A1">
        <w:rPr>
          <w:rFonts w:ascii="Arial" w:hAnsi="Arial" w:cs="Arial"/>
          <w:sz w:val="20"/>
          <w:szCs w:val="20"/>
        </w:rPr>
        <w:tab/>
        <w:t xml:space="preserve">Elsworth B, Lyon M, Alexander T, Liu Y, Matthews P, Hallett J, et al. The MRC IEU OpenGWAS data infrastructure. bioRxiv. 2020 Aug 10;2020.08.10.244293. </w:t>
      </w:r>
    </w:p>
    <w:p w14:paraId="420B1DA8"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lastRenderedPageBreak/>
        <w:t>38.</w:t>
      </w:r>
      <w:r w:rsidRPr="002412A1">
        <w:rPr>
          <w:rFonts w:ascii="Arial" w:hAnsi="Arial" w:cs="Arial"/>
          <w:sz w:val="20"/>
          <w:szCs w:val="20"/>
        </w:rPr>
        <w:tab/>
        <w:t xml:space="preserve">Hormozdiari F, van de Bunt M, Segrè AV, Li X, Joo JWJ, Bilow M, et al. Colocalization of GWAS and eQTL Signals Detects Target Genes. The American Journal of Human Genetics. 2016 Dec 1;99(6):1245–60. </w:t>
      </w:r>
    </w:p>
    <w:p w14:paraId="3F7D88FA"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39.</w:t>
      </w:r>
      <w:r w:rsidRPr="002412A1">
        <w:rPr>
          <w:rFonts w:ascii="Arial" w:hAnsi="Arial" w:cs="Arial"/>
          <w:sz w:val="20"/>
          <w:szCs w:val="20"/>
        </w:rPr>
        <w:tab/>
        <w:t xml:space="preserve">Giambartolomei C, Vukcevic D, Schadt EE, Franke L, Hingorani AD, Wallace C, et al. Bayesian Test for Colocalisation between Pairs of Genetic Association Studies Using Summary Statistics. PLOS Genetics. 2014 May 15;10(5):e1004383. </w:t>
      </w:r>
    </w:p>
    <w:p w14:paraId="4DFCBB9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40.</w:t>
      </w:r>
      <w:r w:rsidRPr="002412A1">
        <w:rPr>
          <w:rFonts w:ascii="Arial" w:hAnsi="Arial" w:cs="Arial"/>
          <w:sz w:val="20"/>
          <w:szCs w:val="20"/>
        </w:rPr>
        <w:tab/>
        <w:t xml:space="preserve">Liu B, Gloudemans MJ, Rao AS, Ingelsson E, Montgomery SB. Abundant associations with gene expression complicate GWAS follow-up. Nat Genet. 2019 May;51(5):768–9. </w:t>
      </w:r>
    </w:p>
    <w:p w14:paraId="73B5180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41.</w:t>
      </w:r>
      <w:r w:rsidRPr="002412A1">
        <w:rPr>
          <w:rFonts w:ascii="Arial" w:hAnsi="Arial" w:cs="Arial"/>
          <w:sz w:val="20"/>
          <w:szCs w:val="20"/>
        </w:rPr>
        <w:tab/>
        <w:t xml:space="preserve">Bowden J, Davey Smith G, Burgess S. Mendelian randomization with invalid instruments: effect estimation and bias detection through Egger regression. Int J Epidemiol. 2015 Apr;44(2):512–25. </w:t>
      </w:r>
    </w:p>
    <w:p w14:paraId="0567704E"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42.</w:t>
      </w:r>
      <w:r w:rsidRPr="002412A1">
        <w:rPr>
          <w:rFonts w:ascii="Arial" w:hAnsi="Arial" w:cs="Arial"/>
          <w:sz w:val="20"/>
          <w:szCs w:val="20"/>
        </w:rPr>
        <w:tab/>
        <w:t xml:space="preserve">Bowden J, Davey Smith G, Haycock PC, Burgess S. Consistent Estimation in Mendelian Randomization with Some Invalid Instruments Using a Weighted Median Estimator. Genet Epidemiol. 2016 May;40(4):304–14. </w:t>
      </w:r>
    </w:p>
    <w:p w14:paraId="6C4C16CE"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43.</w:t>
      </w:r>
      <w:r w:rsidRPr="002412A1">
        <w:rPr>
          <w:rFonts w:ascii="Arial" w:hAnsi="Arial" w:cs="Arial"/>
          <w:sz w:val="20"/>
          <w:szCs w:val="20"/>
        </w:rPr>
        <w:tab/>
        <w:t xml:space="preserve">Hartwig FP, Davey Smith G, Bowden J. Robust inference in summary data Mendelian randomization via the zero modal pleiotropy assumption. Int J Epidemiol. 2017 Dec 1;46(6):1985–98. </w:t>
      </w:r>
    </w:p>
    <w:p w14:paraId="3E13DF10"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44.</w:t>
      </w:r>
      <w:r w:rsidRPr="002412A1">
        <w:rPr>
          <w:rFonts w:ascii="Arial" w:hAnsi="Arial" w:cs="Arial"/>
          <w:sz w:val="20"/>
          <w:szCs w:val="20"/>
        </w:rPr>
        <w:tab/>
        <w:t>Candeliere F, Simone M, Leonardi A, Rossi M, Amaretti A, Raimondi S. Indole and p-cresol in feces of healthy subjects: Concentration, kinetics, and correlation with microbiome. Frontiers in Molecular Medicine [Internet]. 2022 [cited 2022 Dec 12];2. Available from: https://www.frontiersin.org/articles/10.3389/fmmed.2022.959189</w:t>
      </w:r>
    </w:p>
    <w:p w14:paraId="1B6136D1"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45.</w:t>
      </w:r>
      <w:r w:rsidRPr="002412A1">
        <w:rPr>
          <w:rFonts w:ascii="Arial" w:hAnsi="Arial" w:cs="Arial"/>
          <w:sz w:val="20"/>
          <w:szCs w:val="20"/>
        </w:rPr>
        <w:tab/>
        <w:t xml:space="preserve">Wallace C. Eliciting priors and relaxing the single causal variant assumption in colocalisation analyses. PLOS Genetics. 2020 Apr 20;16(4):e1008720. </w:t>
      </w:r>
    </w:p>
    <w:p w14:paraId="7B80A6C5"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46.</w:t>
      </w:r>
      <w:r w:rsidRPr="002412A1">
        <w:rPr>
          <w:rFonts w:ascii="Arial" w:hAnsi="Arial" w:cs="Arial"/>
          <w:sz w:val="20"/>
          <w:szCs w:val="20"/>
        </w:rPr>
        <w:tab/>
        <w:t xml:space="preserve">Long Y, Tang L, Zhou Y, Zhao S, Zhu H. Causal relationship between gut microbiota and cancers: a two-sample Mendelian randomisation study. BMC Medicine. 2023 Feb 21;21(1):66. </w:t>
      </w:r>
    </w:p>
    <w:p w14:paraId="118AD246"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47.</w:t>
      </w:r>
      <w:r w:rsidRPr="002412A1">
        <w:rPr>
          <w:rFonts w:ascii="Arial" w:hAnsi="Arial" w:cs="Arial"/>
          <w:sz w:val="20"/>
          <w:szCs w:val="20"/>
        </w:rPr>
        <w:tab/>
        <w:t xml:space="preserve">Wei Z, Yang B, Tang T, Xiao Z, Ye F, Li X, et al. Gut microbiota and risk of five common cancers: A univariable and multivariable Mendelian randomization study. Cancer Medicine. 2023;12(9):10393–405. </w:t>
      </w:r>
    </w:p>
    <w:p w14:paraId="15B180E7"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48.</w:t>
      </w:r>
      <w:r w:rsidRPr="002412A1">
        <w:rPr>
          <w:rFonts w:ascii="Arial" w:hAnsi="Arial" w:cs="Arial"/>
          <w:sz w:val="20"/>
          <w:szCs w:val="20"/>
        </w:rPr>
        <w:tab/>
        <w:t xml:space="preserve">Kurilshikov A, Medina-Gomez C, Bacigalupe R, Radjabzadeh D, Wang J, Demirkan A, et al. Large-scale association analyses identify host factors influencing human gut microbiome composition. Nat Genet. 2021 Feb;53(2):156–65. </w:t>
      </w:r>
    </w:p>
    <w:p w14:paraId="55AADD9B" w14:textId="77777777" w:rsidR="00F52AFA" w:rsidRPr="002412A1" w:rsidRDefault="00F52AFA" w:rsidP="00F52AFA">
      <w:pPr>
        <w:pStyle w:val="Bibliography"/>
        <w:rPr>
          <w:rFonts w:ascii="Arial" w:hAnsi="Arial" w:cs="Arial"/>
          <w:sz w:val="20"/>
          <w:szCs w:val="20"/>
        </w:rPr>
      </w:pPr>
      <w:r w:rsidRPr="00076E98">
        <w:rPr>
          <w:rFonts w:ascii="Arial" w:hAnsi="Arial"/>
          <w:sz w:val="20"/>
          <w:lang w:val="it-IT"/>
        </w:rPr>
        <w:t>49.</w:t>
      </w:r>
      <w:r w:rsidRPr="00076E98">
        <w:rPr>
          <w:rFonts w:ascii="Arial" w:hAnsi="Arial"/>
          <w:sz w:val="20"/>
          <w:lang w:val="it-IT"/>
        </w:rPr>
        <w:tab/>
        <w:t xml:space="preserve">Alpuim Costa D, Nobre JG, Batista MV, Ribeiro C, Calle C, Cortes A, et al. </w:t>
      </w:r>
      <w:r w:rsidRPr="002412A1">
        <w:rPr>
          <w:rFonts w:ascii="Arial" w:hAnsi="Arial" w:cs="Arial"/>
          <w:sz w:val="20"/>
          <w:szCs w:val="20"/>
        </w:rPr>
        <w:t>Human Microbiota and Breast Cancer—Is There Any Relevant Link?—A Literature Review and New Horizons Toward Personalised Medicine. Front Microbiol [Internet]. 2021 [cited 2021 Mar 31];12. Available from: https://www.frontiersin.org/articles/10.3389/fmicb.2021.584332/full#B105</w:t>
      </w:r>
    </w:p>
    <w:p w14:paraId="17046C49" w14:textId="77777777" w:rsidR="00F52AFA" w:rsidRPr="002412A1" w:rsidRDefault="00F52AFA" w:rsidP="00F52AFA">
      <w:pPr>
        <w:pStyle w:val="Bibliography"/>
        <w:rPr>
          <w:rFonts w:ascii="Arial" w:hAnsi="Arial" w:cs="Arial"/>
          <w:sz w:val="20"/>
          <w:szCs w:val="20"/>
        </w:rPr>
      </w:pPr>
      <w:r w:rsidRPr="002412A1">
        <w:rPr>
          <w:rFonts w:ascii="Arial" w:hAnsi="Arial" w:cs="Arial"/>
          <w:sz w:val="20"/>
          <w:szCs w:val="20"/>
        </w:rPr>
        <w:t>50.</w:t>
      </w:r>
      <w:r w:rsidRPr="002412A1">
        <w:rPr>
          <w:rFonts w:ascii="Arial" w:hAnsi="Arial" w:cs="Arial"/>
          <w:sz w:val="20"/>
          <w:szCs w:val="20"/>
        </w:rPr>
        <w:tab/>
        <w:t xml:space="preserve">Bermingham KM, Brennan L, Segurado R, Barron RE, Gibney ER, Ryan MF, et al. Genetic and Environmental Contributions to Variation in the Stable Urinary NMR Metabolome over Time: A Classic Twin Study. J Proteome Res. 2021 Aug 6;20(8):3992–4000. </w:t>
      </w:r>
    </w:p>
    <w:p w14:paraId="5B746996" w14:textId="35C45533" w:rsidR="00CE73FB" w:rsidRPr="00F52AFA" w:rsidRDefault="002E0450" w:rsidP="002B2746">
      <w:pPr>
        <w:shd w:val="clear" w:color="auto" w:fill="FFFFFF"/>
        <w:spacing w:line="480" w:lineRule="auto"/>
        <w:rPr>
          <w:rFonts w:ascii="Arial" w:hAnsi="Arial" w:cs="Arial"/>
          <w:b/>
          <w:bCs/>
          <w:sz w:val="20"/>
          <w:szCs w:val="20"/>
        </w:rPr>
      </w:pPr>
      <w:r w:rsidRPr="00F52AFA">
        <w:rPr>
          <w:rFonts w:ascii="Arial" w:hAnsi="Arial" w:cs="Arial"/>
          <w:sz w:val="20"/>
          <w:szCs w:val="20"/>
        </w:rPr>
        <w:fldChar w:fldCharType="end"/>
      </w:r>
      <w:bookmarkStart w:id="1" w:name="_Hlk129165848"/>
    </w:p>
    <w:p w14:paraId="6B984B21" w14:textId="222408DA" w:rsidR="00247587" w:rsidRPr="00F52AFA" w:rsidRDefault="00B769B6" w:rsidP="00E60BBE">
      <w:pPr>
        <w:spacing w:line="480" w:lineRule="auto"/>
        <w:rPr>
          <w:rFonts w:ascii="Arial" w:hAnsi="Arial" w:cs="Arial"/>
          <w:b/>
          <w:bCs/>
          <w:sz w:val="20"/>
          <w:szCs w:val="20"/>
        </w:rPr>
      </w:pPr>
      <w:r w:rsidRPr="00F52AFA">
        <w:rPr>
          <w:rFonts w:ascii="Arial" w:hAnsi="Arial" w:cs="Arial"/>
          <w:b/>
          <w:bCs/>
          <w:sz w:val="20"/>
          <w:szCs w:val="20"/>
        </w:rPr>
        <w:t>FIGURE LEGENDS</w:t>
      </w:r>
    </w:p>
    <w:p w14:paraId="1C5F81B8" w14:textId="1B5368DA" w:rsidR="00507379" w:rsidRPr="00F52AFA" w:rsidRDefault="00247587" w:rsidP="00E60BBE">
      <w:pPr>
        <w:spacing w:line="480" w:lineRule="auto"/>
        <w:jc w:val="both"/>
        <w:rPr>
          <w:rFonts w:ascii="Arial" w:hAnsi="Arial" w:cs="Arial"/>
          <w:b/>
          <w:bCs/>
          <w:sz w:val="20"/>
          <w:szCs w:val="20"/>
        </w:rPr>
      </w:pPr>
      <w:r w:rsidRPr="00F52AFA">
        <w:rPr>
          <w:rFonts w:ascii="Arial" w:hAnsi="Arial" w:cs="Arial"/>
          <w:b/>
          <w:bCs/>
          <w:sz w:val="20"/>
          <w:szCs w:val="20"/>
        </w:rPr>
        <w:t xml:space="preserve">Figure 1. </w:t>
      </w:r>
      <w:r w:rsidR="00F15A0A" w:rsidRPr="00F52AFA">
        <w:rPr>
          <w:rFonts w:ascii="Arial" w:hAnsi="Arial" w:cs="Arial"/>
          <w:b/>
          <w:bCs/>
          <w:sz w:val="20"/>
          <w:szCs w:val="20"/>
        </w:rPr>
        <w:t>P</w:t>
      </w:r>
      <w:r w:rsidR="00507379" w:rsidRPr="00F52AFA">
        <w:rPr>
          <w:rFonts w:ascii="Arial" w:hAnsi="Arial" w:cs="Arial"/>
          <w:b/>
          <w:bCs/>
          <w:sz w:val="20"/>
          <w:szCs w:val="20"/>
        </w:rPr>
        <w:t>roposed analysis structure</w:t>
      </w:r>
      <w:r w:rsidR="002F53DD" w:rsidRPr="00F52AFA">
        <w:rPr>
          <w:rFonts w:ascii="Arial" w:hAnsi="Arial" w:cs="Arial"/>
          <w:b/>
          <w:bCs/>
          <w:sz w:val="20"/>
          <w:szCs w:val="20"/>
        </w:rPr>
        <w:t>.</w:t>
      </w:r>
    </w:p>
    <w:p w14:paraId="131B0B4B" w14:textId="7E7EA403" w:rsidR="00E7407E" w:rsidRPr="00F52AFA" w:rsidRDefault="00687D9B" w:rsidP="00E60BBE">
      <w:pPr>
        <w:spacing w:line="480" w:lineRule="auto"/>
        <w:jc w:val="both"/>
        <w:rPr>
          <w:rFonts w:ascii="Arial" w:hAnsi="Arial" w:cs="Arial"/>
          <w:i/>
          <w:iCs/>
          <w:sz w:val="20"/>
          <w:szCs w:val="20"/>
        </w:rPr>
      </w:pPr>
      <w:bookmarkStart w:id="2" w:name="_Hlk129189000"/>
      <w:r w:rsidRPr="00F52AFA">
        <w:rPr>
          <w:rStyle w:val="normaltextrun"/>
          <w:rFonts w:ascii="Arial" w:hAnsi="Arial" w:cs="Arial"/>
          <w:i/>
          <w:iCs/>
          <w:color w:val="000000"/>
          <w:sz w:val="20"/>
          <w:szCs w:val="20"/>
          <w:shd w:val="clear" w:color="auto" w:fill="FFFFFF"/>
        </w:rPr>
        <w:t>MR = Mendelian randomization. We tested for associations between the gut microbiome and breast cancer</w:t>
      </w:r>
      <w:r w:rsidR="00106492">
        <w:rPr>
          <w:rStyle w:val="normaltextrun"/>
          <w:rFonts w:ascii="Arial" w:hAnsi="Arial" w:cs="Arial"/>
          <w:i/>
          <w:iCs/>
          <w:color w:val="000000"/>
          <w:sz w:val="20"/>
          <w:szCs w:val="20"/>
          <w:shd w:val="clear" w:color="auto" w:fill="FFFFFF"/>
        </w:rPr>
        <w:t xml:space="preserve"> (BC)</w:t>
      </w:r>
      <w:r w:rsidRPr="00F52AFA">
        <w:rPr>
          <w:rStyle w:val="normaltextrun"/>
          <w:rFonts w:ascii="Arial" w:hAnsi="Arial" w:cs="Arial"/>
          <w:i/>
          <w:iCs/>
          <w:color w:val="000000"/>
          <w:sz w:val="20"/>
          <w:szCs w:val="20"/>
          <w:shd w:val="clear" w:color="auto" w:fill="FFFFFF"/>
        </w:rPr>
        <w:t xml:space="preserve"> risk, and circulating metabolites with </w:t>
      </w:r>
      <w:r w:rsidR="00106492">
        <w:rPr>
          <w:rStyle w:val="normaltextrun"/>
          <w:rFonts w:ascii="Arial" w:hAnsi="Arial" w:cs="Arial"/>
          <w:i/>
          <w:iCs/>
          <w:color w:val="000000"/>
          <w:sz w:val="20"/>
          <w:szCs w:val="20"/>
          <w:shd w:val="clear" w:color="auto" w:fill="FFFFFF"/>
        </w:rPr>
        <w:t>BC</w:t>
      </w:r>
      <w:r w:rsidRPr="00F52AFA">
        <w:rPr>
          <w:rStyle w:val="normaltextrun"/>
          <w:rFonts w:ascii="Arial" w:hAnsi="Arial" w:cs="Arial"/>
          <w:i/>
          <w:iCs/>
          <w:color w:val="000000"/>
          <w:sz w:val="20"/>
          <w:szCs w:val="20"/>
          <w:shd w:val="clear" w:color="auto" w:fill="FFFFFF"/>
        </w:rPr>
        <w:t xml:space="preserve"> risk using Mendelian randomization (MR) (blue </w:t>
      </w:r>
      <w:r w:rsidRPr="00F52AFA">
        <w:rPr>
          <w:rStyle w:val="normaltextrun"/>
          <w:rFonts w:ascii="Arial" w:hAnsi="Arial" w:cs="Arial"/>
          <w:i/>
          <w:iCs/>
          <w:color w:val="000000"/>
          <w:sz w:val="20"/>
          <w:szCs w:val="20"/>
          <w:shd w:val="clear" w:color="auto" w:fill="FFFFFF"/>
        </w:rPr>
        <w:lastRenderedPageBreak/>
        <w:t xml:space="preserve">circle and orange circle, respectively). Then, MR and multivariable linear regression (middle section) were used to investigate associations between microbial traits and metabolites, where overlap in all analyses between the gut microbiome, metabolites and </w:t>
      </w:r>
      <w:r w:rsidR="00106492">
        <w:rPr>
          <w:rStyle w:val="normaltextrun"/>
          <w:rFonts w:ascii="Arial" w:hAnsi="Arial" w:cs="Arial"/>
          <w:i/>
          <w:iCs/>
          <w:color w:val="000000"/>
          <w:sz w:val="20"/>
          <w:szCs w:val="20"/>
          <w:shd w:val="clear" w:color="auto" w:fill="FFFFFF"/>
        </w:rPr>
        <w:t>BC</w:t>
      </w:r>
      <w:r w:rsidRPr="00F52AFA">
        <w:rPr>
          <w:rStyle w:val="normaltextrun"/>
          <w:rFonts w:ascii="Arial" w:hAnsi="Arial" w:cs="Arial"/>
          <w:i/>
          <w:iCs/>
          <w:color w:val="000000"/>
          <w:sz w:val="20"/>
          <w:szCs w:val="20"/>
          <w:shd w:val="clear" w:color="auto" w:fill="FFFFFF"/>
        </w:rPr>
        <w:t xml:space="preserve"> risk was then qualitatively investigated.</w:t>
      </w:r>
      <w:r w:rsidRPr="00F52AFA">
        <w:rPr>
          <w:rStyle w:val="eop"/>
          <w:rFonts w:ascii="Arial" w:hAnsi="Arial" w:cs="Arial"/>
          <w:color w:val="000000"/>
          <w:sz w:val="20"/>
          <w:szCs w:val="20"/>
          <w:shd w:val="clear" w:color="auto" w:fill="FFFFFF"/>
        </w:rPr>
        <w:t> </w:t>
      </w:r>
    </w:p>
    <w:bookmarkEnd w:id="2"/>
    <w:p w14:paraId="6F543616" w14:textId="567C4286" w:rsidR="00343016" w:rsidRPr="00F52AFA" w:rsidRDefault="00343016" w:rsidP="00AF2677">
      <w:pPr>
        <w:spacing w:line="480" w:lineRule="auto"/>
        <w:jc w:val="both"/>
        <w:rPr>
          <w:rFonts w:ascii="Arial" w:hAnsi="Arial" w:cs="Arial"/>
          <w:b/>
          <w:bCs/>
          <w:sz w:val="20"/>
          <w:szCs w:val="20"/>
        </w:rPr>
      </w:pPr>
    </w:p>
    <w:p w14:paraId="5CF25AD4" w14:textId="7120D357" w:rsidR="00F15A0A" w:rsidRPr="00F52AFA" w:rsidRDefault="00F15A0A" w:rsidP="00E60BBE">
      <w:pPr>
        <w:spacing w:line="480" w:lineRule="auto"/>
        <w:jc w:val="both"/>
        <w:rPr>
          <w:rFonts w:ascii="Arial" w:hAnsi="Arial" w:cs="Arial"/>
          <w:i/>
          <w:iCs/>
          <w:sz w:val="20"/>
          <w:szCs w:val="20"/>
        </w:rPr>
      </w:pPr>
      <w:bookmarkStart w:id="3" w:name="_Hlk129165973"/>
      <w:bookmarkStart w:id="4" w:name="_Hlk129189114"/>
      <w:bookmarkEnd w:id="1"/>
      <w:r w:rsidRPr="00F52AFA">
        <w:rPr>
          <w:rStyle w:val="normaltextrun"/>
          <w:rFonts w:ascii="Arial" w:hAnsi="Arial" w:cs="Arial"/>
          <w:b/>
          <w:bCs/>
          <w:color w:val="000000"/>
          <w:sz w:val="20"/>
          <w:szCs w:val="20"/>
          <w:shd w:val="clear" w:color="auto" w:fill="FFFFFF"/>
        </w:rPr>
        <w:t>Figure 2. Genetic instruments, data sources used in the current analysis and analysis plan.</w:t>
      </w:r>
      <w:r w:rsidRPr="00F52AFA">
        <w:rPr>
          <w:rFonts w:ascii="Arial" w:hAnsi="Arial" w:cs="Arial"/>
          <w:i/>
          <w:iCs/>
          <w:sz w:val="20"/>
          <w:szCs w:val="20"/>
        </w:rPr>
        <w:t xml:space="preserve"> </w:t>
      </w:r>
    </w:p>
    <w:bookmarkEnd w:id="3"/>
    <w:bookmarkEnd w:id="4"/>
    <w:p w14:paraId="65A6C23C" w14:textId="0965CA58" w:rsidR="001A2BB1" w:rsidRPr="00F52AFA" w:rsidRDefault="001A2BB1" w:rsidP="001A2BB1">
      <w:pPr>
        <w:spacing w:line="480" w:lineRule="auto"/>
        <w:jc w:val="both"/>
        <w:rPr>
          <w:rFonts w:ascii="Arial" w:hAnsi="Arial" w:cs="Arial"/>
          <w:i/>
          <w:iCs/>
          <w:sz w:val="20"/>
          <w:szCs w:val="20"/>
        </w:rPr>
      </w:pPr>
      <w:r w:rsidRPr="00F52AFA">
        <w:rPr>
          <w:rFonts w:ascii="Arial" w:hAnsi="Arial" w:cs="Arial"/>
          <w:i/>
          <w:iCs/>
          <w:sz w:val="20"/>
          <w:szCs w:val="20"/>
        </w:rPr>
        <w:t>BCAC = Breast Cancer Association Consortium; CIMBA = Consortium of Investigators of Modifiers of BRCA1/2; FGFP = Flemish Gut Flora Project; GWAS = genome-wide association study; HER2 = human epidermal growth factor 2 receptor; IVW = inverse variance weighted; MR = Mendelian randomization; SNP = single nucleotide polymorphism; TNBC = triple negative breast cancer. The current analysis used Mendelian randomization (MR) and multivariable linear regression to identify associations between the human gut microbiome, circulating metabolites, and breast cancer</w:t>
      </w:r>
      <w:r w:rsidR="00106492">
        <w:rPr>
          <w:rFonts w:ascii="Arial" w:hAnsi="Arial" w:cs="Arial"/>
          <w:i/>
          <w:iCs/>
          <w:sz w:val="20"/>
          <w:szCs w:val="20"/>
        </w:rPr>
        <w:t xml:space="preserve"> (BC)</w:t>
      </w:r>
      <w:r w:rsidRPr="00F52AFA">
        <w:rPr>
          <w:rFonts w:ascii="Arial" w:hAnsi="Arial" w:cs="Arial"/>
          <w:i/>
          <w:iCs/>
          <w:sz w:val="20"/>
          <w:szCs w:val="20"/>
        </w:rPr>
        <w:t xml:space="preserve"> risk. Genetic instruments used to proxy variation in the human gut microbiome were generated from summary-level data from a genome-wide association study (GWAS) meta-analysis of the human gut microbiome from the Flemish Gut Flora Project (FGFP) and two German cohorts (N=3,890). Summary statistics from a GWAS of over 400 blood metabolite traits in a population of up to 7,824 adults of European descent were used in MR analyses to assess the effect of the gut microbiome on circulating metabolites and to assess the effect of circulating metabolites on </w:t>
      </w:r>
      <w:r w:rsidR="00106492">
        <w:rPr>
          <w:rFonts w:ascii="Arial" w:hAnsi="Arial" w:cs="Arial"/>
          <w:i/>
          <w:iCs/>
          <w:sz w:val="20"/>
          <w:szCs w:val="20"/>
        </w:rPr>
        <w:t>BC</w:t>
      </w:r>
      <w:r w:rsidRPr="00F52AFA">
        <w:rPr>
          <w:rFonts w:ascii="Arial" w:hAnsi="Arial" w:cs="Arial"/>
          <w:i/>
          <w:iCs/>
          <w:sz w:val="20"/>
          <w:szCs w:val="20"/>
        </w:rPr>
        <w:t xml:space="preserve"> risk. Individual-level data from FGFP were used for multivariable linear regression analyses to assess the association between gut microbial traits and circulating metabolites. Summary-level data were obtained from GWASs of overall and subtype-specific </w:t>
      </w:r>
      <w:r w:rsidR="00106492">
        <w:rPr>
          <w:rFonts w:ascii="Arial" w:hAnsi="Arial" w:cs="Arial"/>
          <w:i/>
          <w:iCs/>
          <w:sz w:val="20"/>
          <w:szCs w:val="20"/>
        </w:rPr>
        <w:t>BC</w:t>
      </w:r>
      <w:r w:rsidRPr="00F52AFA">
        <w:rPr>
          <w:rFonts w:ascii="Arial" w:hAnsi="Arial" w:cs="Arial"/>
          <w:i/>
          <w:iCs/>
          <w:sz w:val="20"/>
          <w:szCs w:val="20"/>
        </w:rPr>
        <w:t xml:space="preserve"> from the most recent Breast Cancer Association Consortium (BCAC) meta-analysis, where </w:t>
      </w:r>
      <w:r w:rsidR="00106492">
        <w:rPr>
          <w:rFonts w:ascii="Arial" w:hAnsi="Arial" w:cs="Arial"/>
          <w:i/>
          <w:iCs/>
          <w:sz w:val="20"/>
          <w:szCs w:val="20"/>
        </w:rPr>
        <w:t>BC</w:t>
      </w:r>
      <w:r w:rsidRPr="00F52AFA">
        <w:rPr>
          <w:rFonts w:ascii="Arial" w:hAnsi="Arial" w:cs="Arial"/>
          <w:i/>
          <w:iCs/>
          <w:sz w:val="20"/>
          <w:szCs w:val="20"/>
        </w:rPr>
        <w:t xml:space="preserve"> subtypes included Luminal A-like, Luminal B-like, human epidermal growth factor 2 receptor (HER2) negative and HER2 positive. Additional summary-level data were obtained from a triple negative </w:t>
      </w:r>
      <w:r w:rsidR="00106492">
        <w:rPr>
          <w:rFonts w:ascii="Arial" w:hAnsi="Arial" w:cs="Arial"/>
          <w:i/>
          <w:iCs/>
          <w:sz w:val="20"/>
          <w:szCs w:val="20"/>
        </w:rPr>
        <w:t>BC</w:t>
      </w:r>
      <w:r w:rsidRPr="00F52AFA">
        <w:rPr>
          <w:rFonts w:ascii="Arial" w:hAnsi="Arial" w:cs="Arial"/>
          <w:i/>
          <w:iCs/>
          <w:sz w:val="20"/>
          <w:szCs w:val="20"/>
        </w:rPr>
        <w:t xml:space="preserve"> (TNBC) GWAS meta-analysis and Breast Cancer Risk Allele (BRCA) 1 carriers from the Consortium of Investigators of Modifiers of BRCA1/2 (CIMBA) consortium, who were assumed to have TNBC. For exposures associated with a single associated SNP, MR estimates were generated per SNP using the Wald ratio method. For analyses using instruments with &gt;1 SNP, the inverse variance weighted (IVW) method was used to estimate causal effects between each exposure and outcome. Individual multiple correction thresholds were applied to each analysis.  </w:t>
      </w:r>
    </w:p>
    <w:p w14:paraId="49766C16" w14:textId="77777777" w:rsidR="001A2BB1" w:rsidRPr="00F52AFA" w:rsidRDefault="001A2BB1" w:rsidP="001A2BB1">
      <w:pPr>
        <w:spacing w:line="480" w:lineRule="auto"/>
        <w:jc w:val="both"/>
        <w:rPr>
          <w:rFonts w:ascii="Arial" w:hAnsi="Arial" w:cs="Arial"/>
          <w:i/>
          <w:iCs/>
          <w:sz w:val="20"/>
          <w:szCs w:val="20"/>
        </w:rPr>
      </w:pPr>
    </w:p>
    <w:p w14:paraId="43FAF316" w14:textId="77777777" w:rsidR="003C0B45" w:rsidRPr="00F52AFA" w:rsidRDefault="003C0B45" w:rsidP="00E60BBE">
      <w:pPr>
        <w:spacing w:line="480" w:lineRule="auto"/>
        <w:rPr>
          <w:rFonts w:ascii="Arial" w:hAnsi="Arial" w:cs="Arial"/>
          <w:b/>
          <w:bCs/>
          <w:sz w:val="20"/>
          <w:szCs w:val="20"/>
        </w:rPr>
      </w:pPr>
      <w:bookmarkStart w:id="5" w:name="_Hlk129166055"/>
      <w:bookmarkStart w:id="6" w:name="_Hlk129189201"/>
      <w:r w:rsidRPr="00F52AFA">
        <w:rPr>
          <w:rFonts w:ascii="Arial" w:hAnsi="Arial" w:cs="Arial"/>
          <w:b/>
          <w:bCs/>
          <w:sz w:val="20"/>
          <w:szCs w:val="20"/>
        </w:rPr>
        <w:t xml:space="preserve">Figure 3. Association between microbial traits and overall breast cancer risk. </w:t>
      </w:r>
    </w:p>
    <w:p w14:paraId="0B6D26A4" w14:textId="78F05985" w:rsidR="003C0B45" w:rsidRPr="00A42B2F" w:rsidRDefault="003C0B45" w:rsidP="003C0B45">
      <w:pPr>
        <w:spacing w:line="480" w:lineRule="auto"/>
        <w:rPr>
          <w:rFonts w:ascii="Arial" w:hAnsi="Arial" w:cs="Arial"/>
          <w:i/>
          <w:iCs/>
          <w:sz w:val="20"/>
          <w:szCs w:val="20"/>
        </w:rPr>
      </w:pPr>
      <w:r w:rsidRPr="00F52AFA">
        <w:rPr>
          <w:rFonts w:ascii="Arial" w:hAnsi="Arial" w:cs="Arial"/>
          <w:i/>
          <w:iCs/>
          <w:sz w:val="20"/>
          <w:szCs w:val="20"/>
        </w:rPr>
        <w:lastRenderedPageBreak/>
        <w:t xml:space="preserve">Letters in microbial trait name reflect the taxonomical level: C = class; F = family; G = genus; O = order; P = phylum; unclassified = bacterial genus within the stated higher taxon could not accurately be classified. Presence vs. absence </w:t>
      </w:r>
      <w:r w:rsidR="005C4B44">
        <w:rPr>
          <w:rFonts w:ascii="Arial" w:hAnsi="Arial" w:cs="Arial"/>
          <w:i/>
          <w:iCs/>
          <w:sz w:val="20"/>
          <w:szCs w:val="20"/>
        </w:rPr>
        <w:t>and</w:t>
      </w:r>
      <w:r w:rsidR="00A74043">
        <w:rPr>
          <w:rFonts w:ascii="Arial" w:hAnsi="Arial" w:cs="Arial"/>
          <w:i/>
          <w:iCs/>
          <w:sz w:val="20"/>
          <w:szCs w:val="20"/>
        </w:rPr>
        <w:t xml:space="preserve"> relative</w:t>
      </w:r>
      <w:r w:rsidR="005C4B44">
        <w:rPr>
          <w:rFonts w:ascii="Arial" w:hAnsi="Arial" w:cs="Arial"/>
          <w:i/>
          <w:iCs/>
          <w:sz w:val="20"/>
          <w:szCs w:val="20"/>
        </w:rPr>
        <w:t xml:space="preserve"> </w:t>
      </w:r>
      <w:r w:rsidRPr="00F52AFA">
        <w:rPr>
          <w:rFonts w:ascii="Arial" w:hAnsi="Arial" w:cs="Arial"/>
          <w:i/>
          <w:iCs/>
          <w:sz w:val="20"/>
          <w:szCs w:val="20"/>
        </w:rPr>
        <w:t xml:space="preserve">abundance traits demonstrated by </w:t>
      </w:r>
      <w:r w:rsidR="005C4B44">
        <w:rPr>
          <w:rFonts w:ascii="Arial" w:hAnsi="Arial" w:cs="Arial"/>
          <w:i/>
          <w:iCs/>
          <w:sz w:val="20"/>
          <w:szCs w:val="20"/>
        </w:rPr>
        <w:t xml:space="preserve">purple circles </w:t>
      </w:r>
      <w:r w:rsidRPr="00F52AFA">
        <w:rPr>
          <w:rFonts w:ascii="Arial" w:hAnsi="Arial" w:cs="Arial"/>
          <w:i/>
          <w:iCs/>
          <w:sz w:val="20"/>
          <w:szCs w:val="20"/>
        </w:rPr>
        <w:t xml:space="preserve">or </w:t>
      </w:r>
      <w:r w:rsidR="005C4B44">
        <w:rPr>
          <w:rFonts w:ascii="Arial" w:hAnsi="Arial" w:cs="Arial"/>
          <w:i/>
          <w:iCs/>
          <w:sz w:val="20"/>
          <w:szCs w:val="20"/>
        </w:rPr>
        <w:t>orange triangles</w:t>
      </w:r>
      <w:r w:rsidRPr="00F52AFA">
        <w:rPr>
          <w:rFonts w:ascii="Arial" w:hAnsi="Arial" w:cs="Arial"/>
          <w:i/>
          <w:iCs/>
          <w:sz w:val="20"/>
          <w:szCs w:val="20"/>
        </w:rPr>
        <w:t xml:space="preserve">, respectively, as indicated by the legend. </w:t>
      </w:r>
      <w:r w:rsidR="005C4B44">
        <w:rPr>
          <w:rFonts w:ascii="Arial" w:hAnsi="Arial" w:cs="Arial"/>
          <w:i/>
          <w:iCs/>
          <w:sz w:val="20"/>
          <w:szCs w:val="20"/>
        </w:rPr>
        <w:t xml:space="preserve">Open shapes represent results that met the pre-defined p-value threshold. </w:t>
      </w:r>
      <w:r w:rsidRPr="00F52AFA">
        <w:rPr>
          <w:rFonts w:ascii="Arial" w:hAnsi="Arial" w:cs="Arial"/>
          <w:i/>
          <w:iCs/>
          <w:sz w:val="20"/>
          <w:szCs w:val="20"/>
        </w:rPr>
        <w:t>Odds ratios between microbial traits and overall breast cancer</w:t>
      </w:r>
      <w:r w:rsidR="00106492">
        <w:rPr>
          <w:rFonts w:ascii="Arial" w:hAnsi="Arial" w:cs="Arial"/>
          <w:i/>
          <w:iCs/>
          <w:sz w:val="20"/>
          <w:szCs w:val="20"/>
        </w:rPr>
        <w:t xml:space="preserve"> (BC)</w:t>
      </w:r>
      <w:r w:rsidRPr="00F52AFA">
        <w:rPr>
          <w:rFonts w:ascii="Arial" w:hAnsi="Arial" w:cs="Arial"/>
          <w:i/>
          <w:iCs/>
          <w:sz w:val="20"/>
          <w:szCs w:val="20"/>
        </w:rPr>
        <w:t xml:space="preserve"> risk, where units represent the change in risk of overall </w:t>
      </w:r>
      <w:r w:rsidR="00106492">
        <w:rPr>
          <w:rFonts w:ascii="Arial" w:hAnsi="Arial" w:cs="Arial"/>
          <w:i/>
          <w:iCs/>
          <w:sz w:val="20"/>
          <w:szCs w:val="20"/>
        </w:rPr>
        <w:t>BC</w:t>
      </w:r>
      <w:r w:rsidRPr="00F52AFA">
        <w:rPr>
          <w:rFonts w:ascii="Arial" w:hAnsi="Arial" w:cs="Arial"/>
          <w:i/>
          <w:iCs/>
          <w:sz w:val="20"/>
          <w:szCs w:val="20"/>
        </w:rPr>
        <w:t xml:space="preserve"> per normalized standard deviation (SD) in </w:t>
      </w:r>
      <w:r w:rsidR="009A524F">
        <w:rPr>
          <w:rFonts w:ascii="Arial" w:hAnsi="Arial" w:cs="Arial"/>
          <w:i/>
          <w:iCs/>
          <w:sz w:val="20"/>
          <w:szCs w:val="20"/>
        </w:rPr>
        <w:t xml:space="preserve">the relative </w:t>
      </w:r>
      <w:r w:rsidRPr="00F52AFA">
        <w:rPr>
          <w:rFonts w:ascii="Arial" w:hAnsi="Arial" w:cs="Arial"/>
          <w:i/>
          <w:iCs/>
          <w:sz w:val="20"/>
          <w:szCs w:val="20"/>
        </w:rPr>
        <w:t xml:space="preserve">abundance </w:t>
      </w:r>
      <w:r w:rsidR="009A524F">
        <w:rPr>
          <w:rFonts w:ascii="Arial" w:hAnsi="Arial" w:cs="Arial"/>
          <w:i/>
          <w:iCs/>
          <w:sz w:val="20"/>
          <w:szCs w:val="20"/>
        </w:rPr>
        <w:t xml:space="preserve">of each </w:t>
      </w:r>
      <w:r w:rsidR="009A524F" w:rsidRPr="00F52AFA">
        <w:rPr>
          <w:rFonts w:ascii="Arial" w:hAnsi="Arial" w:cs="Arial"/>
          <w:i/>
          <w:iCs/>
          <w:sz w:val="20"/>
          <w:szCs w:val="20"/>
        </w:rPr>
        <w:t xml:space="preserve">continuous microbial trait </w:t>
      </w:r>
      <w:r w:rsidRPr="00F52AFA">
        <w:rPr>
          <w:rFonts w:ascii="Arial" w:hAnsi="Arial" w:cs="Arial"/>
          <w:i/>
          <w:iCs/>
          <w:sz w:val="20"/>
          <w:szCs w:val="20"/>
        </w:rPr>
        <w:t>or with an approxim</w:t>
      </w:r>
      <w:r w:rsidRPr="00A42B2F">
        <w:rPr>
          <w:rFonts w:ascii="Arial" w:hAnsi="Arial" w:cs="Arial"/>
          <w:i/>
          <w:iCs/>
          <w:sz w:val="20"/>
          <w:szCs w:val="20"/>
        </w:rPr>
        <w:t xml:space="preserve">ate doubling of the genetic liability to presence (vs. absence) of each binary microbial trait.  </w:t>
      </w:r>
    </w:p>
    <w:p w14:paraId="75702084" w14:textId="77777777" w:rsidR="003C0B45" w:rsidRPr="00A42B2F" w:rsidRDefault="003C0B45" w:rsidP="003C0B45">
      <w:pPr>
        <w:spacing w:line="480" w:lineRule="auto"/>
        <w:rPr>
          <w:rFonts w:ascii="Arial" w:hAnsi="Arial" w:cs="Arial"/>
          <w:i/>
          <w:iCs/>
          <w:sz w:val="20"/>
          <w:szCs w:val="20"/>
        </w:rPr>
      </w:pPr>
    </w:p>
    <w:p w14:paraId="24BCAED4" w14:textId="07FB36E0" w:rsidR="00C832CA" w:rsidRPr="00A42B2F" w:rsidRDefault="003C0B45" w:rsidP="00E60BBE">
      <w:pPr>
        <w:spacing w:line="480" w:lineRule="auto"/>
        <w:jc w:val="both"/>
        <w:rPr>
          <w:rFonts w:ascii="Arial" w:hAnsi="Arial" w:cs="Arial"/>
          <w:b/>
          <w:bCs/>
          <w:sz w:val="20"/>
          <w:szCs w:val="20"/>
        </w:rPr>
      </w:pPr>
      <w:bookmarkStart w:id="7" w:name="_Hlk129189296"/>
      <w:bookmarkEnd w:id="5"/>
      <w:bookmarkEnd w:id="6"/>
      <w:r w:rsidRPr="00A42B2F">
        <w:rPr>
          <w:rStyle w:val="normaltextrun"/>
          <w:rFonts w:ascii="Arial" w:hAnsi="Arial" w:cs="Arial"/>
          <w:b/>
          <w:bCs/>
          <w:color w:val="000000"/>
          <w:sz w:val="20"/>
          <w:szCs w:val="20"/>
          <w:bdr w:val="none" w:sz="0" w:space="0" w:color="auto" w:frame="1"/>
        </w:rPr>
        <w:t>Figure 4. Associations between microbial traits and subtype-specific breast cancer risk. </w:t>
      </w:r>
    </w:p>
    <w:p w14:paraId="1B8966D9" w14:textId="3C4708FE" w:rsidR="00C974E0" w:rsidRPr="00A42B2F" w:rsidRDefault="00C974E0" w:rsidP="00C974E0">
      <w:pPr>
        <w:spacing w:line="480" w:lineRule="auto"/>
        <w:rPr>
          <w:rFonts w:ascii="Arial" w:hAnsi="Arial" w:cs="Arial"/>
          <w:i/>
          <w:iCs/>
          <w:sz w:val="20"/>
          <w:szCs w:val="20"/>
        </w:rPr>
      </w:pPr>
      <w:bookmarkStart w:id="8" w:name="_Hlk129189305"/>
      <w:bookmarkEnd w:id="7"/>
      <w:r w:rsidRPr="00A42B2F">
        <w:rPr>
          <w:rFonts w:ascii="Arial" w:hAnsi="Arial" w:cs="Arial"/>
          <w:i/>
          <w:iCs/>
          <w:sz w:val="20"/>
          <w:szCs w:val="20"/>
        </w:rPr>
        <w:t xml:space="preserve">HER2 = Human Epidermal Growth Factor 2; TNBC = triple negative breast cancer. Letters in microbial trait name reflect the taxonomical level: C = class; F = family; G = genus; O = order; P = phylum; unclassified = bacterial genus within the stated higher taxon could not accurately be classified. </w:t>
      </w:r>
      <w:r w:rsidR="005C4B44" w:rsidRPr="00F52AFA">
        <w:rPr>
          <w:rFonts w:ascii="Arial" w:hAnsi="Arial" w:cs="Arial"/>
          <w:i/>
          <w:iCs/>
          <w:sz w:val="20"/>
          <w:szCs w:val="20"/>
        </w:rPr>
        <w:t xml:space="preserve">Presence vs. absence </w:t>
      </w:r>
      <w:r w:rsidR="005C4B44">
        <w:rPr>
          <w:rFonts w:ascii="Arial" w:hAnsi="Arial" w:cs="Arial"/>
          <w:i/>
          <w:iCs/>
          <w:sz w:val="20"/>
          <w:szCs w:val="20"/>
        </w:rPr>
        <w:t>and</w:t>
      </w:r>
      <w:r w:rsidR="00961A4F">
        <w:rPr>
          <w:rFonts w:ascii="Arial" w:hAnsi="Arial" w:cs="Arial"/>
          <w:i/>
          <w:iCs/>
          <w:sz w:val="20"/>
          <w:szCs w:val="20"/>
        </w:rPr>
        <w:t xml:space="preserve"> relative</w:t>
      </w:r>
      <w:r w:rsidR="005C4B44">
        <w:rPr>
          <w:rFonts w:ascii="Arial" w:hAnsi="Arial" w:cs="Arial"/>
          <w:i/>
          <w:iCs/>
          <w:sz w:val="20"/>
          <w:szCs w:val="20"/>
        </w:rPr>
        <w:t xml:space="preserve"> </w:t>
      </w:r>
      <w:r w:rsidR="005C4B44" w:rsidRPr="00F52AFA">
        <w:rPr>
          <w:rFonts w:ascii="Arial" w:hAnsi="Arial" w:cs="Arial"/>
          <w:i/>
          <w:iCs/>
          <w:sz w:val="20"/>
          <w:szCs w:val="20"/>
        </w:rPr>
        <w:t xml:space="preserve">abundance traits demonstrated by </w:t>
      </w:r>
      <w:r w:rsidR="005C4B44">
        <w:rPr>
          <w:rFonts w:ascii="Arial" w:hAnsi="Arial" w:cs="Arial"/>
          <w:i/>
          <w:iCs/>
          <w:sz w:val="20"/>
          <w:szCs w:val="20"/>
        </w:rPr>
        <w:t xml:space="preserve">purple circles </w:t>
      </w:r>
      <w:r w:rsidR="005C4B44" w:rsidRPr="00F52AFA">
        <w:rPr>
          <w:rFonts w:ascii="Arial" w:hAnsi="Arial" w:cs="Arial"/>
          <w:i/>
          <w:iCs/>
          <w:sz w:val="20"/>
          <w:szCs w:val="20"/>
        </w:rPr>
        <w:t xml:space="preserve">or </w:t>
      </w:r>
      <w:r w:rsidR="005C4B44">
        <w:rPr>
          <w:rFonts w:ascii="Arial" w:hAnsi="Arial" w:cs="Arial"/>
          <w:i/>
          <w:iCs/>
          <w:sz w:val="20"/>
          <w:szCs w:val="20"/>
        </w:rPr>
        <w:t>orange triangles</w:t>
      </w:r>
      <w:r w:rsidR="005C4B44" w:rsidRPr="00F52AFA">
        <w:rPr>
          <w:rFonts w:ascii="Arial" w:hAnsi="Arial" w:cs="Arial"/>
          <w:i/>
          <w:iCs/>
          <w:sz w:val="20"/>
          <w:szCs w:val="20"/>
        </w:rPr>
        <w:t xml:space="preserve">, respectively, as indicated by the legend. </w:t>
      </w:r>
      <w:r w:rsidR="005C4B44">
        <w:rPr>
          <w:rFonts w:ascii="Arial" w:hAnsi="Arial" w:cs="Arial"/>
          <w:i/>
          <w:iCs/>
          <w:sz w:val="20"/>
          <w:szCs w:val="20"/>
        </w:rPr>
        <w:t xml:space="preserve">Open shapes represent results that met the pre-defined p-value threshold. </w:t>
      </w:r>
      <w:r w:rsidRPr="00A42B2F">
        <w:rPr>
          <w:rFonts w:ascii="Arial" w:hAnsi="Arial" w:cs="Arial"/>
          <w:i/>
          <w:iCs/>
          <w:sz w:val="20"/>
          <w:szCs w:val="20"/>
        </w:rPr>
        <w:t>Odds ratios shown for microbial traits with A: Luminal A Breast Cancer, B: Luminal B Breast Cancer, C: HER2 positive breast cancer, D: HER2 negative breast cancer and E: Meta-analysed TNBC, where units represent the change in risk of each breast cancer</w:t>
      </w:r>
      <w:r w:rsidR="00106492">
        <w:rPr>
          <w:rFonts w:ascii="Arial" w:hAnsi="Arial" w:cs="Arial"/>
          <w:i/>
          <w:iCs/>
          <w:sz w:val="20"/>
          <w:szCs w:val="20"/>
        </w:rPr>
        <w:t xml:space="preserve"> (BC)</w:t>
      </w:r>
      <w:r w:rsidRPr="00A42B2F">
        <w:rPr>
          <w:rFonts w:ascii="Arial" w:hAnsi="Arial" w:cs="Arial"/>
          <w:i/>
          <w:iCs/>
          <w:sz w:val="20"/>
          <w:szCs w:val="20"/>
        </w:rPr>
        <w:t xml:space="preserve"> subtype per normalized standard deviation (SD) in each continuous microbial trait abundance or with an approximate doubling of the genetic liability to presence (vs. absence) of each binary microbial trait.  </w:t>
      </w:r>
    </w:p>
    <w:p w14:paraId="013B5A05" w14:textId="77777777" w:rsidR="00C974E0" w:rsidRPr="00A42B2F" w:rsidRDefault="00C974E0" w:rsidP="00C974E0">
      <w:pPr>
        <w:spacing w:line="480" w:lineRule="auto"/>
        <w:rPr>
          <w:rFonts w:ascii="Arial" w:hAnsi="Arial" w:cs="Arial"/>
          <w:i/>
          <w:iCs/>
          <w:sz w:val="20"/>
          <w:szCs w:val="20"/>
        </w:rPr>
      </w:pPr>
    </w:p>
    <w:bookmarkEnd w:id="8"/>
    <w:p w14:paraId="260BFC0F" w14:textId="283E36D0" w:rsidR="00A9578E" w:rsidRPr="00A42B2F" w:rsidRDefault="00F85811" w:rsidP="00525D59">
      <w:pPr>
        <w:spacing w:line="480" w:lineRule="auto"/>
        <w:jc w:val="both"/>
        <w:rPr>
          <w:rFonts w:ascii="Arial" w:hAnsi="Arial" w:cs="Arial"/>
          <w:sz w:val="20"/>
          <w:szCs w:val="20"/>
        </w:rPr>
      </w:pPr>
      <w:r w:rsidRPr="00A42B2F">
        <w:rPr>
          <w:rFonts w:ascii="Arial" w:hAnsi="Arial" w:cs="Arial"/>
          <w:b/>
          <w:bCs/>
          <w:sz w:val="20"/>
          <w:szCs w:val="20"/>
        </w:rPr>
        <w:t>Fig</w:t>
      </w:r>
      <w:r w:rsidR="00AB08B4" w:rsidRPr="00A42B2F">
        <w:rPr>
          <w:rFonts w:ascii="Arial" w:hAnsi="Arial" w:cs="Arial"/>
          <w:b/>
          <w:bCs/>
          <w:sz w:val="20"/>
          <w:szCs w:val="20"/>
        </w:rPr>
        <w:t>ure</w:t>
      </w:r>
      <w:r w:rsidRPr="00A42B2F">
        <w:rPr>
          <w:rFonts w:ascii="Arial" w:hAnsi="Arial" w:cs="Arial"/>
          <w:b/>
          <w:bCs/>
          <w:sz w:val="20"/>
          <w:szCs w:val="20"/>
        </w:rPr>
        <w:t xml:space="preserve"> </w:t>
      </w:r>
      <w:r w:rsidR="00382FF2" w:rsidRPr="00A42B2F">
        <w:rPr>
          <w:rFonts w:ascii="Arial" w:hAnsi="Arial" w:cs="Arial"/>
          <w:b/>
          <w:bCs/>
          <w:sz w:val="20"/>
          <w:szCs w:val="20"/>
        </w:rPr>
        <w:t>5</w:t>
      </w:r>
      <w:r w:rsidR="00AB08B4" w:rsidRPr="00A42B2F">
        <w:rPr>
          <w:rFonts w:ascii="Arial" w:hAnsi="Arial" w:cs="Arial"/>
          <w:b/>
          <w:bCs/>
          <w:sz w:val="20"/>
          <w:szCs w:val="20"/>
        </w:rPr>
        <w:t>.</w:t>
      </w:r>
      <w:r w:rsidR="00B81A9D" w:rsidRPr="00A42B2F">
        <w:rPr>
          <w:rStyle w:val="normaltextrun"/>
          <w:rFonts w:ascii="Arial" w:hAnsi="Arial" w:cs="Arial"/>
          <w:b/>
          <w:bCs/>
          <w:color w:val="000000"/>
          <w:sz w:val="20"/>
          <w:szCs w:val="20"/>
          <w:shd w:val="clear" w:color="auto" w:fill="FFFFFF"/>
        </w:rPr>
        <w:t xml:space="preserve"> Volcano plots of Mendelian randomization analysis of circulating metabolites on breast cancer risk.</w:t>
      </w:r>
      <w:r w:rsidR="00B81A9D" w:rsidRPr="00A42B2F">
        <w:rPr>
          <w:rStyle w:val="eop"/>
          <w:rFonts w:ascii="Arial" w:hAnsi="Arial" w:cs="Arial"/>
          <w:color w:val="000000"/>
          <w:sz w:val="20"/>
          <w:szCs w:val="20"/>
          <w:shd w:val="clear" w:color="auto" w:fill="FFFFFF"/>
        </w:rPr>
        <w:t> </w:t>
      </w:r>
    </w:p>
    <w:p w14:paraId="10953792" w14:textId="00C15BDB" w:rsidR="00525D59" w:rsidRPr="00A42B2F" w:rsidRDefault="00B81A9D" w:rsidP="00244D2C">
      <w:pPr>
        <w:spacing w:line="480" w:lineRule="auto"/>
        <w:jc w:val="both"/>
        <w:rPr>
          <w:rFonts w:ascii="Arial" w:hAnsi="Arial" w:cs="Arial"/>
          <w:i/>
          <w:iCs/>
          <w:sz w:val="20"/>
          <w:szCs w:val="20"/>
        </w:rPr>
      </w:pPr>
      <w:bookmarkStart w:id="9" w:name="_Hlk129189477"/>
      <w:r w:rsidRPr="00A42B2F">
        <w:rPr>
          <w:rStyle w:val="normaltextrun"/>
          <w:rFonts w:ascii="Arial" w:hAnsi="Arial" w:cs="Arial"/>
          <w:i/>
          <w:iCs/>
          <w:color w:val="000000"/>
          <w:sz w:val="20"/>
          <w:szCs w:val="20"/>
          <w:shd w:val="clear" w:color="auto" w:fill="FFFFFF"/>
        </w:rPr>
        <w:t>HER2 = Human Epidermal Growth Factor 2</w:t>
      </w:r>
      <w:r w:rsidRPr="00A42B2F">
        <w:rPr>
          <w:rStyle w:val="normaltextrun"/>
          <w:rFonts w:ascii="Arial" w:hAnsi="Arial" w:cs="Arial"/>
          <w:i/>
          <w:iCs/>
          <w:color w:val="000000"/>
          <w:sz w:val="22"/>
          <w:szCs w:val="22"/>
          <w:shd w:val="clear" w:color="auto" w:fill="FFFFFF"/>
        </w:rPr>
        <w:t xml:space="preserve">. </w:t>
      </w:r>
      <w:r w:rsidRPr="00A42B2F">
        <w:rPr>
          <w:rStyle w:val="normaltextrun"/>
          <w:rFonts w:ascii="Arial" w:hAnsi="Arial" w:cs="Arial"/>
          <w:i/>
          <w:iCs/>
          <w:color w:val="000000"/>
          <w:sz w:val="20"/>
          <w:szCs w:val="20"/>
          <w:shd w:val="clear" w:color="auto" w:fill="FFFFFF"/>
        </w:rPr>
        <w:t>Volcano plot of results from the Mendelian randomization analysis of circulating metabolites and subtype-specific breast cancer</w:t>
      </w:r>
      <w:r w:rsidR="00106492">
        <w:rPr>
          <w:rStyle w:val="normaltextrun"/>
          <w:rFonts w:ascii="Arial" w:hAnsi="Arial" w:cs="Arial"/>
          <w:i/>
          <w:iCs/>
          <w:color w:val="000000"/>
          <w:sz w:val="20"/>
          <w:szCs w:val="20"/>
          <w:shd w:val="clear" w:color="auto" w:fill="FFFFFF"/>
        </w:rPr>
        <w:t xml:space="preserve"> (BC)</w:t>
      </w:r>
      <w:r w:rsidRPr="00A42B2F">
        <w:rPr>
          <w:rStyle w:val="normaltextrun"/>
          <w:rFonts w:ascii="Arial" w:hAnsi="Arial" w:cs="Arial"/>
          <w:i/>
          <w:iCs/>
          <w:color w:val="000000"/>
          <w:sz w:val="20"/>
          <w:szCs w:val="20"/>
          <w:shd w:val="clear" w:color="auto" w:fill="FFFFFF"/>
        </w:rPr>
        <w:t xml:space="preserve"> risk. Estimates reflect the log odds of the risk of each cancer subtype (indicated in the x-axis legend) per log</w:t>
      </w:r>
      <w:r w:rsidRPr="00A42B2F">
        <w:rPr>
          <w:rStyle w:val="normaltextrun"/>
          <w:rFonts w:ascii="Arial" w:hAnsi="Arial" w:cs="Arial"/>
          <w:i/>
          <w:iCs/>
          <w:color w:val="000000"/>
          <w:sz w:val="16"/>
          <w:szCs w:val="16"/>
          <w:shd w:val="clear" w:color="auto" w:fill="FFFFFF"/>
          <w:vertAlign w:val="subscript"/>
        </w:rPr>
        <w:t>10</w:t>
      </w:r>
      <w:r w:rsidRPr="00A42B2F">
        <w:rPr>
          <w:rStyle w:val="normaltextrun"/>
          <w:rFonts w:ascii="Arial" w:hAnsi="Arial" w:cs="Arial"/>
          <w:i/>
          <w:iCs/>
          <w:color w:val="000000"/>
          <w:sz w:val="20"/>
          <w:szCs w:val="20"/>
          <w:shd w:val="clear" w:color="auto" w:fill="FFFFFF"/>
        </w:rPr>
        <w:t xml:space="preserve"> unit change in each circulating metabolite. The red dots reflect results which met the Bonferroni-corrected P value threshold (P&lt;8.06x10</w:t>
      </w:r>
      <w:r w:rsidRPr="00A42B2F">
        <w:rPr>
          <w:rStyle w:val="normaltextrun"/>
          <w:rFonts w:ascii="Arial" w:hAnsi="Arial" w:cs="Arial"/>
          <w:i/>
          <w:iCs/>
          <w:color w:val="000000"/>
          <w:sz w:val="16"/>
          <w:szCs w:val="16"/>
          <w:shd w:val="clear" w:color="auto" w:fill="FFFFFF"/>
          <w:vertAlign w:val="superscript"/>
        </w:rPr>
        <w:t>-04</w:t>
      </w:r>
      <w:r w:rsidRPr="00A42B2F">
        <w:rPr>
          <w:rStyle w:val="normaltextrun"/>
          <w:rFonts w:ascii="Arial" w:hAnsi="Arial" w:cs="Arial"/>
          <w:i/>
          <w:iCs/>
          <w:color w:val="000000"/>
          <w:sz w:val="20"/>
          <w:szCs w:val="20"/>
          <w:shd w:val="clear" w:color="auto" w:fill="FFFFFF"/>
        </w:rPr>
        <w:t xml:space="preserve"> for triple-negative </w:t>
      </w:r>
      <w:r w:rsidR="00106492">
        <w:rPr>
          <w:rStyle w:val="normaltextrun"/>
          <w:rFonts w:ascii="Arial" w:hAnsi="Arial" w:cs="Arial"/>
          <w:i/>
          <w:iCs/>
          <w:color w:val="000000"/>
          <w:sz w:val="20"/>
          <w:szCs w:val="20"/>
          <w:shd w:val="clear" w:color="auto" w:fill="FFFFFF"/>
        </w:rPr>
        <w:t>BC</w:t>
      </w:r>
      <w:r w:rsidRPr="00A42B2F">
        <w:rPr>
          <w:rStyle w:val="normaltextrun"/>
          <w:rFonts w:ascii="Arial" w:hAnsi="Arial" w:cs="Arial"/>
          <w:i/>
          <w:iCs/>
          <w:color w:val="000000"/>
          <w:sz w:val="20"/>
          <w:szCs w:val="20"/>
          <w:shd w:val="clear" w:color="auto" w:fill="FFFFFF"/>
        </w:rPr>
        <w:t xml:space="preserve"> and P&lt;8.47x10</w:t>
      </w:r>
      <w:r w:rsidRPr="00A42B2F">
        <w:rPr>
          <w:rStyle w:val="normaltextrun"/>
          <w:rFonts w:ascii="Arial" w:hAnsi="Arial" w:cs="Arial"/>
          <w:i/>
          <w:iCs/>
          <w:color w:val="000000"/>
          <w:sz w:val="16"/>
          <w:szCs w:val="16"/>
          <w:shd w:val="clear" w:color="auto" w:fill="FFFFFF"/>
          <w:vertAlign w:val="superscript"/>
        </w:rPr>
        <w:t>-04</w:t>
      </w:r>
      <w:r w:rsidRPr="00A42B2F">
        <w:rPr>
          <w:rStyle w:val="normaltextrun"/>
          <w:rFonts w:ascii="Arial" w:hAnsi="Arial" w:cs="Arial"/>
          <w:i/>
          <w:iCs/>
          <w:color w:val="000000"/>
          <w:sz w:val="20"/>
          <w:szCs w:val="20"/>
          <w:shd w:val="clear" w:color="auto" w:fill="FFFFFF"/>
        </w:rPr>
        <w:t xml:space="preserve"> for overall </w:t>
      </w:r>
      <w:r w:rsidR="00106492">
        <w:rPr>
          <w:rStyle w:val="normaltextrun"/>
          <w:rFonts w:ascii="Arial" w:hAnsi="Arial" w:cs="Arial"/>
          <w:i/>
          <w:iCs/>
          <w:color w:val="000000"/>
          <w:sz w:val="20"/>
          <w:szCs w:val="20"/>
          <w:shd w:val="clear" w:color="auto" w:fill="FFFFFF"/>
        </w:rPr>
        <w:t>BC</w:t>
      </w:r>
      <w:r w:rsidRPr="00A42B2F">
        <w:rPr>
          <w:rStyle w:val="normaltextrun"/>
          <w:rFonts w:ascii="Arial" w:hAnsi="Arial" w:cs="Arial"/>
          <w:i/>
          <w:iCs/>
          <w:color w:val="000000"/>
          <w:sz w:val="20"/>
          <w:szCs w:val="20"/>
          <w:shd w:val="clear" w:color="auto" w:fill="FFFFFF"/>
        </w:rPr>
        <w:t xml:space="preserve"> and all other </w:t>
      </w:r>
      <w:r w:rsidR="00106492">
        <w:rPr>
          <w:rStyle w:val="normaltextrun"/>
          <w:rFonts w:ascii="Arial" w:hAnsi="Arial" w:cs="Arial"/>
          <w:i/>
          <w:iCs/>
          <w:color w:val="000000"/>
          <w:sz w:val="20"/>
          <w:szCs w:val="20"/>
          <w:shd w:val="clear" w:color="auto" w:fill="FFFFFF"/>
        </w:rPr>
        <w:t>BC</w:t>
      </w:r>
      <w:r w:rsidRPr="00A42B2F">
        <w:rPr>
          <w:rStyle w:val="normaltextrun"/>
          <w:rFonts w:ascii="Arial" w:hAnsi="Arial" w:cs="Arial"/>
          <w:i/>
          <w:iCs/>
          <w:color w:val="000000"/>
          <w:sz w:val="20"/>
          <w:szCs w:val="20"/>
          <w:shd w:val="clear" w:color="auto" w:fill="FFFFFF"/>
        </w:rPr>
        <w:t xml:space="preserve"> subtypes) and metabolites are labelled if they pass the corrected P-value threshold.</w:t>
      </w:r>
      <w:r w:rsidRPr="00A42B2F">
        <w:rPr>
          <w:rStyle w:val="eop"/>
          <w:rFonts w:ascii="Arial" w:hAnsi="Arial" w:cs="Arial"/>
          <w:color w:val="000000"/>
          <w:sz w:val="20"/>
          <w:szCs w:val="20"/>
          <w:shd w:val="clear" w:color="auto" w:fill="FFFFFF"/>
        </w:rPr>
        <w:t> </w:t>
      </w:r>
    </w:p>
    <w:bookmarkEnd w:id="9"/>
    <w:p w14:paraId="782ABF4D" w14:textId="77777777" w:rsidR="00525D59" w:rsidRPr="00A42B2F" w:rsidRDefault="00525D59" w:rsidP="00244D2C">
      <w:pPr>
        <w:spacing w:line="480" w:lineRule="auto"/>
        <w:jc w:val="both"/>
        <w:rPr>
          <w:rFonts w:ascii="Arial" w:hAnsi="Arial" w:cs="Arial"/>
          <w:i/>
          <w:iCs/>
          <w:sz w:val="20"/>
          <w:szCs w:val="20"/>
        </w:rPr>
      </w:pPr>
    </w:p>
    <w:p w14:paraId="4D097439" w14:textId="57DE1B8B" w:rsidR="002765E2" w:rsidRPr="00A42B2F" w:rsidRDefault="002765E2" w:rsidP="00244D2C">
      <w:pPr>
        <w:spacing w:line="480" w:lineRule="auto"/>
        <w:jc w:val="both"/>
        <w:rPr>
          <w:rStyle w:val="eop"/>
          <w:rFonts w:ascii="Arial" w:hAnsi="Arial" w:cs="Arial"/>
          <w:color w:val="000000"/>
          <w:sz w:val="20"/>
          <w:szCs w:val="20"/>
          <w:shd w:val="clear" w:color="auto" w:fill="FFFFFF"/>
        </w:rPr>
      </w:pPr>
      <w:r w:rsidRPr="00A42B2F">
        <w:rPr>
          <w:rStyle w:val="normaltextrun"/>
          <w:rFonts w:ascii="Arial" w:hAnsi="Arial" w:cs="Arial"/>
          <w:b/>
          <w:bCs/>
          <w:color w:val="000000"/>
          <w:sz w:val="20"/>
          <w:szCs w:val="20"/>
          <w:shd w:val="clear" w:color="auto" w:fill="FFFFFF"/>
        </w:rPr>
        <w:lastRenderedPageBreak/>
        <w:t xml:space="preserve">Figure 6. Volcano plots of linear regression analysis investigating associations between gut microbial traits and circulating metabolites within the Flemish Gut Flora Project for (A) </w:t>
      </w:r>
      <w:r w:rsidRPr="00A42B2F">
        <w:rPr>
          <w:rStyle w:val="normaltextrun"/>
          <w:rFonts w:ascii="Arial" w:hAnsi="Arial" w:cs="Arial"/>
          <w:b/>
          <w:bCs/>
          <w:i/>
          <w:iCs/>
          <w:color w:val="000000"/>
          <w:sz w:val="20"/>
          <w:szCs w:val="20"/>
          <w:shd w:val="clear" w:color="auto" w:fill="FFFFFF"/>
        </w:rPr>
        <w:t>G. Parabacteroides</w:t>
      </w:r>
      <w:r w:rsidRPr="00A42B2F">
        <w:rPr>
          <w:rStyle w:val="normaltextrun"/>
          <w:rFonts w:ascii="Arial" w:hAnsi="Arial" w:cs="Arial"/>
          <w:b/>
          <w:bCs/>
          <w:color w:val="000000"/>
          <w:sz w:val="20"/>
          <w:szCs w:val="20"/>
          <w:shd w:val="clear" w:color="auto" w:fill="FFFFFF"/>
        </w:rPr>
        <w:t xml:space="preserve">, (B) </w:t>
      </w:r>
      <w:r w:rsidRPr="00A42B2F">
        <w:rPr>
          <w:rStyle w:val="normaltextrun"/>
          <w:rFonts w:ascii="Arial" w:hAnsi="Arial" w:cs="Arial"/>
          <w:b/>
          <w:bCs/>
          <w:i/>
          <w:iCs/>
          <w:color w:val="000000"/>
          <w:sz w:val="20"/>
          <w:szCs w:val="20"/>
          <w:shd w:val="clear" w:color="auto" w:fill="FFFFFF"/>
        </w:rPr>
        <w:t xml:space="preserve">G. unclassified, O. </w:t>
      </w:r>
      <w:proofErr w:type="spellStart"/>
      <w:r w:rsidRPr="00A42B2F">
        <w:rPr>
          <w:rStyle w:val="normaltextrun"/>
          <w:rFonts w:ascii="Arial" w:hAnsi="Arial" w:cs="Arial"/>
          <w:b/>
          <w:bCs/>
          <w:i/>
          <w:iCs/>
          <w:color w:val="000000"/>
          <w:sz w:val="20"/>
          <w:szCs w:val="20"/>
          <w:shd w:val="clear" w:color="auto" w:fill="FFFFFF"/>
        </w:rPr>
        <w:t>Bacteroidales</w:t>
      </w:r>
      <w:proofErr w:type="spellEnd"/>
      <w:r w:rsidRPr="00A42B2F">
        <w:rPr>
          <w:rStyle w:val="normaltextrun"/>
          <w:rFonts w:ascii="Arial" w:hAnsi="Arial" w:cs="Arial"/>
          <w:b/>
          <w:bCs/>
          <w:i/>
          <w:iCs/>
          <w:color w:val="000000"/>
          <w:sz w:val="20"/>
          <w:szCs w:val="20"/>
          <w:shd w:val="clear" w:color="auto" w:fill="FFFFFF"/>
        </w:rPr>
        <w:t xml:space="preserve"> </w:t>
      </w:r>
      <w:r w:rsidRPr="00A42B2F">
        <w:rPr>
          <w:rStyle w:val="normaltextrun"/>
          <w:rFonts w:ascii="Arial" w:hAnsi="Arial" w:cs="Arial"/>
          <w:b/>
          <w:bCs/>
          <w:color w:val="000000"/>
          <w:sz w:val="20"/>
          <w:szCs w:val="20"/>
          <w:shd w:val="clear" w:color="auto" w:fill="FFFFFF"/>
        </w:rPr>
        <w:t>and (C)</w:t>
      </w:r>
      <w:r w:rsidRPr="00A42B2F">
        <w:rPr>
          <w:rStyle w:val="normaltextrun"/>
          <w:rFonts w:ascii="Arial" w:hAnsi="Arial" w:cs="Arial"/>
          <w:b/>
          <w:bCs/>
          <w:i/>
          <w:iCs/>
          <w:color w:val="000000"/>
          <w:sz w:val="20"/>
          <w:szCs w:val="20"/>
          <w:shd w:val="clear" w:color="auto" w:fill="FFFFFF"/>
        </w:rPr>
        <w:t xml:space="preserve"> G. </w:t>
      </w:r>
      <w:proofErr w:type="spellStart"/>
      <w:r w:rsidRPr="00A42B2F">
        <w:rPr>
          <w:rStyle w:val="normaltextrun"/>
          <w:rFonts w:ascii="Arial" w:hAnsi="Arial" w:cs="Arial"/>
          <w:b/>
          <w:bCs/>
          <w:i/>
          <w:iCs/>
          <w:color w:val="000000"/>
          <w:sz w:val="20"/>
          <w:szCs w:val="20"/>
          <w:shd w:val="clear" w:color="auto" w:fill="FFFFFF"/>
        </w:rPr>
        <w:t>Ruminococcus</w:t>
      </w:r>
      <w:proofErr w:type="spellEnd"/>
      <w:r w:rsidRPr="00A42B2F">
        <w:rPr>
          <w:rStyle w:val="normaltextrun"/>
          <w:rFonts w:ascii="Arial" w:hAnsi="Arial" w:cs="Arial"/>
          <w:b/>
          <w:bCs/>
          <w:color w:val="000000"/>
          <w:sz w:val="20"/>
          <w:szCs w:val="20"/>
          <w:shd w:val="clear" w:color="auto" w:fill="FFFFFF"/>
        </w:rPr>
        <w:t>.</w:t>
      </w:r>
      <w:r w:rsidRPr="00A42B2F">
        <w:rPr>
          <w:rStyle w:val="eop"/>
          <w:rFonts w:ascii="Arial" w:hAnsi="Arial" w:cs="Arial"/>
          <w:color w:val="000000"/>
          <w:sz w:val="20"/>
          <w:szCs w:val="20"/>
          <w:shd w:val="clear" w:color="auto" w:fill="FFFFFF"/>
        </w:rPr>
        <w:t> </w:t>
      </w:r>
    </w:p>
    <w:p w14:paraId="4F4DC8B9" w14:textId="5E1E77BE" w:rsidR="00FD1641" w:rsidRPr="00A42B2F" w:rsidRDefault="00863E95" w:rsidP="00863E95">
      <w:pPr>
        <w:spacing w:line="480" w:lineRule="auto"/>
        <w:jc w:val="both"/>
        <w:rPr>
          <w:rFonts w:ascii="Arial" w:hAnsi="Arial" w:cs="Arial"/>
          <w:i/>
          <w:iCs/>
          <w:sz w:val="20"/>
          <w:szCs w:val="20"/>
        </w:rPr>
      </w:pPr>
      <w:r w:rsidRPr="00A42B2F">
        <w:rPr>
          <w:rFonts w:ascii="Arial" w:hAnsi="Arial" w:cs="Arial"/>
          <w:i/>
          <w:iCs/>
          <w:sz w:val="20"/>
          <w:szCs w:val="20"/>
        </w:rPr>
        <w:t>Letters in microbial trait name reflect the taxonomical level: G = genus; O = order; unclassified = bacterial genus within the stated higher taxon could not accurately be classified.  Volcano plot of results from the linear regression analysis of gut microbial traits and circulating metabolite concentrations. The dots reflect the unit change in each metabolite with each normalized standard deviation (SD) change in each continuous microbial trait abundance or with presence (vs. absence) of each binary microbial trait (indicated by the x-axis label). The red dots reflect results which met the Bonferroni-corrected P value threshold (P&lt;3.</w:t>
      </w:r>
      <w:r w:rsidR="00EC584F" w:rsidRPr="00A42B2F">
        <w:rPr>
          <w:rFonts w:ascii="Arial" w:hAnsi="Arial" w:cs="Arial"/>
          <w:i/>
          <w:iCs/>
          <w:sz w:val="20"/>
          <w:szCs w:val="20"/>
        </w:rPr>
        <w:t>0</w:t>
      </w:r>
      <w:r w:rsidR="00EC584F">
        <w:rPr>
          <w:rFonts w:ascii="Arial" w:hAnsi="Arial" w:cs="Arial"/>
          <w:i/>
          <w:iCs/>
          <w:sz w:val="20"/>
          <w:szCs w:val="20"/>
        </w:rPr>
        <w:t>8</w:t>
      </w:r>
      <w:r w:rsidR="00EC584F" w:rsidRPr="00A42B2F">
        <w:rPr>
          <w:rFonts w:ascii="Arial" w:hAnsi="Arial" w:cs="Arial"/>
          <w:i/>
          <w:iCs/>
          <w:sz w:val="20"/>
          <w:szCs w:val="20"/>
        </w:rPr>
        <w:t>x10</w:t>
      </w:r>
      <w:r w:rsidRPr="00EC584F">
        <w:rPr>
          <w:rFonts w:ascii="Arial" w:hAnsi="Arial" w:cs="Arial"/>
          <w:i/>
          <w:iCs/>
          <w:sz w:val="20"/>
          <w:szCs w:val="20"/>
          <w:vertAlign w:val="superscript"/>
        </w:rPr>
        <w:t>-05</w:t>
      </w:r>
      <w:r w:rsidRPr="00A42B2F">
        <w:rPr>
          <w:rFonts w:ascii="Arial" w:hAnsi="Arial" w:cs="Arial"/>
          <w:i/>
          <w:iCs/>
          <w:sz w:val="20"/>
          <w:szCs w:val="20"/>
        </w:rPr>
        <w:t xml:space="preserve">) and metabolites are labelled if they pass the corrected p-value threshold. </w:t>
      </w:r>
    </w:p>
    <w:sectPr w:rsidR="00FD1641" w:rsidRPr="00A42B2F" w:rsidSect="000438AE">
      <w:headerReference w:type="default" r:id="rId22"/>
      <w:footerReference w:type="default" r:id="rId23"/>
      <w:pgSz w:w="11901" w:h="16817"/>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8AAD" w14:textId="77777777" w:rsidR="00816BDC" w:rsidRDefault="00816BDC" w:rsidP="00191DA9">
      <w:r>
        <w:separator/>
      </w:r>
    </w:p>
  </w:endnote>
  <w:endnote w:type="continuationSeparator" w:id="0">
    <w:p w14:paraId="3B8FA942" w14:textId="77777777" w:rsidR="00816BDC" w:rsidRDefault="00816BDC" w:rsidP="00191DA9">
      <w:r>
        <w:continuationSeparator/>
      </w:r>
    </w:p>
  </w:endnote>
  <w:endnote w:type="continuationNotice" w:id="1">
    <w:p w14:paraId="3CF95E81" w14:textId="77777777" w:rsidR="00816BDC" w:rsidRDefault="00816B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563371"/>
      <w:docPartObj>
        <w:docPartGallery w:val="Page Numbers (Bottom of Page)"/>
        <w:docPartUnique/>
      </w:docPartObj>
    </w:sdtPr>
    <w:sdtEndPr>
      <w:rPr>
        <w:noProof/>
      </w:rPr>
    </w:sdtEndPr>
    <w:sdtContent>
      <w:p w14:paraId="06AC512E" w14:textId="72890E6E" w:rsidR="00AC50F5" w:rsidRDefault="00AC50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2BA66B" w14:textId="77777777" w:rsidR="00AC50F5" w:rsidRDefault="00AC5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0F6E" w14:textId="77777777" w:rsidR="00816BDC" w:rsidRDefault="00816BDC" w:rsidP="00191DA9">
      <w:r>
        <w:separator/>
      </w:r>
    </w:p>
  </w:footnote>
  <w:footnote w:type="continuationSeparator" w:id="0">
    <w:p w14:paraId="2D6DDE1E" w14:textId="77777777" w:rsidR="00816BDC" w:rsidRDefault="00816BDC" w:rsidP="00191DA9">
      <w:r>
        <w:continuationSeparator/>
      </w:r>
    </w:p>
  </w:footnote>
  <w:footnote w:type="continuationNotice" w:id="1">
    <w:p w14:paraId="6AE0CAA9" w14:textId="77777777" w:rsidR="00816BDC" w:rsidRDefault="00816B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EA18B77" w14:paraId="6B9785F8" w14:textId="77777777" w:rsidTr="00686E10">
      <w:tc>
        <w:tcPr>
          <w:tcW w:w="3005" w:type="dxa"/>
        </w:tcPr>
        <w:p w14:paraId="33F72335" w14:textId="4C1AE500" w:rsidR="0EA18B77" w:rsidRDefault="0EA18B77" w:rsidP="00686E10">
          <w:pPr>
            <w:pStyle w:val="Header"/>
            <w:ind w:left="-115"/>
          </w:pPr>
        </w:p>
      </w:tc>
      <w:tc>
        <w:tcPr>
          <w:tcW w:w="3005" w:type="dxa"/>
        </w:tcPr>
        <w:p w14:paraId="0086D3E7" w14:textId="17B15552" w:rsidR="0EA18B77" w:rsidRDefault="0EA18B77" w:rsidP="00686E10">
          <w:pPr>
            <w:pStyle w:val="Header"/>
            <w:jc w:val="center"/>
          </w:pPr>
        </w:p>
      </w:tc>
      <w:tc>
        <w:tcPr>
          <w:tcW w:w="3005" w:type="dxa"/>
        </w:tcPr>
        <w:p w14:paraId="50A3B96C" w14:textId="3CCC0F3B" w:rsidR="0EA18B77" w:rsidRDefault="0EA18B77" w:rsidP="00686E10">
          <w:pPr>
            <w:pStyle w:val="Header"/>
            <w:ind w:right="-115"/>
            <w:jc w:val="right"/>
          </w:pPr>
        </w:p>
      </w:tc>
    </w:tr>
  </w:tbl>
  <w:p w14:paraId="4A0E7AD4" w14:textId="0324EAAC" w:rsidR="00776C3C" w:rsidRDefault="00776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665A"/>
    <w:multiLevelType w:val="hybridMultilevel"/>
    <w:tmpl w:val="46C20FE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EA55EF"/>
    <w:multiLevelType w:val="multilevel"/>
    <w:tmpl w:val="EBE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A2DDE"/>
    <w:multiLevelType w:val="hybridMultilevel"/>
    <w:tmpl w:val="E604E324"/>
    <w:lvl w:ilvl="0" w:tplc="C24C5F9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040257"/>
    <w:multiLevelType w:val="hybridMultilevel"/>
    <w:tmpl w:val="F00449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6163BB"/>
    <w:multiLevelType w:val="hybridMultilevel"/>
    <w:tmpl w:val="605620AC"/>
    <w:lvl w:ilvl="0" w:tplc="AADAFE1E">
      <w:numFmt w:val="bullet"/>
      <w:lvlText w:val="-"/>
      <w:lvlJc w:val="left"/>
      <w:pPr>
        <w:ind w:left="720" w:hanging="360"/>
      </w:pPr>
      <w:rPr>
        <w:rFonts w:ascii="Cambria" w:eastAsiaTheme="minorEastAsia"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37AF4"/>
    <w:multiLevelType w:val="hybridMultilevel"/>
    <w:tmpl w:val="42B0C6A8"/>
    <w:lvl w:ilvl="0" w:tplc="04522992">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0D40C5"/>
    <w:multiLevelType w:val="hybridMultilevel"/>
    <w:tmpl w:val="5426C9E2"/>
    <w:lvl w:ilvl="0" w:tplc="CAAA60A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8C0527"/>
    <w:multiLevelType w:val="hybridMultilevel"/>
    <w:tmpl w:val="3B32761C"/>
    <w:lvl w:ilvl="0" w:tplc="D09A4172">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A8179F"/>
    <w:multiLevelType w:val="hybridMultilevel"/>
    <w:tmpl w:val="1F0ED088"/>
    <w:lvl w:ilvl="0" w:tplc="7D886FE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B625CE"/>
    <w:multiLevelType w:val="hybridMultilevel"/>
    <w:tmpl w:val="628E360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754458"/>
    <w:multiLevelType w:val="multilevel"/>
    <w:tmpl w:val="6AD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F12DC"/>
    <w:multiLevelType w:val="hybridMultilevel"/>
    <w:tmpl w:val="7D189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7B18AE"/>
    <w:multiLevelType w:val="hybridMultilevel"/>
    <w:tmpl w:val="D848BF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6EB6529"/>
    <w:multiLevelType w:val="hybridMultilevel"/>
    <w:tmpl w:val="617E99EA"/>
    <w:lvl w:ilvl="0" w:tplc="3E442E6C">
      <w:numFmt w:val="bullet"/>
      <w:lvlText w:val="-"/>
      <w:lvlJc w:val="left"/>
      <w:pPr>
        <w:ind w:left="720" w:hanging="360"/>
      </w:pPr>
      <w:rPr>
        <w:rFonts w:ascii="Cambria" w:eastAsiaTheme="minorEastAsia"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790370">
    <w:abstractNumId w:val="4"/>
  </w:num>
  <w:num w:numId="2" w16cid:durableId="1949383555">
    <w:abstractNumId w:val="13"/>
  </w:num>
  <w:num w:numId="3" w16cid:durableId="413556630">
    <w:abstractNumId w:val="6"/>
  </w:num>
  <w:num w:numId="4" w16cid:durableId="560410784">
    <w:abstractNumId w:val="12"/>
  </w:num>
  <w:num w:numId="5" w16cid:durableId="1878464139">
    <w:abstractNumId w:val="3"/>
  </w:num>
  <w:num w:numId="6" w16cid:durableId="1496921161">
    <w:abstractNumId w:val="8"/>
  </w:num>
  <w:num w:numId="7" w16cid:durableId="51388853">
    <w:abstractNumId w:val="1"/>
  </w:num>
  <w:num w:numId="8" w16cid:durableId="1241477388">
    <w:abstractNumId w:val="0"/>
  </w:num>
  <w:num w:numId="9" w16cid:durableId="1944260038">
    <w:abstractNumId w:val="9"/>
  </w:num>
  <w:num w:numId="10" w16cid:durableId="833687374">
    <w:abstractNumId w:val="11"/>
  </w:num>
  <w:num w:numId="11" w16cid:durableId="318460578">
    <w:abstractNumId w:val="2"/>
  </w:num>
  <w:num w:numId="12" w16cid:durableId="2095474990">
    <w:abstractNumId w:val="7"/>
  </w:num>
  <w:num w:numId="13" w16cid:durableId="1626346706">
    <w:abstractNumId w:val="5"/>
  </w:num>
  <w:num w:numId="14" w16cid:durableId="524294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91DA9"/>
    <w:rsid w:val="000001A6"/>
    <w:rsid w:val="0000033C"/>
    <w:rsid w:val="000009BD"/>
    <w:rsid w:val="00000F1B"/>
    <w:rsid w:val="0000107C"/>
    <w:rsid w:val="00001A21"/>
    <w:rsid w:val="00001D8B"/>
    <w:rsid w:val="0000206D"/>
    <w:rsid w:val="0000210B"/>
    <w:rsid w:val="00002520"/>
    <w:rsid w:val="00002FB8"/>
    <w:rsid w:val="00003596"/>
    <w:rsid w:val="000037BC"/>
    <w:rsid w:val="0000396A"/>
    <w:rsid w:val="00004ED4"/>
    <w:rsid w:val="00004F2D"/>
    <w:rsid w:val="00004F5B"/>
    <w:rsid w:val="00005265"/>
    <w:rsid w:val="0000556B"/>
    <w:rsid w:val="00005B86"/>
    <w:rsid w:val="0000612C"/>
    <w:rsid w:val="00006A16"/>
    <w:rsid w:val="00006AEA"/>
    <w:rsid w:val="00006C3A"/>
    <w:rsid w:val="00006ECF"/>
    <w:rsid w:val="00007013"/>
    <w:rsid w:val="0000709F"/>
    <w:rsid w:val="00007C74"/>
    <w:rsid w:val="00010569"/>
    <w:rsid w:val="00010652"/>
    <w:rsid w:val="00010B5B"/>
    <w:rsid w:val="0001102A"/>
    <w:rsid w:val="000118C7"/>
    <w:rsid w:val="000121D5"/>
    <w:rsid w:val="000126B6"/>
    <w:rsid w:val="00012953"/>
    <w:rsid w:val="00012E88"/>
    <w:rsid w:val="00013836"/>
    <w:rsid w:val="00013C43"/>
    <w:rsid w:val="00013E64"/>
    <w:rsid w:val="0001441E"/>
    <w:rsid w:val="00014472"/>
    <w:rsid w:val="000146EE"/>
    <w:rsid w:val="00014DEE"/>
    <w:rsid w:val="00014FFD"/>
    <w:rsid w:val="000151C9"/>
    <w:rsid w:val="000152F2"/>
    <w:rsid w:val="0001537F"/>
    <w:rsid w:val="00015CE4"/>
    <w:rsid w:val="00015DDF"/>
    <w:rsid w:val="00015EDB"/>
    <w:rsid w:val="0001615B"/>
    <w:rsid w:val="000161BA"/>
    <w:rsid w:val="0001658B"/>
    <w:rsid w:val="00016879"/>
    <w:rsid w:val="00016A23"/>
    <w:rsid w:val="00016CE2"/>
    <w:rsid w:val="00016D96"/>
    <w:rsid w:val="000177BC"/>
    <w:rsid w:val="00017A27"/>
    <w:rsid w:val="00017D77"/>
    <w:rsid w:val="0002037C"/>
    <w:rsid w:val="00020685"/>
    <w:rsid w:val="00020C7C"/>
    <w:rsid w:val="000219EF"/>
    <w:rsid w:val="00021E43"/>
    <w:rsid w:val="0002271A"/>
    <w:rsid w:val="000237B5"/>
    <w:rsid w:val="0002409A"/>
    <w:rsid w:val="0002491E"/>
    <w:rsid w:val="00024ABD"/>
    <w:rsid w:val="00024BCF"/>
    <w:rsid w:val="00025495"/>
    <w:rsid w:val="00025513"/>
    <w:rsid w:val="0002640D"/>
    <w:rsid w:val="000268C5"/>
    <w:rsid w:val="00026AD0"/>
    <w:rsid w:val="00026FFA"/>
    <w:rsid w:val="00027410"/>
    <w:rsid w:val="00027789"/>
    <w:rsid w:val="00027953"/>
    <w:rsid w:val="00027C41"/>
    <w:rsid w:val="00027F6F"/>
    <w:rsid w:val="0003040D"/>
    <w:rsid w:val="00030AB3"/>
    <w:rsid w:val="000312BF"/>
    <w:rsid w:val="00031357"/>
    <w:rsid w:val="00031580"/>
    <w:rsid w:val="00031F56"/>
    <w:rsid w:val="00031FD8"/>
    <w:rsid w:val="00032380"/>
    <w:rsid w:val="000326D8"/>
    <w:rsid w:val="00032C65"/>
    <w:rsid w:val="0003365E"/>
    <w:rsid w:val="00033E14"/>
    <w:rsid w:val="0003406C"/>
    <w:rsid w:val="0003528C"/>
    <w:rsid w:val="000353A8"/>
    <w:rsid w:val="00035CC7"/>
    <w:rsid w:val="00035F71"/>
    <w:rsid w:val="000366FF"/>
    <w:rsid w:val="00036A33"/>
    <w:rsid w:val="00036A9A"/>
    <w:rsid w:val="0003744E"/>
    <w:rsid w:val="00037B2F"/>
    <w:rsid w:val="00037EEE"/>
    <w:rsid w:val="00040FDA"/>
    <w:rsid w:val="00040FE6"/>
    <w:rsid w:val="00041A8F"/>
    <w:rsid w:val="00042853"/>
    <w:rsid w:val="00042B21"/>
    <w:rsid w:val="00042FC7"/>
    <w:rsid w:val="0004344F"/>
    <w:rsid w:val="000438AE"/>
    <w:rsid w:val="00044596"/>
    <w:rsid w:val="00044A69"/>
    <w:rsid w:val="00044EEC"/>
    <w:rsid w:val="00045417"/>
    <w:rsid w:val="000456F7"/>
    <w:rsid w:val="000458C1"/>
    <w:rsid w:val="000459A3"/>
    <w:rsid w:val="00045C77"/>
    <w:rsid w:val="0004600A"/>
    <w:rsid w:val="00046148"/>
    <w:rsid w:val="00046A7C"/>
    <w:rsid w:val="00046BCD"/>
    <w:rsid w:val="00046FF7"/>
    <w:rsid w:val="00047110"/>
    <w:rsid w:val="000473D7"/>
    <w:rsid w:val="00047595"/>
    <w:rsid w:val="00047ED6"/>
    <w:rsid w:val="0005002B"/>
    <w:rsid w:val="00050428"/>
    <w:rsid w:val="0005047E"/>
    <w:rsid w:val="000507AC"/>
    <w:rsid w:val="0005093B"/>
    <w:rsid w:val="00050ED7"/>
    <w:rsid w:val="00051271"/>
    <w:rsid w:val="00051B64"/>
    <w:rsid w:val="0005206F"/>
    <w:rsid w:val="000521C3"/>
    <w:rsid w:val="00052326"/>
    <w:rsid w:val="000523D4"/>
    <w:rsid w:val="0005268F"/>
    <w:rsid w:val="000526F5"/>
    <w:rsid w:val="0005280D"/>
    <w:rsid w:val="00052837"/>
    <w:rsid w:val="0005298A"/>
    <w:rsid w:val="00052E01"/>
    <w:rsid w:val="00052EC6"/>
    <w:rsid w:val="00053166"/>
    <w:rsid w:val="00053354"/>
    <w:rsid w:val="000533C4"/>
    <w:rsid w:val="00053653"/>
    <w:rsid w:val="000540F6"/>
    <w:rsid w:val="000544EA"/>
    <w:rsid w:val="0005530D"/>
    <w:rsid w:val="000558B0"/>
    <w:rsid w:val="000561DE"/>
    <w:rsid w:val="00056DAF"/>
    <w:rsid w:val="00057190"/>
    <w:rsid w:val="00057C55"/>
    <w:rsid w:val="00060275"/>
    <w:rsid w:val="000605BD"/>
    <w:rsid w:val="0006060E"/>
    <w:rsid w:val="00060C73"/>
    <w:rsid w:val="00061F3D"/>
    <w:rsid w:val="00062E8C"/>
    <w:rsid w:val="000638B1"/>
    <w:rsid w:val="00063AF6"/>
    <w:rsid w:val="00063C8F"/>
    <w:rsid w:val="00063CAC"/>
    <w:rsid w:val="00064336"/>
    <w:rsid w:val="00064497"/>
    <w:rsid w:val="00064C3B"/>
    <w:rsid w:val="00064EB3"/>
    <w:rsid w:val="0006521F"/>
    <w:rsid w:val="000654CB"/>
    <w:rsid w:val="00065544"/>
    <w:rsid w:val="00065BBA"/>
    <w:rsid w:val="00065D5D"/>
    <w:rsid w:val="00066A0A"/>
    <w:rsid w:val="00066DE6"/>
    <w:rsid w:val="00066EB4"/>
    <w:rsid w:val="00067316"/>
    <w:rsid w:val="00067E51"/>
    <w:rsid w:val="00070098"/>
    <w:rsid w:val="00070A32"/>
    <w:rsid w:val="00070B30"/>
    <w:rsid w:val="00070C7E"/>
    <w:rsid w:val="00070E91"/>
    <w:rsid w:val="00071040"/>
    <w:rsid w:val="00071405"/>
    <w:rsid w:val="00071472"/>
    <w:rsid w:val="000714E1"/>
    <w:rsid w:val="000718AF"/>
    <w:rsid w:val="00071C3F"/>
    <w:rsid w:val="00072163"/>
    <w:rsid w:val="000725A6"/>
    <w:rsid w:val="0007280C"/>
    <w:rsid w:val="00072A66"/>
    <w:rsid w:val="00072A6B"/>
    <w:rsid w:val="00072BC9"/>
    <w:rsid w:val="00072E37"/>
    <w:rsid w:val="00072FDE"/>
    <w:rsid w:val="0007320B"/>
    <w:rsid w:val="00073346"/>
    <w:rsid w:val="0007395B"/>
    <w:rsid w:val="00073F50"/>
    <w:rsid w:val="000741A6"/>
    <w:rsid w:val="0007447A"/>
    <w:rsid w:val="00074BAD"/>
    <w:rsid w:val="00075DF4"/>
    <w:rsid w:val="00075F39"/>
    <w:rsid w:val="0007624D"/>
    <w:rsid w:val="00076655"/>
    <w:rsid w:val="00076E98"/>
    <w:rsid w:val="0007725F"/>
    <w:rsid w:val="000776DE"/>
    <w:rsid w:val="000779D3"/>
    <w:rsid w:val="00080704"/>
    <w:rsid w:val="00080B5F"/>
    <w:rsid w:val="00080D71"/>
    <w:rsid w:val="00080F31"/>
    <w:rsid w:val="00081277"/>
    <w:rsid w:val="00081699"/>
    <w:rsid w:val="00081817"/>
    <w:rsid w:val="000823AA"/>
    <w:rsid w:val="0008293C"/>
    <w:rsid w:val="00082FFA"/>
    <w:rsid w:val="000832E7"/>
    <w:rsid w:val="0008332D"/>
    <w:rsid w:val="000834B9"/>
    <w:rsid w:val="00083756"/>
    <w:rsid w:val="00083B4F"/>
    <w:rsid w:val="00083C58"/>
    <w:rsid w:val="0008411F"/>
    <w:rsid w:val="000846EE"/>
    <w:rsid w:val="00084803"/>
    <w:rsid w:val="00084831"/>
    <w:rsid w:val="000854F4"/>
    <w:rsid w:val="00085A56"/>
    <w:rsid w:val="00085A82"/>
    <w:rsid w:val="00085ADE"/>
    <w:rsid w:val="00085F57"/>
    <w:rsid w:val="000860C7"/>
    <w:rsid w:val="00086A37"/>
    <w:rsid w:val="00086EE1"/>
    <w:rsid w:val="00090084"/>
    <w:rsid w:val="000903EF"/>
    <w:rsid w:val="00090735"/>
    <w:rsid w:val="0009077A"/>
    <w:rsid w:val="00090C3E"/>
    <w:rsid w:val="0009123B"/>
    <w:rsid w:val="0009191B"/>
    <w:rsid w:val="00091932"/>
    <w:rsid w:val="00091E95"/>
    <w:rsid w:val="0009218F"/>
    <w:rsid w:val="000922F2"/>
    <w:rsid w:val="0009240B"/>
    <w:rsid w:val="000929C1"/>
    <w:rsid w:val="00093224"/>
    <w:rsid w:val="0009360B"/>
    <w:rsid w:val="00093700"/>
    <w:rsid w:val="00093AB0"/>
    <w:rsid w:val="00093F21"/>
    <w:rsid w:val="00094135"/>
    <w:rsid w:val="000942B3"/>
    <w:rsid w:val="0009463E"/>
    <w:rsid w:val="00095979"/>
    <w:rsid w:val="00095A27"/>
    <w:rsid w:val="00095DEF"/>
    <w:rsid w:val="00095FC2"/>
    <w:rsid w:val="00096143"/>
    <w:rsid w:val="00096238"/>
    <w:rsid w:val="00096352"/>
    <w:rsid w:val="00096F1C"/>
    <w:rsid w:val="00097386"/>
    <w:rsid w:val="000973C9"/>
    <w:rsid w:val="00097955"/>
    <w:rsid w:val="00097A5A"/>
    <w:rsid w:val="00097AD0"/>
    <w:rsid w:val="00097B21"/>
    <w:rsid w:val="00097C09"/>
    <w:rsid w:val="00097D2B"/>
    <w:rsid w:val="000A00EA"/>
    <w:rsid w:val="000A02BE"/>
    <w:rsid w:val="000A0A28"/>
    <w:rsid w:val="000A109E"/>
    <w:rsid w:val="000A12E0"/>
    <w:rsid w:val="000A15F3"/>
    <w:rsid w:val="000A1ABA"/>
    <w:rsid w:val="000A1B5A"/>
    <w:rsid w:val="000A1B67"/>
    <w:rsid w:val="000A2372"/>
    <w:rsid w:val="000A239D"/>
    <w:rsid w:val="000A2D30"/>
    <w:rsid w:val="000A338A"/>
    <w:rsid w:val="000A3E94"/>
    <w:rsid w:val="000A4012"/>
    <w:rsid w:val="000A4868"/>
    <w:rsid w:val="000A50E0"/>
    <w:rsid w:val="000A569F"/>
    <w:rsid w:val="000A5ABF"/>
    <w:rsid w:val="000A5B98"/>
    <w:rsid w:val="000A5C13"/>
    <w:rsid w:val="000A7385"/>
    <w:rsid w:val="000A773E"/>
    <w:rsid w:val="000A776D"/>
    <w:rsid w:val="000A7EC6"/>
    <w:rsid w:val="000B05B0"/>
    <w:rsid w:val="000B0916"/>
    <w:rsid w:val="000B0D7E"/>
    <w:rsid w:val="000B1341"/>
    <w:rsid w:val="000B1AB0"/>
    <w:rsid w:val="000B1F8D"/>
    <w:rsid w:val="000B2541"/>
    <w:rsid w:val="000B2982"/>
    <w:rsid w:val="000B2B5E"/>
    <w:rsid w:val="000B30D7"/>
    <w:rsid w:val="000B3892"/>
    <w:rsid w:val="000B39BB"/>
    <w:rsid w:val="000B3CF9"/>
    <w:rsid w:val="000B3E42"/>
    <w:rsid w:val="000B426F"/>
    <w:rsid w:val="000B439B"/>
    <w:rsid w:val="000B43AC"/>
    <w:rsid w:val="000B48C3"/>
    <w:rsid w:val="000B4A35"/>
    <w:rsid w:val="000B4B1A"/>
    <w:rsid w:val="000B5032"/>
    <w:rsid w:val="000B545B"/>
    <w:rsid w:val="000B5535"/>
    <w:rsid w:val="000B569A"/>
    <w:rsid w:val="000B58CF"/>
    <w:rsid w:val="000B61A2"/>
    <w:rsid w:val="000B62F0"/>
    <w:rsid w:val="000B66FC"/>
    <w:rsid w:val="000B6C42"/>
    <w:rsid w:val="000B6DAE"/>
    <w:rsid w:val="000B73BD"/>
    <w:rsid w:val="000B77EF"/>
    <w:rsid w:val="000B79EB"/>
    <w:rsid w:val="000C025C"/>
    <w:rsid w:val="000C048D"/>
    <w:rsid w:val="000C0F39"/>
    <w:rsid w:val="000C1454"/>
    <w:rsid w:val="000C1562"/>
    <w:rsid w:val="000C1602"/>
    <w:rsid w:val="000C177B"/>
    <w:rsid w:val="000C196B"/>
    <w:rsid w:val="000C1D5C"/>
    <w:rsid w:val="000C2693"/>
    <w:rsid w:val="000C2D3C"/>
    <w:rsid w:val="000C2D7C"/>
    <w:rsid w:val="000C2FCF"/>
    <w:rsid w:val="000C32C1"/>
    <w:rsid w:val="000C3328"/>
    <w:rsid w:val="000C333C"/>
    <w:rsid w:val="000C3930"/>
    <w:rsid w:val="000C399F"/>
    <w:rsid w:val="000C410F"/>
    <w:rsid w:val="000C44CD"/>
    <w:rsid w:val="000C454E"/>
    <w:rsid w:val="000C45D6"/>
    <w:rsid w:val="000C4A96"/>
    <w:rsid w:val="000C4AA6"/>
    <w:rsid w:val="000C4B26"/>
    <w:rsid w:val="000C52EF"/>
    <w:rsid w:val="000C5414"/>
    <w:rsid w:val="000C57E7"/>
    <w:rsid w:val="000C5E46"/>
    <w:rsid w:val="000C62F1"/>
    <w:rsid w:val="000C67B2"/>
    <w:rsid w:val="000C692F"/>
    <w:rsid w:val="000C6CED"/>
    <w:rsid w:val="000C6D6E"/>
    <w:rsid w:val="000C72A1"/>
    <w:rsid w:val="000C74B4"/>
    <w:rsid w:val="000C7967"/>
    <w:rsid w:val="000D0B0F"/>
    <w:rsid w:val="000D0EB0"/>
    <w:rsid w:val="000D2242"/>
    <w:rsid w:val="000D2652"/>
    <w:rsid w:val="000D2664"/>
    <w:rsid w:val="000D27C9"/>
    <w:rsid w:val="000D294E"/>
    <w:rsid w:val="000D2D68"/>
    <w:rsid w:val="000D2EAA"/>
    <w:rsid w:val="000D2FC4"/>
    <w:rsid w:val="000D3341"/>
    <w:rsid w:val="000D35AB"/>
    <w:rsid w:val="000D3688"/>
    <w:rsid w:val="000D3979"/>
    <w:rsid w:val="000D3B02"/>
    <w:rsid w:val="000D431F"/>
    <w:rsid w:val="000D49C3"/>
    <w:rsid w:val="000D4A32"/>
    <w:rsid w:val="000D4D5C"/>
    <w:rsid w:val="000D56E2"/>
    <w:rsid w:val="000D59AD"/>
    <w:rsid w:val="000D5A2E"/>
    <w:rsid w:val="000D5BF3"/>
    <w:rsid w:val="000D5CE8"/>
    <w:rsid w:val="000D5D12"/>
    <w:rsid w:val="000D5DF0"/>
    <w:rsid w:val="000D5E09"/>
    <w:rsid w:val="000D635C"/>
    <w:rsid w:val="000D6690"/>
    <w:rsid w:val="000D687C"/>
    <w:rsid w:val="000D68B0"/>
    <w:rsid w:val="000D71BD"/>
    <w:rsid w:val="000D76AD"/>
    <w:rsid w:val="000D7B94"/>
    <w:rsid w:val="000D7C6A"/>
    <w:rsid w:val="000D7EAB"/>
    <w:rsid w:val="000D7EAE"/>
    <w:rsid w:val="000E0202"/>
    <w:rsid w:val="000E02B4"/>
    <w:rsid w:val="000E05AE"/>
    <w:rsid w:val="000E0DAA"/>
    <w:rsid w:val="000E0DF2"/>
    <w:rsid w:val="000E10D9"/>
    <w:rsid w:val="000E1205"/>
    <w:rsid w:val="000E1760"/>
    <w:rsid w:val="000E17A8"/>
    <w:rsid w:val="000E199B"/>
    <w:rsid w:val="000E19D7"/>
    <w:rsid w:val="000E1F08"/>
    <w:rsid w:val="000E20A9"/>
    <w:rsid w:val="000E21C0"/>
    <w:rsid w:val="000E29BC"/>
    <w:rsid w:val="000E3045"/>
    <w:rsid w:val="000E3593"/>
    <w:rsid w:val="000E3896"/>
    <w:rsid w:val="000E4314"/>
    <w:rsid w:val="000E50D4"/>
    <w:rsid w:val="000E512F"/>
    <w:rsid w:val="000E51A6"/>
    <w:rsid w:val="000E55C2"/>
    <w:rsid w:val="000E5934"/>
    <w:rsid w:val="000E599F"/>
    <w:rsid w:val="000E6352"/>
    <w:rsid w:val="000E65BB"/>
    <w:rsid w:val="000E6839"/>
    <w:rsid w:val="000E6F92"/>
    <w:rsid w:val="000E712B"/>
    <w:rsid w:val="000E7885"/>
    <w:rsid w:val="000E7E69"/>
    <w:rsid w:val="000F02DF"/>
    <w:rsid w:val="000F041A"/>
    <w:rsid w:val="000F08B5"/>
    <w:rsid w:val="000F0D10"/>
    <w:rsid w:val="000F1342"/>
    <w:rsid w:val="000F25D0"/>
    <w:rsid w:val="000F2775"/>
    <w:rsid w:val="000F2A60"/>
    <w:rsid w:val="000F2FCB"/>
    <w:rsid w:val="000F3DBC"/>
    <w:rsid w:val="000F40F0"/>
    <w:rsid w:val="000F43D6"/>
    <w:rsid w:val="000F4539"/>
    <w:rsid w:val="000F489D"/>
    <w:rsid w:val="000F5338"/>
    <w:rsid w:val="000F53E5"/>
    <w:rsid w:val="000F56EB"/>
    <w:rsid w:val="000F581D"/>
    <w:rsid w:val="000F6B5B"/>
    <w:rsid w:val="000F6EB2"/>
    <w:rsid w:val="000F7099"/>
    <w:rsid w:val="000F70FA"/>
    <w:rsid w:val="000F7240"/>
    <w:rsid w:val="000F7730"/>
    <w:rsid w:val="000F7796"/>
    <w:rsid w:val="000F7D3D"/>
    <w:rsid w:val="000F7E15"/>
    <w:rsid w:val="000F7F88"/>
    <w:rsid w:val="0010046F"/>
    <w:rsid w:val="0010092D"/>
    <w:rsid w:val="00100B4A"/>
    <w:rsid w:val="00100D0D"/>
    <w:rsid w:val="001015B6"/>
    <w:rsid w:val="001016F1"/>
    <w:rsid w:val="00101863"/>
    <w:rsid w:val="00102256"/>
    <w:rsid w:val="001028AA"/>
    <w:rsid w:val="00102CF5"/>
    <w:rsid w:val="001035DF"/>
    <w:rsid w:val="00103CEA"/>
    <w:rsid w:val="00103EEF"/>
    <w:rsid w:val="00104190"/>
    <w:rsid w:val="001048FE"/>
    <w:rsid w:val="00104945"/>
    <w:rsid w:val="00105140"/>
    <w:rsid w:val="001051A1"/>
    <w:rsid w:val="00105273"/>
    <w:rsid w:val="00105A93"/>
    <w:rsid w:val="00105B01"/>
    <w:rsid w:val="00105D40"/>
    <w:rsid w:val="00105E93"/>
    <w:rsid w:val="00105F4C"/>
    <w:rsid w:val="00106492"/>
    <w:rsid w:val="001064BF"/>
    <w:rsid w:val="001069DB"/>
    <w:rsid w:val="00106A70"/>
    <w:rsid w:val="00107443"/>
    <w:rsid w:val="00107BC5"/>
    <w:rsid w:val="00107D33"/>
    <w:rsid w:val="00107D41"/>
    <w:rsid w:val="001102B2"/>
    <w:rsid w:val="00110316"/>
    <w:rsid w:val="0011056B"/>
    <w:rsid w:val="001105B8"/>
    <w:rsid w:val="0011089A"/>
    <w:rsid w:val="001114D8"/>
    <w:rsid w:val="0011184B"/>
    <w:rsid w:val="001120A1"/>
    <w:rsid w:val="001124CD"/>
    <w:rsid w:val="00112B94"/>
    <w:rsid w:val="00112E1E"/>
    <w:rsid w:val="00112E6E"/>
    <w:rsid w:val="00113523"/>
    <w:rsid w:val="001137D3"/>
    <w:rsid w:val="00113C12"/>
    <w:rsid w:val="00114338"/>
    <w:rsid w:val="0011459E"/>
    <w:rsid w:val="001152DF"/>
    <w:rsid w:val="001152E0"/>
    <w:rsid w:val="001153F1"/>
    <w:rsid w:val="0011546C"/>
    <w:rsid w:val="00115BDB"/>
    <w:rsid w:val="00116422"/>
    <w:rsid w:val="001164D9"/>
    <w:rsid w:val="001173D2"/>
    <w:rsid w:val="00117BFD"/>
    <w:rsid w:val="00120DD7"/>
    <w:rsid w:val="00120DF6"/>
    <w:rsid w:val="00121B46"/>
    <w:rsid w:val="00121DF1"/>
    <w:rsid w:val="00122754"/>
    <w:rsid w:val="00122774"/>
    <w:rsid w:val="0012281E"/>
    <w:rsid w:val="0012329F"/>
    <w:rsid w:val="0012332A"/>
    <w:rsid w:val="0012347A"/>
    <w:rsid w:val="00123A65"/>
    <w:rsid w:val="00123FDC"/>
    <w:rsid w:val="00124D58"/>
    <w:rsid w:val="001252DF"/>
    <w:rsid w:val="00125461"/>
    <w:rsid w:val="0012576D"/>
    <w:rsid w:val="00125D25"/>
    <w:rsid w:val="0012641B"/>
    <w:rsid w:val="001267D9"/>
    <w:rsid w:val="00126AC8"/>
    <w:rsid w:val="0012744E"/>
    <w:rsid w:val="00127904"/>
    <w:rsid w:val="00130060"/>
    <w:rsid w:val="0013009F"/>
    <w:rsid w:val="0013019C"/>
    <w:rsid w:val="001304DA"/>
    <w:rsid w:val="001307C3"/>
    <w:rsid w:val="00130C11"/>
    <w:rsid w:val="00131709"/>
    <w:rsid w:val="00131976"/>
    <w:rsid w:val="00131C59"/>
    <w:rsid w:val="0013240E"/>
    <w:rsid w:val="00132779"/>
    <w:rsid w:val="001329EE"/>
    <w:rsid w:val="00133254"/>
    <w:rsid w:val="00133C3E"/>
    <w:rsid w:val="001340F9"/>
    <w:rsid w:val="001342D8"/>
    <w:rsid w:val="00134981"/>
    <w:rsid w:val="00135063"/>
    <w:rsid w:val="0013512B"/>
    <w:rsid w:val="00135624"/>
    <w:rsid w:val="0013577E"/>
    <w:rsid w:val="00135EC9"/>
    <w:rsid w:val="00135FC0"/>
    <w:rsid w:val="0013654C"/>
    <w:rsid w:val="001367D5"/>
    <w:rsid w:val="00136816"/>
    <w:rsid w:val="001377AA"/>
    <w:rsid w:val="00137A36"/>
    <w:rsid w:val="00137CE8"/>
    <w:rsid w:val="00137D7E"/>
    <w:rsid w:val="0014097F"/>
    <w:rsid w:val="00140B5B"/>
    <w:rsid w:val="00140B80"/>
    <w:rsid w:val="001411D9"/>
    <w:rsid w:val="001412AE"/>
    <w:rsid w:val="001413B3"/>
    <w:rsid w:val="001417C1"/>
    <w:rsid w:val="00141D16"/>
    <w:rsid w:val="00141F3E"/>
    <w:rsid w:val="0014203B"/>
    <w:rsid w:val="00142047"/>
    <w:rsid w:val="001423B9"/>
    <w:rsid w:val="00142859"/>
    <w:rsid w:val="00142B6D"/>
    <w:rsid w:val="00143D30"/>
    <w:rsid w:val="00143E01"/>
    <w:rsid w:val="00144071"/>
    <w:rsid w:val="00144207"/>
    <w:rsid w:val="0014490C"/>
    <w:rsid w:val="00144F8A"/>
    <w:rsid w:val="0014603B"/>
    <w:rsid w:val="00146A3F"/>
    <w:rsid w:val="00146D78"/>
    <w:rsid w:val="00147353"/>
    <w:rsid w:val="00147988"/>
    <w:rsid w:val="00147E6D"/>
    <w:rsid w:val="0015000E"/>
    <w:rsid w:val="00150F92"/>
    <w:rsid w:val="001515A5"/>
    <w:rsid w:val="0015170D"/>
    <w:rsid w:val="00151865"/>
    <w:rsid w:val="001519E5"/>
    <w:rsid w:val="0015238B"/>
    <w:rsid w:val="00152C08"/>
    <w:rsid w:val="00152EF1"/>
    <w:rsid w:val="0015378B"/>
    <w:rsid w:val="001538B5"/>
    <w:rsid w:val="00153B74"/>
    <w:rsid w:val="00154678"/>
    <w:rsid w:val="00154F31"/>
    <w:rsid w:val="0015592B"/>
    <w:rsid w:val="001559F6"/>
    <w:rsid w:val="00155D5E"/>
    <w:rsid w:val="00156351"/>
    <w:rsid w:val="0015646E"/>
    <w:rsid w:val="001564A8"/>
    <w:rsid w:val="00156595"/>
    <w:rsid w:val="00156979"/>
    <w:rsid w:val="001569A0"/>
    <w:rsid w:val="00156A05"/>
    <w:rsid w:val="00156B81"/>
    <w:rsid w:val="001570C6"/>
    <w:rsid w:val="00157301"/>
    <w:rsid w:val="00157AC0"/>
    <w:rsid w:val="00160881"/>
    <w:rsid w:val="00160D7E"/>
    <w:rsid w:val="0016108D"/>
    <w:rsid w:val="001615C1"/>
    <w:rsid w:val="00161797"/>
    <w:rsid w:val="001619C4"/>
    <w:rsid w:val="00161B61"/>
    <w:rsid w:val="00161FD7"/>
    <w:rsid w:val="0016251E"/>
    <w:rsid w:val="001625BA"/>
    <w:rsid w:val="001626CA"/>
    <w:rsid w:val="001629E9"/>
    <w:rsid w:val="00162BDB"/>
    <w:rsid w:val="00162F6F"/>
    <w:rsid w:val="0016331A"/>
    <w:rsid w:val="00163631"/>
    <w:rsid w:val="001636AF"/>
    <w:rsid w:val="001636D7"/>
    <w:rsid w:val="001637A7"/>
    <w:rsid w:val="00163910"/>
    <w:rsid w:val="00164137"/>
    <w:rsid w:val="0016431B"/>
    <w:rsid w:val="001644B4"/>
    <w:rsid w:val="0016460F"/>
    <w:rsid w:val="001648C4"/>
    <w:rsid w:val="00165088"/>
    <w:rsid w:val="0016539E"/>
    <w:rsid w:val="001657F7"/>
    <w:rsid w:val="00165BAA"/>
    <w:rsid w:val="00166416"/>
    <w:rsid w:val="00166584"/>
    <w:rsid w:val="00166D2E"/>
    <w:rsid w:val="0016758E"/>
    <w:rsid w:val="00167B2E"/>
    <w:rsid w:val="00167C73"/>
    <w:rsid w:val="00170871"/>
    <w:rsid w:val="00170E3F"/>
    <w:rsid w:val="00171342"/>
    <w:rsid w:val="00171756"/>
    <w:rsid w:val="0017178B"/>
    <w:rsid w:val="00171FF9"/>
    <w:rsid w:val="001722A6"/>
    <w:rsid w:val="001722EC"/>
    <w:rsid w:val="00172CB9"/>
    <w:rsid w:val="00172CCD"/>
    <w:rsid w:val="001731AB"/>
    <w:rsid w:val="0017338E"/>
    <w:rsid w:val="00173620"/>
    <w:rsid w:val="00173CBD"/>
    <w:rsid w:val="00173FF6"/>
    <w:rsid w:val="001741BB"/>
    <w:rsid w:val="0017454B"/>
    <w:rsid w:val="00174762"/>
    <w:rsid w:val="0017479C"/>
    <w:rsid w:val="001747CE"/>
    <w:rsid w:val="00174CE7"/>
    <w:rsid w:val="0017520D"/>
    <w:rsid w:val="00175231"/>
    <w:rsid w:val="00175BEE"/>
    <w:rsid w:val="00175C9A"/>
    <w:rsid w:val="00176300"/>
    <w:rsid w:val="0017632C"/>
    <w:rsid w:val="00176843"/>
    <w:rsid w:val="001775B3"/>
    <w:rsid w:val="0017773E"/>
    <w:rsid w:val="0017783F"/>
    <w:rsid w:val="00177890"/>
    <w:rsid w:val="00177C32"/>
    <w:rsid w:val="00177CE1"/>
    <w:rsid w:val="00177F6C"/>
    <w:rsid w:val="00177FBE"/>
    <w:rsid w:val="001807D3"/>
    <w:rsid w:val="00180850"/>
    <w:rsid w:val="00180B51"/>
    <w:rsid w:val="00180F28"/>
    <w:rsid w:val="00181CE8"/>
    <w:rsid w:val="001820CF"/>
    <w:rsid w:val="001826BB"/>
    <w:rsid w:val="00182893"/>
    <w:rsid w:val="00182C85"/>
    <w:rsid w:val="00182D35"/>
    <w:rsid w:val="00182D58"/>
    <w:rsid w:val="00183257"/>
    <w:rsid w:val="0018381C"/>
    <w:rsid w:val="001844D7"/>
    <w:rsid w:val="00184A39"/>
    <w:rsid w:val="00184AD1"/>
    <w:rsid w:val="00184FC9"/>
    <w:rsid w:val="00185242"/>
    <w:rsid w:val="0018529D"/>
    <w:rsid w:val="00185445"/>
    <w:rsid w:val="00185959"/>
    <w:rsid w:val="001859B9"/>
    <w:rsid w:val="00185B09"/>
    <w:rsid w:val="00185F73"/>
    <w:rsid w:val="0018659B"/>
    <w:rsid w:val="001867C0"/>
    <w:rsid w:val="00186A2D"/>
    <w:rsid w:val="00187200"/>
    <w:rsid w:val="00187402"/>
    <w:rsid w:val="00187F53"/>
    <w:rsid w:val="00190B6D"/>
    <w:rsid w:val="00190C6C"/>
    <w:rsid w:val="00190CC4"/>
    <w:rsid w:val="00191514"/>
    <w:rsid w:val="001918A3"/>
    <w:rsid w:val="001918E0"/>
    <w:rsid w:val="00191B96"/>
    <w:rsid w:val="00191DA9"/>
    <w:rsid w:val="00191FEF"/>
    <w:rsid w:val="001924BB"/>
    <w:rsid w:val="00192C81"/>
    <w:rsid w:val="00192E39"/>
    <w:rsid w:val="00192FC9"/>
    <w:rsid w:val="001930B2"/>
    <w:rsid w:val="00193DBB"/>
    <w:rsid w:val="00194122"/>
    <w:rsid w:val="0019455C"/>
    <w:rsid w:val="001957F1"/>
    <w:rsid w:val="00196836"/>
    <w:rsid w:val="0019687E"/>
    <w:rsid w:val="001969A7"/>
    <w:rsid w:val="00196D46"/>
    <w:rsid w:val="00197129"/>
    <w:rsid w:val="0019737D"/>
    <w:rsid w:val="00197DF6"/>
    <w:rsid w:val="00197EE6"/>
    <w:rsid w:val="001A05DF"/>
    <w:rsid w:val="001A0DED"/>
    <w:rsid w:val="001A107A"/>
    <w:rsid w:val="001A157E"/>
    <w:rsid w:val="001A1681"/>
    <w:rsid w:val="001A19E3"/>
    <w:rsid w:val="001A1A11"/>
    <w:rsid w:val="001A1F9A"/>
    <w:rsid w:val="001A1FBC"/>
    <w:rsid w:val="001A23E6"/>
    <w:rsid w:val="001A2678"/>
    <w:rsid w:val="001A295D"/>
    <w:rsid w:val="001A2BB1"/>
    <w:rsid w:val="001A34C1"/>
    <w:rsid w:val="001A3A43"/>
    <w:rsid w:val="001A3AF9"/>
    <w:rsid w:val="001A3F9E"/>
    <w:rsid w:val="001A4413"/>
    <w:rsid w:val="001A4518"/>
    <w:rsid w:val="001A4988"/>
    <w:rsid w:val="001A4BAB"/>
    <w:rsid w:val="001A51B0"/>
    <w:rsid w:val="001A57C3"/>
    <w:rsid w:val="001A58DC"/>
    <w:rsid w:val="001A61F9"/>
    <w:rsid w:val="001A6F38"/>
    <w:rsid w:val="001A6F61"/>
    <w:rsid w:val="001A70AA"/>
    <w:rsid w:val="001A7371"/>
    <w:rsid w:val="001A7710"/>
    <w:rsid w:val="001A79DE"/>
    <w:rsid w:val="001A7CBE"/>
    <w:rsid w:val="001A7DAD"/>
    <w:rsid w:val="001B009D"/>
    <w:rsid w:val="001B01D5"/>
    <w:rsid w:val="001B0C6B"/>
    <w:rsid w:val="001B0F55"/>
    <w:rsid w:val="001B1A3D"/>
    <w:rsid w:val="001B1C8C"/>
    <w:rsid w:val="001B1E0D"/>
    <w:rsid w:val="001B254C"/>
    <w:rsid w:val="001B2988"/>
    <w:rsid w:val="001B2A05"/>
    <w:rsid w:val="001B2DC8"/>
    <w:rsid w:val="001B305A"/>
    <w:rsid w:val="001B3B2E"/>
    <w:rsid w:val="001B3B4E"/>
    <w:rsid w:val="001B406A"/>
    <w:rsid w:val="001B4421"/>
    <w:rsid w:val="001B4BC9"/>
    <w:rsid w:val="001B5E53"/>
    <w:rsid w:val="001B5E83"/>
    <w:rsid w:val="001B62AC"/>
    <w:rsid w:val="001B6813"/>
    <w:rsid w:val="001B6E64"/>
    <w:rsid w:val="001B722C"/>
    <w:rsid w:val="001B75CC"/>
    <w:rsid w:val="001B7609"/>
    <w:rsid w:val="001B78B5"/>
    <w:rsid w:val="001B78FB"/>
    <w:rsid w:val="001B7F96"/>
    <w:rsid w:val="001C06FD"/>
    <w:rsid w:val="001C08B0"/>
    <w:rsid w:val="001C0B72"/>
    <w:rsid w:val="001C0D17"/>
    <w:rsid w:val="001C0E7E"/>
    <w:rsid w:val="001C0FC6"/>
    <w:rsid w:val="001C12C3"/>
    <w:rsid w:val="001C156A"/>
    <w:rsid w:val="001C158A"/>
    <w:rsid w:val="001C179D"/>
    <w:rsid w:val="001C2524"/>
    <w:rsid w:val="001C2879"/>
    <w:rsid w:val="001C2A74"/>
    <w:rsid w:val="001C2B0C"/>
    <w:rsid w:val="001C309C"/>
    <w:rsid w:val="001C325C"/>
    <w:rsid w:val="001C345E"/>
    <w:rsid w:val="001C39B5"/>
    <w:rsid w:val="001C4607"/>
    <w:rsid w:val="001C4E88"/>
    <w:rsid w:val="001C5412"/>
    <w:rsid w:val="001C5E1C"/>
    <w:rsid w:val="001C6409"/>
    <w:rsid w:val="001C67D8"/>
    <w:rsid w:val="001C6848"/>
    <w:rsid w:val="001C6A25"/>
    <w:rsid w:val="001C70C6"/>
    <w:rsid w:val="001C79FC"/>
    <w:rsid w:val="001C7BC7"/>
    <w:rsid w:val="001C7C09"/>
    <w:rsid w:val="001D0BEC"/>
    <w:rsid w:val="001D0D51"/>
    <w:rsid w:val="001D0DA8"/>
    <w:rsid w:val="001D1A2C"/>
    <w:rsid w:val="001D1B4B"/>
    <w:rsid w:val="001D1BFC"/>
    <w:rsid w:val="001D1EE0"/>
    <w:rsid w:val="001D1F48"/>
    <w:rsid w:val="001D2025"/>
    <w:rsid w:val="001D21D7"/>
    <w:rsid w:val="001D26FB"/>
    <w:rsid w:val="001D3103"/>
    <w:rsid w:val="001D312E"/>
    <w:rsid w:val="001D3CF6"/>
    <w:rsid w:val="001D41EE"/>
    <w:rsid w:val="001D43B3"/>
    <w:rsid w:val="001D46B2"/>
    <w:rsid w:val="001D49A8"/>
    <w:rsid w:val="001D4E48"/>
    <w:rsid w:val="001D4F47"/>
    <w:rsid w:val="001D525D"/>
    <w:rsid w:val="001D56F8"/>
    <w:rsid w:val="001D5C5E"/>
    <w:rsid w:val="001D5D50"/>
    <w:rsid w:val="001D600F"/>
    <w:rsid w:val="001D61E7"/>
    <w:rsid w:val="001D6E93"/>
    <w:rsid w:val="001D7B13"/>
    <w:rsid w:val="001D7C7D"/>
    <w:rsid w:val="001D7F2A"/>
    <w:rsid w:val="001E0182"/>
    <w:rsid w:val="001E0571"/>
    <w:rsid w:val="001E13E6"/>
    <w:rsid w:val="001E1E00"/>
    <w:rsid w:val="001E255C"/>
    <w:rsid w:val="001E25A6"/>
    <w:rsid w:val="001E2C31"/>
    <w:rsid w:val="001E31EE"/>
    <w:rsid w:val="001E32C4"/>
    <w:rsid w:val="001E36B0"/>
    <w:rsid w:val="001E3737"/>
    <w:rsid w:val="001E40DB"/>
    <w:rsid w:val="001E49D9"/>
    <w:rsid w:val="001E4FEC"/>
    <w:rsid w:val="001E50D3"/>
    <w:rsid w:val="001E536B"/>
    <w:rsid w:val="001E6668"/>
    <w:rsid w:val="001E6739"/>
    <w:rsid w:val="001E696F"/>
    <w:rsid w:val="001E6D92"/>
    <w:rsid w:val="001E788E"/>
    <w:rsid w:val="001E7B75"/>
    <w:rsid w:val="001F00C9"/>
    <w:rsid w:val="001F08A0"/>
    <w:rsid w:val="001F0A0F"/>
    <w:rsid w:val="001F0CA9"/>
    <w:rsid w:val="001F0D20"/>
    <w:rsid w:val="001F117E"/>
    <w:rsid w:val="001F1863"/>
    <w:rsid w:val="001F237B"/>
    <w:rsid w:val="001F2673"/>
    <w:rsid w:val="001F2984"/>
    <w:rsid w:val="001F2B9A"/>
    <w:rsid w:val="001F2E5C"/>
    <w:rsid w:val="001F31DE"/>
    <w:rsid w:val="001F3CC9"/>
    <w:rsid w:val="001F46F8"/>
    <w:rsid w:val="001F4D05"/>
    <w:rsid w:val="001F4F41"/>
    <w:rsid w:val="001F5180"/>
    <w:rsid w:val="001F581D"/>
    <w:rsid w:val="001F6076"/>
    <w:rsid w:val="001F645F"/>
    <w:rsid w:val="001F69E7"/>
    <w:rsid w:val="001F7197"/>
    <w:rsid w:val="001F74A8"/>
    <w:rsid w:val="00200121"/>
    <w:rsid w:val="002001E3"/>
    <w:rsid w:val="00200354"/>
    <w:rsid w:val="00200359"/>
    <w:rsid w:val="002007DC"/>
    <w:rsid w:val="00200D65"/>
    <w:rsid w:val="00201EDD"/>
    <w:rsid w:val="0020203F"/>
    <w:rsid w:val="00202613"/>
    <w:rsid w:val="002026E0"/>
    <w:rsid w:val="00202774"/>
    <w:rsid w:val="002027C1"/>
    <w:rsid w:val="00202A2D"/>
    <w:rsid w:val="00203388"/>
    <w:rsid w:val="002034FD"/>
    <w:rsid w:val="00204678"/>
    <w:rsid w:val="00204A6E"/>
    <w:rsid w:val="00205025"/>
    <w:rsid w:val="00205186"/>
    <w:rsid w:val="00205251"/>
    <w:rsid w:val="00205CAA"/>
    <w:rsid w:val="00205F51"/>
    <w:rsid w:val="002066DF"/>
    <w:rsid w:val="00206C0B"/>
    <w:rsid w:val="00210535"/>
    <w:rsid w:val="002106CB"/>
    <w:rsid w:val="002114EF"/>
    <w:rsid w:val="002117FD"/>
    <w:rsid w:val="002119CD"/>
    <w:rsid w:val="00211A94"/>
    <w:rsid w:val="00211B84"/>
    <w:rsid w:val="002121A4"/>
    <w:rsid w:val="002123AD"/>
    <w:rsid w:val="002123B2"/>
    <w:rsid w:val="00212DF3"/>
    <w:rsid w:val="00213006"/>
    <w:rsid w:val="002136AB"/>
    <w:rsid w:val="00213EA0"/>
    <w:rsid w:val="0021443D"/>
    <w:rsid w:val="00214A83"/>
    <w:rsid w:val="00214FAC"/>
    <w:rsid w:val="00215736"/>
    <w:rsid w:val="002159BE"/>
    <w:rsid w:val="00216592"/>
    <w:rsid w:val="00216872"/>
    <w:rsid w:val="00216A1A"/>
    <w:rsid w:val="00216AFE"/>
    <w:rsid w:val="00216E83"/>
    <w:rsid w:val="0021735C"/>
    <w:rsid w:val="00217751"/>
    <w:rsid w:val="0021781B"/>
    <w:rsid w:val="00217A83"/>
    <w:rsid w:val="00217DCA"/>
    <w:rsid w:val="00217E78"/>
    <w:rsid w:val="002201F7"/>
    <w:rsid w:val="0022056E"/>
    <w:rsid w:val="002206C0"/>
    <w:rsid w:val="00220BD8"/>
    <w:rsid w:val="0022187A"/>
    <w:rsid w:val="00221B49"/>
    <w:rsid w:val="0022229E"/>
    <w:rsid w:val="002222EF"/>
    <w:rsid w:val="00222BF4"/>
    <w:rsid w:val="00222EB7"/>
    <w:rsid w:val="00223348"/>
    <w:rsid w:val="00223682"/>
    <w:rsid w:val="002238BD"/>
    <w:rsid w:val="00223DD5"/>
    <w:rsid w:val="0022404C"/>
    <w:rsid w:val="00224148"/>
    <w:rsid w:val="002241F7"/>
    <w:rsid w:val="00224597"/>
    <w:rsid w:val="00224F94"/>
    <w:rsid w:val="00225084"/>
    <w:rsid w:val="0022543F"/>
    <w:rsid w:val="00225E57"/>
    <w:rsid w:val="00225FC6"/>
    <w:rsid w:val="002264CA"/>
    <w:rsid w:val="002267D0"/>
    <w:rsid w:val="002268B1"/>
    <w:rsid w:val="002268D6"/>
    <w:rsid w:val="00226BA7"/>
    <w:rsid w:val="002270A7"/>
    <w:rsid w:val="0022722D"/>
    <w:rsid w:val="00230853"/>
    <w:rsid w:val="002309F0"/>
    <w:rsid w:val="002318E4"/>
    <w:rsid w:val="00232485"/>
    <w:rsid w:val="002325A9"/>
    <w:rsid w:val="002325DD"/>
    <w:rsid w:val="00233365"/>
    <w:rsid w:val="0023367E"/>
    <w:rsid w:val="0023475A"/>
    <w:rsid w:val="00234C82"/>
    <w:rsid w:val="00234F87"/>
    <w:rsid w:val="002350B6"/>
    <w:rsid w:val="002354B1"/>
    <w:rsid w:val="00235639"/>
    <w:rsid w:val="002356EB"/>
    <w:rsid w:val="002358B6"/>
    <w:rsid w:val="00235A08"/>
    <w:rsid w:val="00235E50"/>
    <w:rsid w:val="00236083"/>
    <w:rsid w:val="00236513"/>
    <w:rsid w:val="00236AAB"/>
    <w:rsid w:val="00236AAE"/>
    <w:rsid w:val="00236C59"/>
    <w:rsid w:val="00236E60"/>
    <w:rsid w:val="0023724E"/>
    <w:rsid w:val="00237331"/>
    <w:rsid w:val="00237794"/>
    <w:rsid w:val="002401A4"/>
    <w:rsid w:val="0024095D"/>
    <w:rsid w:val="00241222"/>
    <w:rsid w:val="002412A1"/>
    <w:rsid w:val="002413C3"/>
    <w:rsid w:val="002414C0"/>
    <w:rsid w:val="0024176D"/>
    <w:rsid w:val="00241F23"/>
    <w:rsid w:val="00241F7C"/>
    <w:rsid w:val="002429D8"/>
    <w:rsid w:val="00242A8E"/>
    <w:rsid w:val="00243455"/>
    <w:rsid w:val="00243690"/>
    <w:rsid w:val="002442F7"/>
    <w:rsid w:val="00244602"/>
    <w:rsid w:val="00244665"/>
    <w:rsid w:val="002449DA"/>
    <w:rsid w:val="00244D2C"/>
    <w:rsid w:val="0024613A"/>
    <w:rsid w:val="00246734"/>
    <w:rsid w:val="00246D54"/>
    <w:rsid w:val="00247071"/>
    <w:rsid w:val="00247165"/>
    <w:rsid w:val="00247170"/>
    <w:rsid w:val="002474DA"/>
    <w:rsid w:val="00247587"/>
    <w:rsid w:val="00247AC7"/>
    <w:rsid w:val="00247E3A"/>
    <w:rsid w:val="002502CC"/>
    <w:rsid w:val="00250D19"/>
    <w:rsid w:val="002510B8"/>
    <w:rsid w:val="00251724"/>
    <w:rsid w:val="00251893"/>
    <w:rsid w:val="0025195F"/>
    <w:rsid w:val="00251A27"/>
    <w:rsid w:val="00251CE4"/>
    <w:rsid w:val="00252161"/>
    <w:rsid w:val="0025216D"/>
    <w:rsid w:val="00252A2D"/>
    <w:rsid w:val="00253798"/>
    <w:rsid w:val="00253841"/>
    <w:rsid w:val="0025389A"/>
    <w:rsid w:val="00253C3E"/>
    <w:rsid w:val="0025457F"/>
    <w:rsid w:val="00254811"/>
    <w:rsid w:val="002549D6"/>
    <w:rsid w:val="00254D17"/>
    <w:rsid w:val="00254FA2"/>
    <w:rsid w:val="00254FBB"/>
    <w:rsid w:val="00255268"/>
    <w:rsid w:val="002553E1"/>
    <w:rsid w:val="0025573D"/>
    <w:rsid w:val="00255998"/>
    <w:rsid w:val="002563BA"/>
    <w:rsid w:val="00256524"/>
    <w:rsid w:val="00256D95"/>
    <w:rsid w:val="002577F4"/>
    <w:rsid w:val="00257846"/>
    <w:rsid w:val="00257E01"/>
    <w:rsid w:val="0026002F"/>
    <w:rsid w:val="002601E3"/>
    <w:rsid w:val="002601FB"/>
    <w:rsid w:val="0026051B"/>
    <w:rsid w:val="00260522"/>
    <w:rsid w:val="00260BC4"/>
    <w:rsid w:val="00260C77"/>
    <w:rsid w:val="002611FC"/>
    <w:rsid w:val="00261A68"/>
    <w:rsid w:val="00261C67"/>
    <w:rsid w:val="00262151"/>
    <w:rsid w:val="00262339"/>
    <w:rsid w:val="0026257F"/>
    <w:rsid w:val="002625E1"/>
    <w:rsid w:val="00262647"/>
    <w:rsid w:val="00262D42"/>
    <w:rsid w:val="0026301F"/>
    <w:rsid w:val="00263229"/>
    <w:rsid w:val="00263795"/>
    <w:rsid w:val="00263932"/>
    <w:rsid w:val="00263C0C"/>
    <w:rsid w:val="00263D03"/>
    <w:rsid w:val="0026496B"/>
    <w:rsid w:val="00264BA9"/>
    <w:rsid w:val="00264C39"/>
    <w:rsid w:val="00264D58"/>
    <w:rsid w:val="00265A8B"/>
    <w:rsid w:val="00266307"/>
    <w:rsid w:val="002673BA"/>
    <w:rsid w:val="002678CC"/>
    <w:rsid w:val="00267AA4"/>
    <w:rsid w:val="00267C2C"/>
    <w:rsid w:val="00270187"/>
    <w:rsid w:val="00270226"/>
    <w:rsid w:val="0027055C"/>
    <w:rsid w:val="002705AD"/>
    <w:rsid w:val="00270601"/>
    <w:rsid w:val="00270A90"/>
    <w:rsid w:val="00270AAD"/>
    <w:rsid w:val="00270E8E"/>
    <w:rsid w:val="00271029"/>
    <w:rsid w:val="0027167A"/>
    <w:rsid w:val="0027182F"/>
    <w:rsid w:val="00271A5B"/>
    <w:rsid w:val="00272060"/>
    <w:rsid w:val="002721D2"/>
    <w:rsid w:val="002722CB"/>
    <w:rsid w:val="0027291D"/>
    <w:rsid w:val="00272EB6"/>
    <w:rsid w:val="0027330C"/>
    <w:rsid w:val="00273365"/>
    <w:rsid w:val="00273687"/>
    <w:rsid w:val="0027374D"/>
    <w:rsid w:val="00274593"/>
    <w:rsid w:val="002745EE"/>
    <w:rsid w:val="002749DB"/>
    <w:rsid w:val="00274B2A"/>
    <w:rsid w:val="00275DC8"/>
    <w:rsid w:val="00276555"/>
    <w:rsid w:val="002765E2"/>
    <w:rsid w:val="00276B21"/>
    <w:rsid w:val="00276F14"/>
    <w:rsid w:val="00277493"/>
    <w:rsid w:val="00277650"/>
    <w:rsid w:val="002777B6"/>
    <w:rsid w:val="0027783D"/>
    <w:rsid w:val="00277989"/>
    <w:rsid w:val="00277E11"/>
    <w:rsid w:val="002804E6"/>
    <w:rsid w:val="00280966"/>
    <w:rsid w:val="00281441"/>
    <w:rsid w:val="0028151D"/>
    <w:rsid w:val="00281639"/>
    <w:rsid w:val="00281C39"/>
    <w:rsid w:val="0028216F"/>
    <w:rsid w:val="00282525"/>
    <w:rsid w:val="0028264B"/>
    <w:rsid w:val="0028268D"/>
    <w:rsid w:val="002826DE"/>
    <w:rsid w:val="00282980"/>
    <w:rsid w:val="00282A6B"/>
    <w:rsid w:val="00282BE8"/>
    <w:rsid w:val="00283042"/>
    <w:rsid w:val="002832D9"/>
    <w:rsid w:val="0028361E"/>
    <w:rsid w:val="00283E21"/>
    <w:rsid w:val="002841F8"/>
    <w:rsid w:val="00284258"/>
    <w:rsid w:val="00284524"/>
    <w:rsid w:val="0028454A"/>
    <w:rsid w:val="00284663"/>
    <w:rsid w:val="00284728"/>
    <w:rsid w:val="00284943"/>
    <w:rsid w:val="002850D3"/>
    <w:rsid w:val="00285137"/>
    <w:rsid w:val="002855DF"/>
    <w:rsid w:val="002857D5"/>
    <w:rsid w:val="00285CC5"/>
    <w:rsid w:val="00286471"/>
    <w:rsid w:val="00286690"/>
    <w:rsid w:val="00286D46"/>
    <w:rsid w:val="00286FD4"/>
    <w:rsid w:val="0028728C"/>
    <w:rsid w:val="002877EC"/>
    <w:rsid w:val="00287A42"/>
    <w:rsid w:val="002901F0"/>
    <w:rsid w:val="00290480"/>
    <w:rsid w:val="00290678"/>
    <w:rsid w:val="00290997"/>
    <w:rsid w:val="002909C3"/>
    <w:rsid w:val="00290B3B"/>
    <w:rsid w:val="0029112C"/>
    <w:rsid w:val="00291218"/>
    <w:rsid w:val="00291B89"/>
    <w:rsid w:val="002923DA"/>
    <w:rsid w:val="00292688"/>
    <w:rsid w:val="00292824"/>
    <w:rsid w:val="0029284D"/>
    <w:rsid w:val="002928D9"/>
    <w:rsid w:val="00292A73"/>
    <w:rsid w:val="00292C10"/>
    <w:rsid w:val="00292E57"/>
    <w:rsid w:val="00292F48"/>
    <w:rsid w:val="0029319A"/>
    <w:rsid w:val="00293397"/>
    <w:rsid w:val="0029342C"/>
    <w:rsid w:val="0029373C"/>
    <w:rsid w:val="00293B51"/>
    <w:rsid w:val="00293CF1"/>
    <w:rsid w:val="002948FA"/>
    <w:rsid w:val="00294C9A"/>
    <w:rsid w:val="00295330"/>
    <w:rsid w:val="0029549A"/>
    <w:rsid w:val="00295655"/>
    <w:rsid w:val="00295876"/>
    <w:rsid w:val="00295FDC"/>
    <w:rsid w:val="0029600F"/>
    <w:rsid w:val="002965F5"/>
    <w:rsid w:val="0029684B"/>
    <w:rsid w:val="0029729A"/>
    <w:rsid w:val="002A1026"/>
    <w:rsid w:val="002A15EC"/>
    <w:rsid w:val="002A164E"/>
    <w:rsid w:val="002A1878"/>
    <w:rsid w:val="002A19B7"/>
    <w:rsid w:val="002A1E1F"/>
    <w:rsid w:val="002A292A"/>
    <w:rsid w:val="002A2BEF"/>
    <w:rsid w:val="002A2DD5"/>
    <w:rsid w:val="002A34EA"/>
    <w:rsid w:val="002A3C58"/>
    <w:rsid w:val="002A3DA7"/>
    <w:rsid w:val="002A3DBB"/>
    <w:rsid w:val="002A41C3"/>
    <w:rsid w:val="002A4573"/>
    <w:rsid w:val="002A4A1B"/>
    <w:rsid w:val="002A4D30"/>
    <w:rsid w:val="002A4EF8"/>
    <w:rsid w:val="002A529F"/>
    <w:rsid w:val="002A6745"/>
    <w:rsid w:val="002A676F"/>
    <w:rsid w:val="002A6B96"/>
    <w:rsid w:val="002A7D77"/>
    <w:rsid w:val="002A7E42"/>
    <w:rsid w:val="002B03AD"/>
    <w:rsid w:val="002B0713"/>
    <w:rsid w:val="002B18B7"/>
    <w:rsid w:val="002B1D27"/>
    <w:rsid w:val="002B1D4E"/>
    <w:rsid w:val="002B1E16"/>
    <w:rsid w:val="002B254D"/>
    <w:rsid w:val="002B271E"/>
    <w:rsid w:val="002B2746"/>
    <w:rsid w:val="002B2A0D"/>
    <w:rsid w:val="002B3480"/>
    <w:rsid w:val="002B42C3"/>
    <w:rsid w:val="002B4355"/>
    <w:rsid w:val="002B4446"/>
    <w:rsid w:val="002B5020"/>
    <w:rsid w:val="002B521B"/>
    <w:rsid w:val="002B52AC"/>
    <w:rsid w:val="002B52D4"/>
    <w:rsid w:val="002B5560"/>
    <w:rsid w:val="002B5585"/>
    <w:rsid w:val="002B5796"/>
    <w:rsid w:val="002B57E3"/>
    <w:rsid w:val="002B6766"/>
    <w:rsid w:val="002B693F"/>
    <w:rsid w:val="002B6942"/>
    <w:rsid w:val="002B6CC7"/>
    <w:rsid w:val="002B6DB0"/>
    <w:rsid w:val="002B7356"/>
    <w:rsid w:val="002B76AA"/>
    <w:rsid w:val="002B7868"/>
    <w:rsid w:val="002B79E7"/>
    <w:rsid w:val="002B7D78"/>
    <w:rsid w:val="002C03FB"/>
    <w:rsid w:val="002C049C"/>
    <w:rsid w:val="002C05C9"/>
    <w:rsid w:val="002C0A4C"/>
    <w:rsid w:val="002C0D47"/>
    <w:rsid w:val="002C0E5A"/>
    <w:rsid w:val="002C1458"/>
    <w:rsid w:val="002C149B"/>
    <w:rsid w:val="002C17EA"/>
    <w:rsid w:val="002C1841"/>
    <w:rsid w:val="002C1CF0"/>
    <w:rsid w:val="002C1FEC"/>
    <w:rsid w:val="002C24A9"/>
    <w:rsid w:val="002C276F"/>
    <w:rsid w:val="002C2DB2"/>
    <w:rsid w:val="002C33EB"/>
    <w:rsid w:val="002C36FB"/>
    <w:rsid w:val="002C44AB"/>
    <w:rsid w:val="002C462E"/>
    <w:rsid w:val="002C4673"/>
    <w:rsid w:val="002C4683"/>
    <w:rsid w:val="002C4A2A"/>
    <w:rsid w:val="002C4DF0"/>
    <w:rsid w:val="002C50AA"/>
    <w:rsid w:val="002C5915"/>
    <w:rsid w:val="002C5A66"/>
    <w:rsid w:val="002C5C5B"/>
    <w:rsid w:val="002C604F"/>
    <w:rsid w:val="002C6187"/>
    <w:rsid w:val="002C705D"/>
    <w:rsid w:val="002C7125"/>
    <w:rsid w:val="002C7848"/>
    <w:rsid w:val="002C7E89"/>
    <w:rsid w:val="002D007C"/>
    <w:rsid w:val="002D046E"/>
    <w:rsid w:val="002D0EC9"/>
    <w:rsid w:val="002D0F98"/>
    <w:rsid w:val="002D1118"/>
    <w:rsid w:val="002D15E5"/>
    <w:rsid w:val="002D18F0"/>
    <w:rsid w:val="002D1AAA"/>
    <w:rsid w:val="002D1B6F"/>
    <w:rsid w:val="002D1D4C"/>
    <w:rsid w:val="002D1DC3"/>
    <w:rsid w:val="002D2057"/>
    <w:rsid w:val="002D21F1"/>
    <w:rsid w:val="002D39E1"/>
    <w:rsid w:val="002D3C81"/>
    <w:rsid w:val="002D4062"/>
    <w:rsid w:val="002D43A7"/>
    <w:rsid w:val="002D450F"/>
    <w:rsid w:val="002D4732"/>
    <w:rsid w:val="002D491F"/>
    <w:rsid w:val="002D4AF7"/>
    <w:rsid w:val="002D507E"/>
    <w:rsid w:val="002D5BE6"/>
    <w:rsid w:val="002D5E50"/>
    <w:rsid w:val="002D6946"/>
    <w:rsid w:val="002D7721"/>
    <w:rsid w:val="002D7C5B"/>
    <w:rsid w:val="002E0450"/>
    <w:rsid w:val="002E1043"/>
    <w:rsid w:val="002E118A"/>
    <w:rsid w:val="002E1447"/>
    <w:rsid w:val="002E1AE4"/>
    <w:rsid w:val="002E1C22"/>
    <w:rsid w:val="002E1F20"/>
    <w:rsid w:val="002E27F2"/>
    <w:rsid w:val="002E292E"/>
    <w:rsid w:val="002E2978"/>
    <w:rsid w:val="002E2EEA"/>
    <w:rsid w:val="002E316A"/>
    <w:rsid w:val="002E3465"/>
    <w:rsid w:val="002E3788"/>
    <w:rsid w:val="002E3ACD"/>
    <w:rsid w:val="002E3F11"/>
    <w:rsid w:val="002E4172"/>
    <w:rsid w:val="002E4E73"/>
    <w:rsid w:val="002E4FA8"/>
    <w:rsid w:val="002E5110"/>
    <w:rsid w:val="002E564D"/>
    <w:rsid w:val="002E5717"/>
    <w:rsid w:val="002E59BF"/>
    <w:rsid w:val="002E688F"/>
    <w:rsid w:val="002E6D37"/>
    <w:rsid w:val="002E764B"/>
    <w:rsid w:val="002E7873"/>
    <w:rsid w:val="002E7BB1"/>
    <w:rsid w:val="002E7CB0"/>
    <w:rsid w:val="002E7FED"/>
    <w:rsid w:val="002F0090"/>
    <w:rsid w:val="002F009F"/>
    <w:rsid w:val="002F04E7"/>
    <w:rsid w:val="002F0576"/>
    <w:rsid w:val="002F0712"/>
    <w:rsid w:val="002F078C"/>
    <w:rsid w:val="002F090E"/>
    <w:rsid w:val="002F0D1A"/>
    <w:rsid w:val="002F130D"/>
    <w:rsid w:val="002F1A4A"/>
    <w:rsid w:val="002F1A62"/>
    <w:rsid w:val="002F1B72"/>
    <w:rsid w:val="002F22BE"/>
    <w:rsid w:val="002F29CB"/>
    <w:rsid w:val="002F2CE0"/>
    <w:rsid w:val="002F324E"/>
    <w:rsid w:val="002F35C4"/>
    <w:rsid w:val="002F3AE8"/>
    <w:rsid w:val="002F453A"/>
    <w:rsid w:val="002F49D5"/>
    <w:rsid w:val="002F4DE5"/>
    <w:rsid w:val="002F53DD"/>
    <w:rsid w:val="002F5909"/>
    <w:rsid w:val="002F60DE"/>
    <w:rsid w:val="002F6716"/>
    <w:rsid w:val="002F6A87"/>
    <w:rsid w:val="002F6CB6"/>
    <w:rsid w:val="002F6E84"/>
    <w:rsid w:val="002F6FC6"/>
    <w:rsid w:val="002F7312"/>
    <w:rsid w:val="002F73D9"/>
    <w:rsid w:val="002F788D"/>
    <w:rsid w:val="0030091A"/>
    <w:rsid w:val="00300BC0"/>
    <w:rsid w:val="00300C67"/>
    <w:rsid w:val="00300CEF"/>
    <w:rsid w:val="003012A4"/>
    <w:rsid w:val="003014DF"/>
    <w:rsid w:val="003020EC"/>
    <w:rsid w:val="00302F4E"/>
    <w:rsid w:val="0030377E"/>
    <w:rsid w:val="00303896"/>
    <w:rsid w:val="00303ACA"/>
    <w:rsid w:val="00303C02"/>
    <w:rsid w:val="00303EC8"/>
    <w:rsid w:val="00304A7D"/>
    <w:rsid w:val="00305606"/>
    <w:rsid w:val="003056DF"/>
    <w:rsid w:val="00305904"/>
    <w:rsid w:val="003060EB"/>
    <w:rsid w:val="00306528"/>
    <w:rsid w:val="00306824"/>
    <w:rsid w:val="00306904"/>
    <w:rsid w:val="0030727F"/>
    <w:rsid w:val="0030730E"/>
    <w:rsid w:val="0030731B"/>
    <w:rsid w:val="00307DA3"/>
    <w:rsid w:val="003101FF"/>
    <w:rsid w:val="00310292"/>
    <w:rsid w:val="00310570"/>
    <w:rsid w:val="0031068F"/>
    <w:rsid w:val="00310C11"/>
    <w:rsid w:val="00310DD9"/>
    <w:rsid w:val="00311102"/>
    <w:rsid w:val="003115AF"/>
    <w:rsid w:val="00312245"/>
    <w:rsid w:val="003124E0"/>
    <w:rsid w:val="00312829"/>
    <w:rsid w:val="00312935"/>
    <w:rsid w:val="0031308A"/>
    <w:rsid w:val="00313217"/>
    <w:rsid w:val="00313409"/>
    <w:rsid w:val="003134CA"/>
    <w:rsid w:val="00313F11"/>
    <w:rsid w:val="00314251"/>
    <w:rsid w:val="00314589"/>
    <w:rsid w:val="00314643"/>
    <w:rsid w:val="00314CD3"/>
    <w:rsid w:val="00314DA6"/>
    <w:rsid w:val="00314E02"/>
    <w:rsid w:val="00314F4F"/>
    <w:rsid w:val="003154F6"/>
    <w:rsid w:val="00315517"/>
    <w:rsid w:val="0031555A"/>
    <w:rsid w:val="00315DEA"/>
    <w:rsid w:val="00316594"/>
    <w:rsid w:val="00316C7B"/>
    <w:rsid w:val="0031729F"/>
    <w:rsid w:val="00317B15"/>
    <w:rsid w:val="00317B33"/>
    <w:rsid w:val="003203D1"/>
    <w:rsid w:val="00320405"/>
    <w:rsid w:val="00320980"/>
    <w:rsid w:val="00320A46"/>
    <w:rsid w:val="00320EED"/>
    <w:rsid w:val="003217E0"/>
    <w:rsid w:val="00321957"/>
    <w:rsid w:val="00321987"/>
    <w:rsid w:val="00321C04"/>
    <w:rsid w:val="00321EA4"/>
    <w:rsid w:val="00322029"/>
    <w:rsid w:val="00322435"/>
    <w:rsid w:val="00322548"/>
    <w:rsid w:val="00322605"/>
    <w:rsid w:val="00322727"/>
    <w:rsid w:val="00322C17"/>
    <w:rsid w:val="00322CA7"/>
    <w:rsid w:val="00322FE6"/>
    <w:rsid w:val="00323473"/>
    <w:rsid w:val="00323556"/>
    <w:rsid w:val="00323814"/>
    <w:rsid w:val="0032390A"/>
    <w:rsid w:val="00323D01"/>
    <w:rsid w:val="00324248"/>
    <w:rsid w:val="00324373"/>
    <w:rsid w:val="00324905"/>
    <w:rsid w:val="003249C8"/>
    <w:rsid w:val="00324D0D"/>
    <w:rsid w:val="00324E1F"/>
    <w:rsid w:val="00325083"/>
    <w:rsid w:val="0032525B"/>
    <w:rsid w:val="00325A4D"/>
    <w:rsid w:val="00325BCC"/>
    <w:rsid w:val="00325BEF"/>
    <w:rsid w:val="00325C44"/>
    <w:rsid w:val="003260D4"/>
    <w:rsid w:val="00326AA2"/>
    <w:rsid w:val="00326E83"/>
    <w:rsid w:val="0032723C"/>
    <w:rsid w:val="003274B0"/>
    <w:rsid w:val="0032796A"/>
    <w:rsid w:val="003308DA"/>
    <w:rsid w:val="00330AF2"/>
    <w:rsid w:val="00330B89"/>
    <w:rsid w:val="00330ED8"/>
    <w:rsid w:val="00330FC6"/>
    <w:rsid w:val="003318B7"/>
    <w:rsid w:val="00331941"/>
    <w:rsid w:val="00331D17"/>
    <w:rsid w:val="00331E83"/>
    <w:rsid w:val="003329E2"/>
    <w:rsid w:val="00332E1F"/>
    <w:rsid w:val="003330FB"/>
    <w:rsid w:val="00333AC1"/>
    <w:rsid w:val="00333F72"/>
    <w:rsid w:val="00333FF4"/>
    <w:rsid w:val="0033415E"/>
    <w:rsid w:val="00334364"/>
    <w:rsid w:val="0033440A"/>
    <w:rsid w:val="00334A66"/>
    <w:rsid w:val="00334B46"/>
    <w:rsid w:val="00334BED"/>
    <w:rsid w:val="00334F2F"/>
    <w:rsid w:val="0033558A"/>
    <w:rsid w:val="003355E1"/>
    <w:rsid w:val="003356E5"/>
    <w:rsid w:val="00335AC7"/>
    <w:rsid w:val="00335FBD"/>
    <w:rsid w:val="0033601E"/>
    <w:rsid w:val="00336094"/>
    <w:rsid w:val="003360CC"/>
    <w:rsid w:val="00337168"/>
    <w:rsid w:val="00337626"/>
    <w:rsid w:val="00337756"/>
    <w:rsid w:val="00337A99"/>
    <w:rsid w:val="003400FC"/>
    <w:rsid w:val="0034041C"/>
    <w:rsid w:val="00340532"/>
    <w:rsid w:val="00340836"/>
    <w:rsid w:val="00340EA2"/>
    <w:rsid w:val="00341B9B"/>
    <w:rsid w:val="00342927"/>
    <w:rsid w:val="00342DE5"/>
    <w:rsid w:val="00342E3D"/>
    <w:rsid w:val="00343016"/>
    <w:rsid w:val="0034315E"/>
    <w:rsid w:val="003438CF"/>
    <w:rsid w:val="0034399A"/>
    <w:rsid w:val="00343AD1"/>
    <w:rsid w:val="00343B92"/>
    <w:rsid w:val="00343C1B"/>
    <w:rsid w:val="00343F49"/>
    <w:rsid w:val="003440A1"/>
    <w:rsid w:val="0034417D"/>
    <w:rsid w:val="003441C0"/>
    <w:rsid w:val="00344B7A"/>
    <w:rsid w:val="00345040"/>
    <w:rsid w:val="00345137"/>
    <w:rsid w:val="00345173"/>
    <w:rsid w:val="0034527E"/>
    <w:rsid w:val="0034528B"/>
    <w:rsid w:val="00345874"/>
    <w:rsid w:val="00345B94"/>
    <w:rsid w:val="00345C8D"/>
    <w:rsid w:val="00346373"/>
    <w:rsid w:val="003463E4"/>
    <w:rsid w:val="003467B0"/>
    <w:rsid w:val="003468C5"/>
    <w:rsid w:val="0034691B"/>
    <w:rsid w:val="00346B1D"/>
    <w:rsid w:val="00346FA1"/>
    <w:rsid w:val="00347642"/>
    <w:rsid w:val="003477F2"/>
    <w:rsid w:val="0034798D"/>
    <w:rsid w:val="00350013"/>
    <w:rsid w:val="00350058"/>
    <w:rsid w:val="00350067"/>
    <w:rsid w:val="0035025A"/>
    <w:rsid w:val="00350671"/>
    <w:rsid w:val="00350975"/>
    <w:rsid w:val="003509BD"/>
    <w:rsid w:val="0035100F"/>
    <w:rsid w:val="00351022"/>
    <w:rsid w:val="003517EB"/>
    <w:rsid w:val="0035188A"/>
    <w:rsid w:val="00351CDE"/>
    <w:rsid w:val="00351CE2"/>
    <w:rsid w:val="00351F13"/>
    <w:rsid w:val="00352034"/>
    <w:rsid w:val="00352366"/>
    <w:rsid w:val="003528CC"/>
    <w:rsid w:val="00352C13"/>
    <w:rsid w:val="00352C83"/>
    <w:rsid w:val="0035323A"/>
    <w:rsid w:val="0035325A"/>
    <w:rsid w:val="0035389A"/>
    <w:rsid w:val="00353B5E"/>
    <w:rsid w:val="00353BDD"/>
    <w:rsid w:val="00354362"/>
    <w:rsid w:val="00354921"/>
    <w:rsid w:val="003549E2"/>
    <w:rsid w:val="00354C7A"/>
    <w:rsid w:val="00354EEA"/>
    <w:rsid w:val="00355229"/>
    <w:rsid w:val="00355A96"/>
    <w:rsid w:val="00355B15"/>
    <w:rsid w:val="003561B6"/>
    <w:rsid w:val="0035697D"/>
    <w:rsid w:val="00356CEE"/>
    <w:rsid w:val="00356DE4"/>
    <w:rsid w:val="00356F5A"/>
    <w:rsid w:val="0035783E"/>
    <w:rsid w:val="00357B96"/>
    <w:rsid w:val="00357BAC"/>
    <w:rsid w:val="00357C5B"/>
    <w:rsid w:val="00357C6E"/>
    <w:rsid w:val="00357D1B"/>
    <w:rsid w:val="00357EED"/>
    <w:rsid w:val="00360025"/>
    <w:rsid w:val="00360306"/>
    <w:rsid w:val="00360492"/>
    <w:rsid w:val="00360627"/>
    <w:rsid w:val="00360EAA"/>
    <w:rsid w:val="003613E6"/>
    <w:rsid w:val="00361B6B"/>
    <w:rsid w:val="00361C05"/>
    <w:rsid w:val="00362AB5"/>
    <w:rsid w:val="00363098"/>
    <w:rsid w:val="003630AF"/>
    <w:rsid w:val="0036321A"/>
    <w:rsid w:val="00363BFE"/>
    <w:rsid w:val="003645CF"/>
    <w:rsid w:val="00364D5E"/>
    <w:rsid w:val="0036565C"/>
    <w:rsid w:val="003656F3"/>
    <w:rsid w:val="003666BB"/>
    <w:rsid w:val="003666F5"/>
    <w:rsid w:val="00366949"/>
    <w:rsid w:val="00366B69"/>
    <w:rsid w:val="00366D86"/>
    <w:rsid w:val="003670C4"/>
    <w:rsid w:val="003672F9"/>
    <w:rsid w:val="0036736F"/>
    <w:rsid w:val="00367793"/>
    <w:rsid w:val="00367CE0"/>
    <w:rsid w:val="00370445"/>
    <w:rsid w:val="00370935"/>
    <w:rsid w:val="00371792"/>
    <w:rsid w:val="00371942"/>
    <w:rsid w:val="00371E55"/>
    <w:rsid w:val="00371F5C"/>
    <w:rsid w:val="0037203E"/>
    <w:rsid w:val="003724E9"/>
    <w:rsid w:val="0037256C"/>
    <w:rsid w:val="0037274B"/>
    <w:rsid w:val="00372B48"/>
    <w:rsid w:val="00372C4D"/>
    <w:rsid w:val="00373326"/>
    <w:rsid w:val="0037348C"/>
    <w:rsid w:val="00373697"/>
    <w:rsid w:val="00373C1B"/>
    <w:rsid w:val="0037450E"/>
    <w:rsid w:val="00374710"/>
    <w:rsid w:val="003758EA"/>
    <w:rsid w:val="00375D80"/>
    <w:rsid w:val="00376091"/>
    <w:rsid w:val="003762AA"/>
    <w:rsid w:val="003762D1"/>
    <w:rsid w:val="00376665"/>
    <w:rsid w:val="00376886"/>
    <w:rsid w:val="003769AC"/>
    <w:rsid w:val="00376B89"/>
    <w:rsid w:val="00376E82"/>
    <w:rsid w:val="00377268"/>
    <w:rsid w:val="00380155"/>
    <w:rsid w:val="003803E3"/>
    <w:rsid w:val="003809E9"/>
    <w:rsid w:val="00380C3B"/>
    <w:rsid w:val="0038104B"/>
    <w:rsid w:val="003812A0"/>
    <w:rsid w:val="003813FE"/>
    <w:rsid w:val="003814A9"/>
    <w:rsid w:val="00381A7F"/>
    <w:rsid w:val="00381B05"/>
    <w:rsid w:val="00381B6B"/>
    <w:rsid w:val="00381CE9"/>
    <w:rsid w:val="00381D20"/>
    <w:rsid w:val="00382689"/>
    <w:rsid w:val="00382C31"/>
    <w:rsid w:val="00382F35"/>
    <w:rsid w:val="00382FF2"/>
    <w:rsid w:val="00383356"/>
    <w:rsid w:val="0038341D"/>
    <w:rsid w:val="00383425"/>
    <w:rsid w:val="00383484"/>
    <w:rsid w:val="00383754"/>
    <w:rsid w:val="00383DBE"/>
    <w:rsid w:val="003842A1"/>
    <w:rsid w:val="00384E77"/>
    <w:rsid w:val="003852EF"/>
    <w:rsid w:val="003862FC"/>
    <w:rsid w:val="0038673A"/>
    <w:rsid w:val="00386B22"/>
    <w:rsid w:val="00387458"/>
    <w:rsid w:val="003874B2"/>
    <w:rsid w:val="0038756E"/>
    <w:rsid w:val="003876E1"/>
    <w:rsid w:val="003878EC"/>
    <w:rsid w:val="00387938"/>
    <w:rsid w:val="003879B5"/>
    <w:rsid w:val="00387AD9"/>
    <w:rsid w:val="00387B1B"/>
    <w:rsid w:val="0039042B"/>
    <w:rsid w:val="003904BF"/>
    <w:rsid w:val="003904F7"/>
    <w:rsid w:val="0039125C"/>
    <w:rsid w:val="003914A7"/>
    <w:rsid w:val="003914BE"/>
    <w:rsid w:val="003915BD"/>
    <w:rsid w:val="00391DE0"/>
    <w:rsid w:val="00392050"/>
    <w:rsid w:val="00392148"/>
    <w:rsid w:val="00392471"/>
    <w:rsid w:val="00392EC7"/>
    <w:rsid w:val="00393129"/>
    <w:rsid w:val="0039373F"/>
    <w:rsid w:val="0039381E"/>
    <w:rsid w:val="00393AEF"/>
    <w:rsid w:val="00393D9A"/>
    <w:rsid w:val="00394126"/>
    <w:rsid w:val="00394294"/>
    <w:rsid w:val="00394D71"/>
    <w:rsid w:val="00395837"/>
    <w:rsid w:val="00395AEB"/>
    <w:rsid w:val="003965E8"/>
    <w:rsid w:val="0039677C"/>
    <w:rsid w:val="0039683E"/>
    <w:rsid w:val="003968D7"/>
    <w:rsid w:val="00396BF5"/>
    <w:rsid w:val="00396D2E"/>
    <w:rsid w:val="003A051D"/>
    <w:rsid w:val="003A089E"/>
    <w:rsid w:val="003A08FD"/>
    <w:rsid w:val="003A0E05"/>
    <w:rsid w:val="003A0E6C"/>
    <w:rsid w:val="003A12FB"/>
    <w:rsid w:val="003A1F5A"/>
    <w:rsid w:val="003A238A"/>
    <w:rsid w:val="003A2691"/>
    <w:rsid w:val="003A27AC"/>
    <w:rsid w:val="003A315F"/>
    <w:rsid w:val="003A3487"/>
    <w:rsid w:val="003A34F2"/>
    <w:rsid w:val="003A3928"/>
    <w:rsid w:val="003A410C"/>
    <w:rsid w:val="003A4478"/>
    <w:rsid w:val="003A48D5"/>
    <w:rsid w:val="003A4F46"/>
    <w:rsid w:val="003A5533"/>
    <w:rsid w:val="003A59FD"/>
    <w:rsid w:val="003A5A48"/>
    <w:rsid w:val="003A5B60"/>
    <w:rsid w:val="003A5B62"/>
    <w:rsid w:val="003A6BE5"/>
    <w:rsid w:val="003A6C78"/>
    <w:rsid w:val="003A7398"/>
    <w:rsid w:val="003A7AE9"/>
    <w:rsid w:val="003A7F86"/>
    <w:rsid w:val="003B0698"/>
    <w:rsid w:val="003B0729"/>
    <w:rsid w:val="003B0902"/>
    <w:rsid w:val="003B0C1A"/>
    <w:rsid w:val="003B13D8"/>
    <w:rsid w:val="003B13E0"/>
    <w:rsid w:val="003B1534"/>
    <w:rsid w:val="003B161E"/>
    <w:rsid w:val="003B1C92"/>
    <w:rsid w:val="003B1D4B"/>
    <w:rsid w:val="003B2616"/>
    <w:rsid w:val="003B413F"/>
    <w:rsid w:val="003B4338"/>
    <w:rsid w:val="003B49CD"/>
    <w:rsid w:val="003B4E37"/>
    <w:rsid w:val="003B5D98"/>
    <w:rsid w:val="003B6481"/>
    <w:rsid w:val="003B68E3"/>
    <w:rsid w:val="003B6A5D"/>
    <w:rsid w:val="003B6CBE"/>
    <w:rsid w:val="003C0175"/>
    <w:rsid w:val="003C0509"/>
    <w:rsid w:val="003C05CA"/>
    <w:rsid w:val="003C06F2"/>
    <w:rsid w:val="003C0789"/>
    <w:rsid w:val="003C0A95"/>
    <w:rsid w:val="003C0B45"/>
    <w:rsid w:val="003C0FB7"/>
    <w:rsid w:val="003C10F5"/>
    <w:rsid w:val="003C12EC"/>
    <w:rsid w:val="003C17EB"/>
    <w:rsid w:val="003C182B"/>
    <w:rsid w:val="003C1C3F"/>
    <w:rsid w:val="003C1D98"/>
    <w:rsid w:val="003C1F3E"/>
    <w:rsid w:val="003C267A"/>
    <w:rsid w:val="003C2958"/>
    <w:rsid w:val="003C2D03"/>
    <w:rsid w:val="003C31F2"/>
    <w:rsid w:val="003C36AA"/>
    <w:rsid w:val="003C4150"/>
    <w:rsid w:val="003C42C5"/>
    <w:rsid w:val="003C4439"/>
    <w:rsid w:val="003C4775"/>
    <w:rsid w:val="003C4B3C"/>
    <w:rsid w:val="003C5136"/>
    <w:rsid w:val="003C5902"/>
    <w:rsid w:val="003C5D76"/>
    <w:rsid w:val="003C60FF"/>
    <w:rsid w:val="003C6397"/>
    <w:rsid w:val="003C6655"/>
    <w:rsid w:val="003C6B2F"/>
    <w:rsid w:val="003C7856"/>
    <w:rsid w:val="003C7A3E"/>
    <w:rsid w:val="003C7EC8"/>
    <w:rsid w:val="003D0379"/>
    <w:rsid w:val="003D0478"/>
    <w:rsid w:val="003D0990"/>
    <w:rsid w:val="003D0B69"/>
    <w:rsid w:val="003D0BC4"/>
    <w:rsid w:val="003D0E43"/>
    <w:rsid w:val="003D186E"/>
    <w:rsid w:val="003D1AB9"/>
    <w:rsid w:val="003D1D2B"/>
    <w:rsid w:val="003D2195"/>
    <w:rsid w:val="003D21BF"/>
    <w:rsid w:val="003D271A"/>
    <w:rsid w:val="003D271B"/>
    <w:rsid w:val="003D29CA"/>
    <w:rsid w:val="003D2A2E"/>
    <w:rsid w:val="003D2D27"/>
    <w:rsid w:val="003D2EA8"/>
    <w:rsid w:val="003D2FB9"/>
    <w:rsid w:val="003D3149"/>
    <w:rsid w:val="003D34F6"/>
    <w:rsid w:val="003D36C4"/>
    <w:rsid w:val="003D3B94"/>
    <w:rsid w:val="003D3C8D"/>
    <w:rsid w:val="003D4D5A"/>
    <w:rsid w:val="003D4D70"/>
    <w:rsid w:val="003D5508"/>
    <w:rsid w:val="003D5608"/>
    <w:rsid w:val="003D560F"/>
    <w:rsid w:val="003D7007"/>
    <w:rsid w:val="003D7251"/>
    <w:rsid w:val="003D75E3"/>
    <w:rsid w:val="003D7CAF"/>
    <w:rsid w:val="003E026D"/>
    <w:rsid w:val="003E078E"/>
    <w:rsid w:val="003E07A2"/>
    <w:rsid w:val="003E103C"/>
    <w:rsid w:val="003E11D9"/>
    <w:rsid w:val="003E13E0"/>
    <w:rsid w:val="003E14CC"/>
    <w:rsid w:val="003E1770"/>
    <w:rsid w:val="003E1976"/>
    <w:rsid w:val="003E1B14"/>
    <w:rsid w:val="003E2B3D"/>
    <w:rsid w:val="003E31B0"/>
    <w:rsid w:val="003E31C0"/>
    <w:rsid w:val="003E34A2"/>
    <w:rsid w:val="003E39AB"/>
    <w:rsid w:val="003E3A9B"/>
    <w:rsid w:val="003E3ECD"/>
    <w:rsid w:val="003E426E"/>
    <w:rsid w:val="003E4304"/>
    <w:rsid w:val="003E4AE3"/>
    <w:rsid w:val="003E57EF"/>
    <w:rsid w:val="003E5CD6"/>
    <w:rsid w:val="003E5DF3"/>
    <w:rsid w:val="003E601C"/>
    <w:rsid w:val="003E6442"/>
    <w:rsid w:val="003E6443"/>
    <w:rsid w:val="003E6BC6"/>
    <w:rsid w:val="003E6CFA"/>
    <w:rsid w:val="003E6D17"/>
    <w:rsid w:val="003E7BFA"/>
    <w:rsid w:val="003E7C86"/>
    <w:rsid w:val="003F14BA"/>
    <w:rsid w:val="003F197F"/>
    <w:rsid w:val="003F24B6"/>
    <w:rsid w:val="003F2C1D"/>
    <w:rsid w:val="003F30DE"/>
    <w:rsid w:val="003F3765"/>
    <w:rsid w:val="003F3A87"/>
    <w:rsid w:val="003F3AA2"/>
    <w:rsid w:val="003F3E2F"/>
    <w:rsid w:val="003F49FC"/>
    <w:rsid w:val="003F4E62"/>
    <w:rsid w:val="003F5BFF"/>
    <w:rsid w:val="003F5F5E"/>
    <w:rsid w:val="003F5F68"/>
    <w:rsid w:val="003F6059"/>
    <w:rsid w:val="003F6CD4"/>
    <w:rsid w:val="003F71FE"/>
    <w:rsid w:val="003F7378"/>
    <w:rsid w:val="003F74E1"/>
    <w:rsid w:val="003F7EDE"/>
    <w:rsid w:val="0040084C"/>
    <w:rsid w:val="0040087A"/>
    <w:rsid w:val="00401300"/>
    <w:rsid w:val="0040156F"/>
    <w:rsid w:val="00402323"/>
    <w:rsid w:val="00402367"/>
    <w:rsid w:val="00402695"/>
    <w:rsid w:val="0040280B"/>
    <w:rsid w:val="00402C75"/>
    <w:rsid w:val="00402F2A"/>
    <w:rsid w:val="00402FFA"/>
    <w:rsid w:val="00403018"/>
    <w:rsid w:val="00403154"/>
    <w:rsid w:val="00403333"/>
    <w:rsid w:val="004037C6"/>
    <w:rsid w:val="00403D75"/>
    <w:rsid w:val="00403E93"/>
    <w:rsid w:val="0040462B"/>
    <w:rsid w:val="00404DCE"/>
    <w:rsid w:val="00404F5B"/>
    <w:rsid w:val="004050C8"/>
    <w:rsid w:val="00405A53"/>
    <w:rsid w:val="00405A8B"/>
    <w:rsid w:val="00405B30"/>
    <w:rsid w:val="00406077"/>
    <w:rsid w:val="004069E2"/>
    <w:rsid w:val="00406C9B"/>
    <w:rsid w:val="004071CD"/>
    <w:rsid w:val="00407853"/>
    <w:rsid w:val="00407A0C"/>
    <w:rsid w:val="00407DB5"/>
    <w:rsid w:val="00407F9F"/>
    <w:rsid w:val="00410293"/>
    <w:rsid w:val="00410939"/>
    <w:rsid w:val="00410A69"/>
    <w:rsid w:val="00410B86"/>
    <w:rsid w:val="00410C36"/>
    <w:rsid w:val="004119F0"/>
    <w:rsid w:val="00412214"/>
    <w:rsid w:val="00412B56"/>
    <w:rsid w:val="00412CC3"/>
    <w:rsid w:val="00412ED0"/>
    <w:rsid w:val="00413097"/>
    <w:rsid w:val="00413195"/>
    <w:rsid w:val="0041364C"/>
    <w:rsid w:val="00413A61"/>
    <w:rsid w:val="00413FC0"/>
    <w:rsid w:val="004144A8"/>
    <w:rsid w:val="004145D8"/>
    <w:rsid w:val="004146BE"/>
    <w:rsid w:val="00414C66"/>
    <w:rsid w:val="00414D8F"/>
    <w:rsid w:val="00415587"/>
    <w:rsid w:val="00416349"/>
    <w:rsid w:val="00416370"/>
    <w:rsid w:val="00416462"/>
    <w:rsid w:val="0041739E"/>
    <w:rsid w:val="0041768D"/>
    <w:rsid w:val="004178C1"/>
    <w:rsid w:val="00417A15"/>
    <w:rsid w:val="00420080"/>
    <w:rsid w:val="004203E5"/>
    <w:rsid w:val="00420D82"/>
    <w:rsid w:val="00421CA6"/>
    <w:rsid w:val="00421D85"/>
    <w:rsid w:val="00421F20"/>
    <w:rsid w:val="004221A5"/>
    <w:rsid w:val="0042253D"/>
    <w:rsid w:val="00422BEF"/>
    <w:rsid w:val="00422EF0"/>
    <w:rsid w:val="0042307B"/>
    <w:rsid w:val="00423339"/>
    <w:rsid w:val="00423FA8"/>
    <w:rsid w:val="004242A8"/>
    <w:rsid w:val="004247D8"/>
    <w:rsid w:val="00424898"/>
    <w:rsid w:val="00424B6A"/>
    <w:rsid w:val="004254D4"/>
    <w:rsid w:val="00425554"/>
    <w:rsid w:val="00425DB8"/>
    <w:rsid w:val="00425EAA"/>
    <w:rsid w:val="004301D7"/>
    <w:rsid w:val="00430233"/>
    <w:rsid w:val="004304CD"/>
    <w:rsid w:val="004306AD"/>
    <w:rsid w:val="0043092E"/>
    <w:rsid w:val="00430ADE"/>
    <w:rsid w:val="00430BE5"/>
    <w:rsid w:val="00431731"/>
    <w:rsid w:val="00431F45"/>
    <w:rsid w:val="00432367"/>
    <w:rsid w:val="00432940"/>
    <w:rsid w:val="004329FE"/>
    <w:rsid w:val="004333EA"/>
    <w:rsid w:val="004336E6"/>
    <w:rsid w:val="00433757"/>
    <w:rsid w:val="00433A33"/>
    <w:rsid w:val="00433D01"/>
    <w:rsid w:val="00434C1B"/>
    <w:rsid w:val="00434E31"/>
    <w:rsid w:val="00435063"/>
    <w:rsid w:val="00435863"/>
    <w:rsid w:val="004361BA"/>
    <w:rsid w:val="0043627A"/>
    <w:rsid w:val="00436413"/>
    <w:rsid w:val="004364CE"/>
    <w:rsid w:val="00436913"/>
    <w:rsid w:val="00436B2B"/>
    <w:rsid w:val="00436DFA"/>
    <w:rsid w:val="00437043"/>
    <w:rsid w:val="0043709E"/>
    <w:rsid w:val="004373D2"/>
    <w:rsid w:val="00437E08"/>
    <w:rsid w:val="00440247"/>
    <w:rsid w:val="0044027A"/>
    <w:rsid w:val="00440714"/>
    <w:rsid w:val="00440C10"/>
    <w:rsid w:val="00440F3B"/>
    <w:rsid w:val="00441289"/>
    <w:rsid w:val="004412A8"/>
    <w:rsid w:val="004415B1"/>
    <w:rsid w:val="00441994"/>
    <w:rsid w:val="00441D98"/>
    <w:rsid w:val="00441EA7"/>
    <w:rsid w:val="004428E0"/>
    <w:rsid w:val="00442B5D"/>
    <w:rsid w:val="00442E1C"/>
    <w:rsid w:val="00443249"/>
    <w:rsid w:val="0044365F"/>
    <w:rsid w:val="00443743"/>
    <w:rsid w:val="00443780"/>
    <w:rsid w:val="004439B1"/>
    <w:rsid w:val="0044452B"/>
    <w:rsid w:val="00444608"/>
    <w:rsid w:val="00444DC2"/>
    <w:rsid w:val="0044516B"/>
    <w:rsid w:val="004451A2"/>
    <w:rsid w:val="00445521"/>
    <w:rsid w:val="004455CB"/>
    <w:rsid w:val="004457C5"/>
    <w:rsid w:val="00445AEE"/>
    <w:rsid w:val="00445FFA"/>
    <w:rsid w:val="004461B5"/>
    <w:rsid w:val="00446590"/>
    <w:rsid w:val="00446D08"/>
    <w:rsid w:val="00446FFF"/>
    <w:rsid w:val="004472F2"/>
    <w:rsid w:val="0044744A"/>
    <w:rsid w:val="00447543"/>
    <w:rsid w:val="004475C4"/>
    <w:rsid w:val="004477C8"/>
    <w:rsid w:val="004477EA"/>
    <w:rsid w:val="00447886"/>
    <w:rsid w:val="004478A8"/>
    <w:rsid w:val="0045000E"/>
    <w:rsid w:val="0045002C"/>
    <w:rsid w:val="00450A41"/>
    <w:rsid w:val="00452A26"/>
    <w:rsid w:val="00452E00"/>
    <w:rsid w:val="0045319F"/>
    <w:rsid w:val="004533FF"/>
    <w:rsid w:val="0045343A"/>
    <w:rsid w:val="00453680"/>
    <w:rsid w:val="004538A3"/>
    <w:rsid w:val="00453AF9"/>
    <w:rsid w:val="0045405A"/>
    <w:rsid w:val="004540D2"/>
    <w:rsid w:val="0045435F"/>
    <w:rsid w:val="00454373"/>
    <w:rsid w:val="00454B5F"/>
    <w:rsid w:val="00454BEA"/>
    <w:rsid w:val="00455102"/>
    <w:rsid w:val="004551D4"/>
    <w:rsid w:val="004556B5"/>
    <w:rsid w:val="0045570E"/>
    <w:rsid w:val="0045572F"/>
    <w:rsid w:val="00455A73"/>
    <w:rsid w:val="0045611B"/>
    <w:rsid w:val="0045611E"/>
    <w:rsid w:val="0045690B"/>
    <w:rsid w:val="00456BCD"/>
    <w:rsid w:val="00456DD4"/>
    <w:rsid w:val="00456F6D"/>
    <w:rsid w:val="004571A0"/>
    <w:rsid w:val="004573AC"/>
    <w:rsid w:val="00457584"/>
    <w:rsid w:val="00457BC1"/>
    <w:rsid w:val="00460423"/>
    <w:rsid w:val="004604FE"/>
    <w:rsid w:val="004610BD"/>
    <w:rsid w:val="004612FF"/>
    <w:rsid w:val="0046161F"/>
    <w:rsid w:val="004619F6"/>
    <w:rsid w:val="00461C5E"/>
    <w:rsid w:val="0046255A"/>
    <w:rsid w:val="004625B1"/>
    <w:rsid w:val="00462AB8"/>
    <w:rsid w:val="00462E13"/>
    <w:rsid w:val="0046310A"/>
    <w:rsid w:val="0046325A"/>
    <w:rsid w:val="00463467"/>
    <w:rsid w:val="00463730"/>
    <w:rsid w:val="0046382D"/>
    <w:rsid w:val="00463FBB"/>
    <w:rsid w:val="004643BD"/>
    <w:rsid w:val="004644E7"/>
    <w:rsid w:val="00464738"/>
    <w:rsid w:val="004647F3"/>
    <w:rsid w:val="00464864"/>
    <w:rsid w:val="00464DC4"/>
    <w:rsid w:val="00464F1C"/>
    <w:rsid w:val="004651FF"/>
    <w:rsid w:val="0046528B"/>
    <w:rsid w:val="004652DE"/>
    <w:rsid w:val="0046554F"/>
    <w:rsid w:val="00465571"/>
    <w:rsid w:val="0046569C"/>
    <w:rsid w:val="004658D9"/>
    <w:rsid w:val="00465A24"/>
    <w:rsid w:val="004664F1"/>
    <w:rsid w:val="00466A60"/>
    <w:rsid w:val="00466FE2"/>
    <w:rsid w:val="0046736D"/>
    <w:rsid w:val="00467A0F"/>
    <w:rsid w:val="00470C92"/>
    <w:rsid w:val="00470D97"/>
    <w:rsid w:val="0047117C"/>
    <w:rsid w:val="00471189"/>
    <w:rsid w:val="0047127E"/>
    <w:rsid w:val="004714B2"/>
    <w:rsid w:val="0047216B"/>
    <w:rsid w:val="00472734"/>
    <w:rsid w:val="004734EC"/>
    <w:rsid w:val="00474120"/>
    <w:rsid w:val="00474678"/>
    <w:rsid w:val="00474FBB"/>
    <w:rsid w:val="00475591"/>
    <w:rsid w:val="00475595"/>
    <w:rsid w:val="004755A6"/>
    <w:rsid w:val="004758AD"/>
    <w:rsid w:val="00475BD1"/>
    <w:rsid w:val="0047612A"/>
    <w:rsid w:val="0047643F"/>
    <w:rsid w:val="0047651F"/>
    <w:rsid w:val="00476967"/>
    <w:rsid w:val="00476BDA"/>
    <w:rsid w:val="00476FA1"/>
    <w:rsid w:val="004777FD"/>
    <w:rsid w:val="004778BE"/>
    <w:rsid w:val="00477C58"/>
    <w:rsid w:val="00477FC3"/>
    <w:rsid w:val="004800E3"/>
    <w:rsid w:val="0048081E"/>
    <w:rsid w:val="00481E48"/>
    <w:rsid w:val="00481F1A"/>
    <w:rsid w:val="00482165"/>
    <w:rsid w:val="00482349"/>
    <w:rsid w:val="00482818"/>
    <w:rsid w:val="00482ABC"/>
    <w:rsid w:val="00482B23"/>
    <w:rsid w:val="00482E5F"/>
    <w:rsid w:val="00483919"/>
    <w:rsid w:val="00483CC5"/>
    <w:rsid w:val="00483E26"/>
    <w:rsid w:val="004841BF"/>
    <w:rsid w:val="0048425F"/>
    <w:rsid w:val="004844B3"/>
    <w:rsid w:val="00484745"/>
    <w:rsid w:val="00484B46"/>
    <w:rsid w:val="00484EC5"/>
    <w:rsid w:val="00484ED8"/>
    <w:rsid w:val="00485218"/>
    <w:rsid w:val="00485DA6"/>
    <w:rsid w:val="00486447"/>
    <w:rsid w:val="00486791"/>
    <w:rsid w:val="00487538"/>
    <w:rsid w:val="004879B0"/>
    <w:rsid w:val="00487B20"/>
    <w:rsid w:val="00487B5D"/>
    <w:rsid w:val="00490003"/>
    <w:rsid w:val="00490060"/>
    <w:rsid w:val="00490653"/>
    <w:rsid w:val="00490972"/>
    <w:rsid w:val="00490DF3"/>
    <w:rsid w:val="00491007"/>
    <w:rsid w:val="0049102D"/>
    <w:rsid w:val="00491141"/>
    <w:rsid w:val="0049123A"/>
    <w:rsid w:val="00491893"/>
    <w:rsid w:val="0049216B"/>
    <w:rsid w:val="0049283B"/>
    <w:rsid w:val="00492AD6"/>
    <w:rsid w:val="00492B69"/>
    <w:rsid w:val="00493123"/>
    <w:rsid w:val="00493CF0"/>
    <w:rsid w:val="004940B0"/>
    <w:rsid w:val="00494320"/>
    <w:rsid w:val="00494336"/>
    <w:rsid w:val="004946A5"/>
    <w:rsid w:val="004949CE"/>
    <w:rsid w:val="00494DC9"/>
    <w:rsid w:val="0049560F"/>
    <w:rsid w:val="0049579D"/>
    <w:rsid w:val="004958D0"/>
    <w:rsid w:val="00495DCA"/>
    <w:rsid w:val="00495FB8"/>
    <w:rsid w:val="004963AF"/>
    <w:rsid w:val="00496E8E"/>
    <w:rsid w:val="00496EA4"/>
    <w:rsid w:val="00496F34"/>
    <w:rsid w:val="004970BE"/>
    <w:rsid w:val="004A01B8"/>
    <w:rsid w:val="004A0211"/>
    <w:rsid w:val="004A04A9"/>
    <w:rsid w:val="004A1085"/>
    <w:rsid w:val="004A10F5"/>
    <w:rsid w:val="004A1272"/>
    <w:rsid w:val="004A1411"/>
    <w:rsid w:val="004A17FA"/>
    <w:rsid w:val="004A21B8"/>
    <w:rsid w:val="004A2496"/>
    <w:rsid w:val="004A24FE"/>
    <w:rsid w:val="004A2B85"/>
    <w:rsid w:val="004A30F5"/>
    <w:rsid w:val="004A39BD"/>
    <w:rsid w:val="004A4127"/>
    <w:rsid w:val="004A4144"/>
    <w:rsid w:val="004A4744"/>
    <w:rsid w:val="004A48C2"/>
    <w:rsid w:val="004A491B"/>
    <w:rsid w:val="004A4ADF"/>
    <w:rsid w:val="004A4BD9"/>
    <w:rsid w:val="004A4E7C"/>
    <w:rsid w:val="004A5505"/>
    <w:rsid w:val="004A5A51"/>
    <w:rsid w:val="004A5AA1"/>
    <w:rsid w:val="004A5AD1"/>
    <w:rsid w:val="004A6764"/>
    <w:rsid w:val="004A67AE"/>
    <w:rsid w:val="004A683D"/>
    <w:rsid w:val="004A7559"/>
    <w:rsid w:val="004A7AD1"/>
    <w:rsid w:val="004B0351"/>
    <w:rsid w:val="004B092F"/>
    <w:rsid w:val="004B0A61"/>
    <w:rsid w:val="004B1291"/>
    <w:rsid w:val="004B1354"/>
    <w:rsid w:val="004B14A7"/>
    <w:rsid w:val="004B204C"/>
    <w:rsid w:val="004B21F8"/>
    <w:rsid w:val="004B2499"/>
    <w:rsid w:val="004B259A"/>
    <w:rsid w:val="004B2613"/>
    <w:rsid w:val="004B2C46"/>
    <w:rsid w:val="004B2C96"/>
    <w:rsid w:val="004B3168"/>
    <w:rsid w:val="004B35C9"/>
    <w:rsid w:val="004B3673"/>
    <w:rsid w:val="004B3C3A"/>
    <w:rsid w:val="004B4036"/>
    <w:rsid w:val="004B4233"/>
    <w:rsid w:val="004B454C"/>
    <w:rsid w:val="004B462C"/>
    <w:rsid w:val="004B4A3B"/>
    <w:rsid w:val="004B4F65"/>
    <w:rsid w:val="004B58A0"/>
    <w:rsid w:val="004B5B78"/>
    <w:rsid w:val="004B5D7A"/>
    <w:rsid w:val="004B6017"/>
    <w:rsid w:val="004B62BA"/>
    <w:rsid w:val="004B679A"/>
    <w:rsid w:val="004B6FD1"/>
    <w:rsid w:val="004B7247"/>
    <w:rsid w:val="004B7DFB"/>
    <w:rsid w:val="004C0430"/>
    <w:rsid w:val="004C068A"/>
    <w:rsid w:val="004C0B24"/>
    <w:rsid w:val="004C0B5F"/>
    <w:rsid w:val="004C139C"/>
    <w:rsid w:val="004C1541"/>
    <w:rsid w:val="004C1C9D"/>
    <w:rsid w:val="004C1E98"/>
    <w:rsid w:val="004C2029"/>
    <w:rsid w:val="004C2648"/>
    <w:rsid w:val="004C289C"/>
    <w:rsid w:val="004C2A25"/>
    <w:rsid w:val="004C2C8E"/>
    <w:rsid w:val="004C2E92"/>
    <w:rsid w:val="004C2F55"/>
    <w:rsid w:val="004C2F78"/>
    <w:rsid w:val="004C36A8"/>
    <w:rsid w:val="004C36E9"/>
    <w:rsid w:val="004C4081"/>
    <w:rsid w:val="004C4206"/>
    <w:rsid w:val="004C4337"/>
    <w:rsid w:val="004C4426"/>
    <w:rsid w:val="004C45D6"/>
    <w:rsid w:val="004C4AE1"/>
    <w:rsid w:val="004C4D85"/>
    <w:rsid w:val="004C4F4E"/>
    <w:rsid w:val="004C5425"/>
    <w:rsid w:val="004C61EA"/>
    <w:rsid w:val="004C63BE"/>
    <w:rsid w:val="004C71A7"/>
    <w:rsid w:val="004C738B"/>
    <w:rsid w:val="004C7551"/>
    <w:rsid w:val="004C7852"/>
    <w:rsid w:val="004D014F"/>
    <w:rsid w:val="004D0191"/>
    <w:rsid w:val="004D01D3"/>
    <w:rsid w:val="004D0446"/>
    <w:rsid w:val="004D04CA"/>
    <w:rsid w:val="004D0C3C"/>
    <w:rsid w:val="004D0C6F"/>
    <w:rsid w:val="004D1B38"/>
    <w:rsid w:val="004D1C1F"/>
    <w:rsid w:val="004D1D65"/>
    <w:rsid w:val="004D2ADA"/>
    <w:rsid w:val="004D2B34"/>
    <w:rsid w:val="004D3B08"/>
    <w:rsid w:val="004D3B63"/>
    <w:rsid w:val="004D40F5"/>
    <w:rsid w:val="004D47B2"/>
    <w:rsid w:val="004D48D0"/>
    <w:rsid w:val="004D4E3A"/>
    <w:rsid w:val="004D4F9E"/>
    <w:rsid w:val="004D5094"/>
    <w:rsid w:val="004D52D3"/>
    <w:rsid w:val="004D5527"/>
    <w:rsid w:val="004D55E6"/>
    <w:rsid w:val="004D5971"/>
    <w:rsid w:val="004D62D9"/>
    <w:rsid w:val="004D6971"/>
    <w:rsid w:val="004D6DFD"/>
    <w:rsid w:val="004D6EC1"/>
    <w:rsid w:val="004D716F"/>
    <w:rsid w:val="004D76D7"/>
    <w:rsid w:val="004D78C0"/>
    <w:rsid w:val="004D7F0C"/>
    <w:rsid w:val="004E0160"/>
    <w:rsid w:val="004E0502"/>
    <w:rsid w:val="004E081B"/>
    <w:rsid w:val="004E0CAF"/>
    <w:rsid w:val="004E1246"/>
    <w:rsid w:val="004E1513"/>
    <w:rsid w:val="004E22E4"/>
    <w:rsid w:val="004E2C2A"/>
    <w:rsid w:val="004E365F"/>
    <w:rsid w:val="004E3EE9"/>
    <w:rsid w:val="004E3F10"/>
    <w:rsid w:val="004E4072"/>
    <w:rsid w:val="004E5A9A"/>
    <w:rsid w:val="004E5C2D"/>
    <w:rsid w:val="004E6882"/>
    <w:rsid w:val="004E68AA"/>
    <w:rsid w:val="004E6AB3"/>
    <w:rsid w:val="004E6CDC"/>
    <w:rsid w:val="004E6F37"/>
    <w:rsid w:val="004E71DB"/>
    <w:rsid w:val="004E7656"/>
    <w:rsid w:val="004E7D3B"/>
    <w:rsid w:val="004E7F35"/>
    <w:rsid w:val="004F06A1"/>
    <w:rsid w:val="004F132A"/>
    <w:rsid w:val="004F1686"/>
    <w:rsid w:val="004F1B3B"/>
    <w:rsid w:val="004F1D3D"/>
    <w:rsid w:val="004F1FA2"/>
    <w:rsid w:val="004F2BFE"/>
    <w:rsid w:val="004F30BA"/>
    <w:rsid w:val="004F336E"/>
    <w:rsid w:val="004F358F"/>
    <w:rsid w:val="004F39C6"/>
    <w:rsid w:val="004F3F32"/>
    <w:rsid w:val="004F4189"/>
    <w:rsid w:val="004F42DC"/>
    <w:rsid w:val="004F5A05"/>
    <w:rsid w:val="004F7A81"/>
    <w:rsid w:val="004F7D61"/>
    <w:rsid w:val="004F7F50"/>
    <w:rsid w:val="0050005F"/>
    <w:rsid w:val="00500321"/>
    <w:rsid w:val="005008A1"/>
    <w:rsid w:val="00500A38"/>
    <w:rsid w:val="00501BA4"/>
    <w:rsid w:val="00501FC5"/>
    <w:rsid w:val="00502468"/>
    <w:rsid w:val="00502479"/>
    <w:rsid w:val="005026BD"/>
    <w:rsid w:val="005027AC"/>
    <w:rsid w:val="00502B2E"/>
    <w:rsid w:val="00502D3E"/>
    <w:rsid w:val="005030CD"/>
    <w:rsid w:val="00503596"/>
    <w:rsid w:val="0050364E"/>
    <w:rsid w:val="00503C0D"/>
    <w:rsid w:val="00503E8E"/>
    <w:rsid w:val="0050414D"/>
    <w:rsid w:val="00504902"/>
    <w:rsid w:val="00504BAF"/>
    <w:rsid w:val="00504C0B"/>
    <w:rsid w:val="00504FF1"/>
    <w:rsid w:val="0050575D"/>
    <w:rsid w:val="0050584D"/>
    <w:rsid w:val="00506B70"/>
    <w:rsid w:val="00506CCF"/>
    <w:rsid w:val="00507197"/>
    <w:rsid w:val="00507379"/>
    <w:rsid w:val="00510130"/>
    <w:rsid w:val="0051033A"/>
    <w:rsid w:val="00510707"/>
    <w:rsid w:val="0051079A"/>
    <w:rsid w:val="0051101A"/>
    <w:rsid w:val="005116D0"/>
    <w:rsid w:val="005118A9"/>
    <w:rsid w:val="005118D2"/>
    <w:rsid w:val="00512816"/>
    <w:rsid w:val="0051298B"/>
    <w:rsid w:val="005155E0"/>
    <w:rsid w:val="0051661F"/>
    <w:rsid w:val="00516E19"/>
    <w:rsid w:val="00517A17"/>
    <w:rsid w:val="00517C61"/>
    <w:rsid w:val="00517CFC"/>
    <w:rsid w:val="005207CF"/>
    <w:rsid w:val="00520C24"/>
    <w:rsid w:val="00520FF2"/>
    <w:rsid w:val="005211B7"/>
    <w:rsid w:val="00521248"/>
    <w:rsid w:val="005213A5"/>
    <w:rsid w:val="005215C0"/>
    <w:rsid w:val="00521A7F"/>
    <w:rsid w:val="00521AA7"/>
    <w:rsid w:val="00522462"/>
    <w:rsid w:val="0052280C"/>
    <w:rsid w:val="00523021"/>
    <w:rsid w:val="0052302E"/>
    <w:rsid w:val="00523117"/>
    <w:rsid w:val="00523DCB"/>
    <w:rsid w:val="0052419C"/>
    <w:rsid w:val="00524322"/>
    <w:rsid w:val="0052433E"/>
    <w:rsid w:val="0052470A"/>
    <w:rsid w:val="00525468"/>
    <w:rsid w:val="005257B6"/>
    <w:rsid w:val="00525D59"/>
    <w:rsid w:val="00525D7E"/>
    <w:rsid w:val="0052606A"/>
    <w:rsid w:val="0052682F"/>
    <w:rsid w:val="00526B20"/>
    <w:rsid w:val="00526ED6"/>
    <w:rsid w:val="00527061"/>
    <w:rsid w:val="0052797F"/>
    <w:rsid w:val="00527B02"/>
    <w:rsid w:val="00527B1C"/>
    <w:rsid w:val="0053089D"/>
    <w:rsid w:val="00530C8A"/>
    <w:rsid w:val="0053131B"/>
    <w:rsid w:val="00531CFC"/>
    <w:rsid w:val="005321C6"/>
    <w:rsid w:val="005325A9"/>
    <w:rsid w:val="005328D6"/>
    <w:rsid w:val="00532D8D"/>
    <w:rsid w:val="00532DB0"/>
    <w:rsid w:val="00532E47"/>
    <w:rsid w:val="00532F06"/>
    <w:rsid w:val="00532F87"/>
    <w:rsid w:val="0053305D"/>
    <w:rsid w:val="0053358A"/>
    <w:rsid w:val="00533910"/>
    <w:rsid w:val="00534C48"/>
    <w:rsid w:val="00534D28"/>
    <w:rsid w:val="00535153"/>
    <w:rsid w:val="00535331"/>
    <w:rsid w:val="00535366"/>
    <w:rsid w:val="00535CCA"/>
    <w:rsid w:val="0053660C"/>
    <w:rsid w:val="00536945"/>
    <w:rsid w:val="0053738D"/>
    <w:rsid w:val="005375B5"/>
    <w:rsid w:val="00537E30"/>
    <w:rsid w:val="00540213"/>
    <w:rsid w:val="00540259"/>
    <w:rsid w:val="0054063B"/>
    <w:rsid w:val="00540D4A"/>
    <w:rsid w:val="005411FA"/>
    <w:rsid w:val="0054145D"/>
    <w:rsid w:val="00541469"/>
    <w:rsid w:val="00541897"/>
    <w:rsid w:val="00541A9D"/>
    <w:rsid w:val="00541ADF"/>
    <w:rsid w:val="00541B7A"/>
    <w:rsid w:val="00541F05"/>
    <w:rsid w:val="00542293"/>
    <w:rsid w:val="005423C1"/>
    <w:rsid w:val="005424DB"/>
    <w:rsid w:val="005424E2"/>
    <w:rsid w:val="005426F3"/>
    <w:rsid w:val="00542ABD"/>
    <w:rsid w:val="005439F9"/>
    <w:rsid w:val="00543A63"/>
    <w:rsid w:val="005443D2"/>
    <w:rsid w:val="00544ADB"/>
    <w:rsid w:val="00544BEC"/>
    <w:rsid w:val="00544D92"/>
    <w:rsid w:val="00544E8D"/>
    <w:rsid w:val="00544EDD"/>
    <w:rsid w:val="005458BF"/>
    <w:rsid w:val="00545A3D"/>
    <w:rsid w:val="00545B17"/>
    <w:rsid w:val="00545DCB"/>
    <w:rsid w:val="00545EDE"/>
    <w:rsid w:val="00545F09"/>
    <w:rsid w:val="005461BC"/>
    <w:rsid w:val="00546217"/>
    <w:rsid w:val="00546409"/>
    <w:rsid w:val="005465E7"/>
    <w:rsid w:val="005466DD"/>
    <w:rsid w:val="00546F67"/>
    <w:rsid w:val="00547121"/>
    <w:rsid w:val="005474AE"/>
    <w:rsid w:val="0054777B"/>
    <w:rsid w:val="00547EDC"/>
    <w:rsid w:val="005505AA"/>
    <w:rsid w:val="00550D7B"/>
    <w:rsid w:val="005513BB"/>
    <w:rsid w:val="00551688"/>
    <w:rsid w:val="00551FBD"/>
    <w:rsid w:val="00552501"/>
    <w:rsid w:val="0055285E"/>
    <w:rsid w:val="00552AD3"/>
    <w:rsid w:val="00552DC1"/>
    <w:rsid w:val="00553245"/>
    <w:rsid w:val="005538C2"/>
    <w:rsid w:val="00553E12"/>
    <w:rsid w:val="00554090"/>
    <w:rsid w:val="005541F0"/>
    <w:rsid w:val="0055573B"/>
    <w:rsid w:val="00555825"/>
    <w:rsid w:val="0055587F"/>
    <w:rsid w:val="005564FA"/>
    <w:rsid w:val="0055656D"/>
    <w:rsid w:val="00556AC3"/>
    <w:rsid w:val="00556EFB"/>
    <w:rsid w:val="0055739F"/>
    <w:rsid w:val="0055785A"/>
    <w:rsid w:val="0056001A"/>
    <w:rsid w:val="00560473"/>
    <w:rsid w:val="005604C1"/>
    <w:rsid w:val="005608CD"/>
    <w:rsid w:val="00561894"/>
    <w:rsid w:val="00561A1B"/>
    <w:rsid w:val="00563273"/>
    <w:rsid w:val="00563403"/>
    <w:rsid w:val="00563872"/>
    <w:rsid w:val="005638CC"/>
    <w:rsid w:val="005639CD"/>
    <w:rsid w:val="00563B1E"/>
    <w:rsid w:val="00563F30"/>
    <w:rsid w:val="0056410E"/>
    <w:rsid w:val="005642BC"/>
    <w:rsid w:val="00564603"/>
    <w:rsid w:val="0056464D"/>
    <w:rsid w:val="005646C3"/>
    <w:rsid w:val="00564983"/>
    <w:rsid w:val="00564AC3"/>
    <w:rsid w:val="00565585"/>
    <w:rsid w:val="00565837"/>
    <w:rsid w:val="00565892"/>
    <w:rsid w:val="00565B76"/>
    <w:rsid w:val="00565E15"/>
    <w:rsid w:val="00565F6A"/>
    <w:rsid w:val="00565FC0"/>
    <w:rsid w:val="005662B9"/>
    <w:rsid w:val="00566750"/>
    <w:rsid w:val="00566CA3"/>
    <w:rsid w:val="00566D55"/>
    <w:rsid w:val="00566F55"/>
    <w:rsid w:val="005670D4"/>
    <w:rsid w:val="005674E3"/>
    <w:rsid w:val="005678DE"/>
    <w:rsid w:val="00567A07"/>
    <w:rsid w:val="00570274"/>
    <w:rsid w:val="00570FD5"/>
    <w:rsid w:val="00571066"/>
    <w:rsid w:val="00571109"/>
    <w:rsid w:val="005711E5"/>
    <w:rsid w:val="0057147E"/>
    <w:rsid w:val="00571A82"/>
    <w:rsid w:val="00571C8F"/>
    <w:rsid w:val="00571F32"/>
    <w:rsid w:val="005721B4"/>
    <w:rsid w:val="0057220B"/>
    <w:rsid w:val="0057239A"/>
    <w:rsid w:val="00572412"/>
    <w:rsid w:val="0057306F"/>
    <w:rsid w:val="005733A7"/>
    <w:rsid w:val="00573E21"/>
    <w:rsid w:val="005741BE"/>
    <w:rsid w:val="00574CA3"/>
    <w:rsid w:val="00574D03"/>
    <w:rsid w:val="00574DB7"/>
    <w:rsid w:val="00574DF3"/>
    <w:rsid w:val="005750FA"/>
    <w:rsid w:val="00575FFD"/>
    <w:rsid w:val="00576398"/>
    <w:rsid w:val="00576638"/>
    <w:rsid w:val="00576869"/>
    <w:rsid w:val="0057699B"/>
    <w:rsid w:val="00576B6B"/>
    <w:rsid w:val="00576BC7"/>
    <w:rsid w:val="00576C01"/>
    <w:rsid w:val="00576DDB"/>
    <w:rsid w:val="00576F10"/>
    <w:rsid w:val="0057725D"/>
    <w:rsid w:val="005778B6"/>
    <w:rsid w:val="00577B46"/>
    <w:rsid w:val="00577BDB"/>
    <w:rsid w:val="00577CB8"/>
    <w:rsid w:val="00577DF8"/>
    <w:rsid w:val="00577F44"/>
    <w:rsid w:val="005801EB"/>
    <w:rsid w:val="00581066"/>
    <w:rsid w:val="00581287"/>
    <w:rsid w:val="00581352"/>
    <w:rsid w:val="0058183A"/>
    <w:rsid w:val="0058199E"/>
    <w:rsid w:val="00581E42"/>
    <w:rsid w:val="005821BE"/>
    <w:rsid w:val="00582754"/>
    <w:rsid w:val="005828F5"/>
    <w:rsid w:val="00582A2E"/>
    <w:rsid w:val="00582AC8"/>
    <w:rsid w:val="00582E1D"/>
    <w:rsid w:val="00583F17"/>
    <w:rsid w:val="005840DF"/>
    <w:rsid w:val="0058445F"/>
    <w:rsid w:val="00584C80"/>
    <w:rsid w:val="005851CD"/>
    <w:rsid w:val="00585932"/>
    <w:rsid w:val="0058626C"/>
    <w:rsid w:val="00586F40"/>
    <w:rsid w:val="0058723B"/>
    <w:rsid w:val="005877D1"/>
    <w:rsid w:val="00587929"/>
    <w:rsid w:val="00590141"/>
    <w:rsid w:val="00590482"/>
    <w:rsid w:val="00590889"/>
    <w:rsid w:val="00590BFB"/>
    <w:rsid w:val="00590F32"/>
    <w:rsid w:val="0059130E"/>
    <w:rsid w:val="005918FB"/>
    <w:rsid w:val="0059276B"/>
    <w:rsid w:val="00592BEE"/>
    <w:rsid w:val="00592FCF"/>
    <w:rsid w:val="00593226"/>
    <w:rsid w:val="005933AE"/>
    <w:rsid w:val="0059353F"/>
    <w:rsid w:val="005937EC"/>
    <w:rsid w:val="00593C60"/>
    <w:rsid w:val="00594072"/>
    <w:rsid w:val="00594206"/>
    <w:rsid w:val="0059437A"/>
    <w:rsid w:val="0059480D"/>
    <w:rsid w:val="00594B9A"/>
    <w:rsid w:val="0059549B"/>
    <w:rsid w:val="00595749"/>
    <w:rsid w:val="00595B41"/>
    <w:rsid w:val="00595C52"/>
    <w:rsid w:val="00595ECB"/>
    <w:rsid w:val="00596578"/>
    <w:rsid w:val="00596CC9"/>
    <w:rsid w:val="00596FB7"/>
    <w:rsid w:val="00597401"/>
    <w:rsid w:val="00597415"/>
    <w:rsid w:val="00597F29"/>
    <w:rsid w:val="005A0965"/>
    <w:rsid w:val="005A0BE4"/>
    <w:rsid w:val="005A0E26"/>
    <w:rsid w:val="005A1203"/>
    <w:rsid w:val="005A188A"/>
    <w:rsid w:val="005A18DB"/>
    <w:rsid w:val="005A1E09"/>
    <w:rsid w:val="005A2134"/>
    <w:rsid w:val="005A21AC"/>
    <w:rsid w:val="005A221F"/>
    <w:rsid w:val="005A2245"/>
    <w:rsid w:val="005A2557"/>
    <w:rsid w:val="005A2807"/>
    <w:rsid w:val="005A348C"/>
    <w:rsid w:val="005A349C"/>
    <w:rsid w:val="005A3619"/>
    <w:rsid w:val="005A3926"/>
    <w:rsid w:val="005A3CD1"/>
    <w:rsid w:val="005A4E45"/>
    <w:rsid w:val="005A5246"/>
    <w:rsid w:val="005A57BB"/>
    <w:rsid w:val="005A5831"/>
    <w:rsid w:val="005A5EEA"/>
    <w:rsid w:val="005A5FEC"/>
    <w:rsid w:val="005A68FA"/>
    <w:rsid w:val="005A69FE"/>
    <w:rsid w:val="005A6A98"/>
    <w:rsid w:val="005A6E67"/>
    <w:rsid w:val="005A708C"/>
    <w:rsid w:val="005A72D1"/>
    <w:rsid w:val="005A7433"/>
    <w:rsid w:val="005A79C3"/>
    <w:rsid w:val="005B001A"/>
    <w:rsid w:val="005B01EA"/>
    <w:rsid w:val="005B0C68"/>
    <w:rsid w:val="005B0E38"/>
    <w:rsid w:val="005B0F2F"/>
    <w:rsid w:val="005B0FE4"/>
    <w:rsid w:val="005B1116"/>
    <w:rsid w:val="005B126D"/>
    <w:rsid w:val="005B199A"/>
    <w:rsid w:val="005B1F3C"/>
    <w:rsid w:val="005B2CFF"/>
    <w:rsid w:val="005B2DDF"/>
    <w:rsid w:val="005B300D"/>
    <w:rsid w:val="005B3874"/>
    <w:rsid w:val="005B3AAB"/>
    <w:rsid w:val="005B3BDD"/>
    <w:rsid w:val="005B41AB"/>
    <w:rsid w:val="005B430B"/>
    <w:rsid w:val="005B470A"/>
    <w:rsid w:val="005B4876"/>
    <w:rsid w:val="005B4C73"/>
    <w:rsid w:val="005B4CBB"/>
    <w:rsid w:val="005B4CC9"/>
    <w:rsid w:val="005B5917"/>
    <w:rsid w:val="005B5963"/>
    <w:rsid w:val="005B5E84"/>
    <w:rsid w:val="005B6074"/>
    <w:rsid w:val="005B64F1"/>
    <w:rsid w:val="005B72D9"/>
    <w:rsid w:val="005B7310"/>
    <w:rsid w:val="005B73A9"/>
    <w:rsid w:val="005B744F"/>
    <w:rsid w:val="005B7918"/>
    <w:rsid w:val="005B7AC7"/>
    <w:rsid w:val="005B7D70"/>
    <w:rsid w:val="005B7D7F"/>
    <w:rsid w:val="005C0240"/>
    <w:rsid w:val="005C02F8"/>
    <w:rsid w:val="005C080D"/>
    <w:rsid w:val="005C0ACF"/>
    <w:rsid w:val="005C0BBA"/>
    <w:rsid w:val="005C0D38"/>
    <w:rsid w:val="005C0E98"/>
    <w:rsid w:val="005C2141"/>
    <w:rsid w:val="005C2832"/>
    <w:rsid w:val="005C2964"/>
    <w:rsid w:val="005C2E56"/>
    <w:rsid w:val="005C30D9"/>
    <w:rsid w:val="005C3706"/>
    <w:rsid w:val="005C3B47"/>
    <w:rsid w:val="005C3BDD"/>
    <w:rsid w:val="005C3E02"/>
    <w:rsid w:val="005C49E3"/>
    <w:rsid w:val="005C4A03"/>
    <w:rsid w:val="005C4B44"/>
    <w:rsid w:val="005C4BB5"/>
    <w:rsid w:val="005C4D9F"/>
    <w:rsid w:val="005C58C3"/>
    <w:rsid w:val="005C5C10"/>
    <w:rsid w:val="005C61A1"/>
    <w:rsid w:val="005C61D1"/>
    <w:rsid w:val="005C61E8"/>
    <w:rsid w:val="005C6207"/>
    <w:rsid w:val="005C6494"/>
    <w:rsid w:val="005C672E"/>
    <w:rsid w:val="005C6C71"/>
    <w:rsid w:val="005C6DE5"/>
    <w:rsid w:val="005C7490"/>
    <w:rsid w:val="005C7C66"/>
    <w:rsid w:val="005D079E"/>
    <w:rsid w:val="005D0E14"/>
    <w:rsid w:val="005D1022"/>
    <w:rsid w:val="005D109A"/>
    <w:rsid w:val="005D157C"/>
    <w:rsid w:val="005D1750"/>
    <w:rsid w:val="005D1A30"/>
    <w:rsid w:val="005D1F74"/>
    <w:rsid w:val="005D21B4"/>
    <w:rsid w:val="005D298F"/>
    <w:rsid w:val="005D2E94"/>
    <w:rsid w:val="005D323D"/>
    <w:rsid w:val="005D3305"/>
    <w:rsid w:val="005D34C6"/>
    <w:rsid w:val="005D3688"/>
    <w:rsid w:val="005D3A73"/>
    <w:rsid w:val="005D3A75"/>
    <w:rsid w:val="005D3CB3"/>
    <w:rsid w:val="005D3D2E"/>
    <w:rsid w:val="005D3DAF"/>
    <w:rsid w:val="005D3E69"/>
    <w:rsid w:val="005D4139"/>
    <w:rsid w:val="005D49C3"/>
    <w:rsid w:val="005D5146"/>
    <w:rsid w:val="005D5199"/>
    <w:rsid w:val="005D580E"/>
    <w:rsid w:val="005D58D2"/>
    <w:rsid w:val="005D5994"/>
    <w:rsid w:val="005D5E7D"/>
    <w:rsid w:val="005D66C2"/>
    <w:rsid w:val="005D6DC3"/>
    <w:rsid w:val="005D75B4"/>
    <w:rsid w:val="005D75C5"/>
    <w:rsid w:val="005D795A"/>
    <w:rsid w:val="005D7FB5"/>
    <w:rsid w:val="005D7FC8"/>
    <w:rsid w:val="005E0433"/>
    <w:rsid w:val="005E07C4"/>
    <w:rsid w:val="005E1AD7"/>
    <w:rsid w:val="005E2050"/>
    <w:rsid w:val="005E27F1"/>
    <w:rsid w:val="005E2E9F"/>
    <w:rsid w:val="005E4A7F"/>
    <w:rsid w:val="005E54CD"/>
    <w:rsid w:val="005E580F"/>
    <w:rsid w:val="005E5BB9"/>
    <w:rsid w:val="005E5C47"/>
    <w:rsid w:val="005E5F3E"/>
    <w:rsid w:val="005E5FBA"/>
    <w:rsid w:val="005E6232"/>
    <w:rsid w:val="005E68B6"/>
    <w:rsid w:val="005E68DF"/>
    <w:rsid w:val="005E6C12"/>
    <w:rsid w:val="005E6D0A"/>
    <w:rsid w:val="005E7020"/>
    <w:rsid w:val="005E7309"/>
    <w:rsid w:val="005E778B"/>
    <w:rsid w:val="005F00C1"/>
    <w:rsid w:val="005F0189"/>
    <w:rsid w:val="005F07C0"/>
    <w:rsid w:val="005F1462"/>
    <w:rsid w:val="005F185E"/>
    <w:rsid w:val="005F1BC5"/>
    <w:rsid w:val="005F1E0D"/>
    <w:rsid w:val="005F2736"/>
    <w:rsid w:val="005F2C6C"/>
    <w:rsid w:val="005F2FB9"/>
    <w:rsid w:val="005F398C"/>
    <w:rsid w:val="005F3AF9"/>
    <w:rsid w:val="005F4AC7"/>
    <w:rsid w:val="005F4DF0"/>
    <w:rsid w:val="005F4DF1"/>
    <w:rsid w:val="005F5B52"/>
    <w:rsid w:val="005F5FE1"/>
    <w:rsid w:val="005F6207"/>
    <w:rsid w:val="005F6479"/>
    <w:rsid w:val="005F79B0"/>
    <w:rsid w:val="005F7C4F"/>
    <w:rsid w:val="005F7EC3"/>
    <w:rsid w:val="0060002B"/>
    <w:rsid w:val="006007FA"/>
    <w:rsid w:val="0060085E"/>
    <w:rsid w:val="00600B65"/>
    <w:rsid w:val="00601161"/>
    <w:rsid w:val="00601376"/>
    <w:rsid w:val="00601628"/>
    <w:rsid w:val="0060166B"/>
    <w:rsid w:val="00602114"/>
    <w:rsid w:val="006027F2"/>
    <w:rsid w:val="00602A51"/>
    <w:rsid w:val="00602D61"/>
    <w:rsid w:val="00602FE3"/>
    <w:rsid w:val="00603A96"/>
    <w:rsid w:val="00603C0F"/>
    <w:rsid w:val="00603C44"/>
    <w:rsid w:val="00603CF1"/>
    <w:rsid w:val="00603D52"/>
    <w:rsid w:val="00603FB0"/>
    <w:rsid w:val="00604CE9"/>
    <w:rsid w:val="00604D25"/>
    <w:rsid w:val="006059EA"/>
    <w:rsid w:val="00605E82"/>
    <w:rsid w:val="00606067"/>
    <w:rsid w:val="006067D0"/>
    <w:rsid w:val="00606CB3"/>
    <w:rsid w:val="00606E9E"/>
    <w:rsid w:val="006076A1"/>
    <w:rsid w:val="0060778E"/>
    <w:rsid w:val="006077E3"/>
    <w:rsid w:val="00607BE4"/>
    <w:rsid w:val="00607D53"/>
    <w:rsid w:val="00610394"/>
    <w:rsid w:val="00610546"/>
    <w:rsid w:val="00610DAE"/>
    <w:rsid w:val="0061105C"/>
    <w:rsid w:val="00611364"/>
    <w:rsid w:val="006116D6"/>
    <w:rsid w:val="00611901"/>
    <w:rsid w:val="006121A5"/>
    <w:rsid w:val="006128A3"/>
    <w:rsid w:val="00613133"/>
    <w:rsid w:val="0061328F"/>
    <w:rsid w:val="006135A0"/>
    <w:rsid w:val="00613929"/>
    <w:rsid w:val="00613A26"/>
    <w:rsid w:val="00613B78"/>
    <w:rsid w:val="00613C54"/>
    <w:rsid w:val="00613D4E"/>
    <w:rsid w:val="00613F98"/>
    <w:rsid w:val="006143E8"/>
    <w:rsid w:val="006151E0"/>
    <w:rsid w:val="0061522B"/>
    <w:rsid w:val="0061555B"/>
    <w:rsid w:val="00615A50"/>
    <w:rsid w:val="00615D4F"/>
    <w:rsid w:val="00615F2A"/>
    <w:rsid w:val="00615FF1"/>
    <w:rsid w:val="00616622"/>
    <w:rsid w:val="00616626"/>
    <w:rsid w:val="006174CA"/>
    <w:rsid w:val="00617A75"/>
    <w:rsid w:val="00617D82"/>
    <w:rsid w:val="0062017E"/>
    <w:rsid w:val="00620538"/>
    <w:rsid w:val="00620DBD"/>
    <w:rsid w:val="006211C0"/>
    <w:rsid w:val="00621873"/>
    <w:rsid w:val="006218A2"/>
    <w:rsid w:val="00621D90"/>
    <w:rsid w:val="00621F11"/>
    <w:rsid w:val="006220D4"/>
    <w:rsid w:val="0062211F"/>
    <w:rsid w:val="0062272A"/>
    <w:rsid w:val="006227C3"/>
    <w:rsid w:val="006227D3"/>
    <w:rsid w:val="00622B5C"/>
    <w:rsid w:val="00622DC4"/>
    <w:rsid w:val="00623584"/>
    <w:rsid w:val="0062371E"/>
    <w:rsid w:val="006238D4"/>
    <w:rsid w:val="00623CEF"/>
    <w:rsid w:val="00625497"/>
    <w:rsid w:val="006255D6"/>
    <w:rsid w:val="006256A7"/>
    <w:rsid w:val="00625BE5"/>
    <w:rsid w:val="00625CEA"/>
    <w:rsid w:val="00625EF3"/>
    <w:rsid w:val="00626A5A"/>
    <w:rsid w:val="00626C09"/>
    <w:rsid w:val="00626D20"/>
    <w:rsid w:val="00626E35"/>
    <w:rsid w:val="00626F93"/>
    <w:rsid w:val="00627876"/>
    <w:rsid w:val="00630630"/>
    <w:rsid w:val="00630807"/>
    <w:rsid w:val="00630A52"/>
    <w:rsid w:val="00630E5D"/>
    <w:rsid w:val="006322DE"/>
    <w:rsid w:val="006324EA"/>
    <w:rsid w:val="00632846"/>
    <w:rsid w:val="00632CD8"/>
    <w:rsid w:val="00632F38"/>
    <w:rsid w:val="0063345E"/>
    <w:rsid w:val="0063356A"/>
    <w:rsid w:val="006339A3"/>
    <w:rsid w:val="00633E8D"/>
    <w:rsid w:val="006341AB"/>
    <w:rsid w:val="006345A1"/>
    <w:rsid w:val="00634801"/>
    <w:rsid w:val="00634995"/>
    <w:rsid w:val="00634A90"/>
    <w:rsid w:val="006350C7"/>
    <w:rsid w:val="006350D3"/>
    <w:rsid w:val="006353E1"/>
    <w:rsid w:val="00635400"/>
    <w:rsid w:val="00635445"/>
    <w:rsid w:val="006354B6"/>
    <w:rsid w:val="00635A90"/>
    <w:rsid w:val="006360E6"/>
    <w:rsid w:val="00636418"/>
    <w:rsid w:val="00636509"/>
    <w:rsid w:val="00636689"/>
    <w:rsid w:val="006371E3"/>
    <w:rsid w:val="00637531"/>
    <w:rsid w:val="00637547"/>
    <w:rsid w:val="00637917"/>
    <w:rsid w:val="00637ADB"/>
    <w:rsid w:val="00640391"/>
    <w:rsid w:val="00640739"/>
    <w:rsid w:val="00640F57"/>
    <w:rsid w:val="00641154"/>
    <w:rsid w:val="006414BF"/>
    <w:rsid w:val="006414FC"/>
    <w:rsid w:val="006423FB"/>
    <w:rsid w:val="006424B5"/>
    <w:rsid w:val="006425FA"/>
    <w:rsid w:val="00642A59"/>
    <w:rsid w:val="00642C84"/>
    <w:rsid w:val="00643912"/>
    <w:rsid w:val="006440AC"/>
    <w:rsid w:val="006443EB"/>
    <w:rsid w:val="006447DF"/>
    <w:rsid w:val="00644A68"/>
    <w:rsid w:val="00644B5E"/>
    <w:rsid w:val="00644D9A"/>
    <w:rsid w:val="00645092"/>
    <w:rsid w:val="00645391"/>
    <w:rsid w:val="00645ACB"/>
    <w:rsid w:val="00645B0E"/>
    <w:rsid w:val="00645C98"/>
    <w:rsid w:val="00645EFB"/>
    <w:rsid w:val="0064618D"/>
    <w:rsid w:val="00646674"/>
    <w:rsid w:val="00646998"/>
    <w:rsid w:val="00646A4A"/>
    <w:rsid w:val="00646B1E"/>
    <w:rsid w:val="00646DAB"/>
    <w:rsid w:val="00647142"/>
    <w:rsid w:val="00647C64"/>
    <w:rsid w:val="00647CF6"/>
    <w:rsid w:val="00647DA8"/>
    <w:rsid w:val="00647E42"/>
    <w:rsid w:val="00650150"/>
    <w:rsid w:val="006504B1"/>
    <w:rsid w:val="006507AE"/>
    <w:rsid w:val="0065099B"/>
    <w:rsid w:val="00651A51"/>
    <w:rsid w:val="0065207D"/>
    <w:rsid w:val="006521C0"/>
    <w:rsid w:val="006524FB"/>
    <w:rsid w:val="0065253D"/>
    <w:rsid w:val="006525F7"/>
    <w:rsid w:val="006528F9"/>
    <w:rsid w:val="00652C37"/>
    <w:rsid w:val="00652D1A"/>
    <w:rsid w:val="006530A5"/>
    <w:rsid w:val="0065339E"/>
    <w:rsid w:val="0065344C"/>
    <w:rsid w:val="006535AD"/>
    <w:rsid w:val="006539BA"/>
    <w:rsid w:val="00654455"/>
    <w:rsid w:val="006547B2"/>
    <w:rsid w:val="006549BD"/>
    <w:rsid w:val="00655098"/>
    <w:rsid w:val="00655163"/>
    <w:rsid w:val="0065519A"/>
    <w:rsid w:val="00655ACC"/>
    <w:rsid w:val="00655AEA"/>
    <w:rsid w:val="00655D6F"/>
    <w:rsid w:val="00656346"/>
    <w:rsid w:val="00656DC2"/>
    <w:rsid w:val="0065725A"/>
    <w:rsid w:val="006578E5"/>
    <w:rsid w:val="00660010"/>
    <w:rsid w:val="00660994"/>
    <w:rsid w:val="00660AC4"/>
    <w:rsid w:val="00660BE3"/>
    <w:rsid w:val="0066139E"/>
    <w:rsid w:val="00661401"/>
    <w:rsid w:val="0066146F"/>
    <w:rsid w:val="00661599"/>
    <w:rsid w:val="00661BB2"/>
    <w:rsid w:val="00661BCB"/>
    <w:rsid w:val="00661DFF"/>
    <w:rsid w:val="00662053"/>
    <w:rsid w:val="00662297"/>
    <w:rsid w:val="006624C4"/>
    <w:rsid w:val="00662557"/>
    <w:rsid w:val="006625FB"/>
    <w:rsid w:val="00662B9F"/>
    <w:rsid w:val="00662FDC"/>
    <w:rsid w:val="0066320B"/>
    <w:rsid w:val="00663384"/>
    <w:rsid w:val="00663460"/>
    <w:rsid w:val="00663775"/>
    <w:rsid w:val="00663FE2"/>
    <w:rsid w:val="0066402C"/>
    <w:rsid w:val="00664EA0"/>
    <w:rsid w:val="00664ED8"/>
    <w:rsid w:val="0066525D"/>
    <w:rsid w:val="00665A06"/>
    <w:rsid w:val="00666293"/>
    <w:rsid w:val="00667015"/>
    <w:rsid w:val="006670E7"/>
    <w:rsid w:val="0066731D"/>
    <w:rsid w:val="00667463"/>
    <w:rsid w:val="00667E0A"/>
    <w:rsid w:val="00667E26"/>
    <w:rsid w:val="00670F6A"/>
    <w:rsid w:val="00670FE6"/>
    <w:rsid w:val="00671799"/>
    <w:rsid w:val="0067205E"/>
    <w:rsid w:val="00672139"/>
    <w:rsid w:val="00672385"/>
    <w:rsid w:val="006730FE"/>
    <w:rsid w:val="00673821"/>
    <w:rsid w:val="00673856"/>
    <w:rsid w:val="00673FF9"/>
    <w:rsid w:val="0067423F"/>
    <w:rsid w:val="00674744"/>
    <w:rsid w:val="006747E8"/>
    <w:rsid w:val="00675401"/>
    <w:rsid w:val="00675794"/>
    <w:rsid w:val="00675BE3"/>
    <w:rsid w:val="00675EB0"/>
    <w:rsid w:val="006762C4"/>
    <w:rsid w:val="0067643C"/>
    <w:rsid w:val="006765ED"/>
    <w:rsid w:val="00676C36"/>
    <w:rsid w:val="00676D9B"/>
    <w:rsid w:val="00676FDA"/>
    <w:rsid w:val="006777D0"/>
    <w:rsid w:val="00677858"/>
    <w:rsid w:val="006779F8"/>
    <w:rsid w:val="00680953"/>
    <w:rsid w:val="00680B0E"/>
    <w:rsid w:val="00680C2A"/>
    <w:rsid w:val="0068113B"/>
    <w:rsid w:val="00681291"/>
    <w:rsid w:val="0068196F"/>
    <w:rsid w:val="00681A48"/>
    <w:rsid w:val="00681C11"/>
    <w:rsid w:val="006820C5"/>
    <w:rsid w:val="00682117"/>
    <w:rsid w:val="006821F5"/>
    <w:rsid w:val="006825AE"/>
    <w:rsid w:val="0068264D"/>
    <w:rsid w:val="00682681"/>
    <w:rsid w:val="006828FB"/>
    <w:rsid w:val="006830E9"/>
    <w:rsid w:val="006831F2"/>
    <w:rsid w:val="0068451B"/>
    <w:rsid w:val="0068491D"/>
    <w:rsid w:val="006850B3"/>
    <w:rsid w:val="006868C3"/>
    <w:rsid w:val="00686A51"/>
    <w:rsid w:val="00686E10"/>
    <w:rsid w:val="00687297"/>
    <w:rsid w:val="00687362"/>
    <w:rsid w:val="006876B1"/>
    <w:rsid w:val="00687879"/>
    <w:rsid w:val="00687910"/>
    <w:rsid w:val="00687D9B"/>
    <w:rsid w:val="00687E28"/>
    <w:rsid w:val="006907F6"/>
    <w:rsid w:val="00690B14"/>
    <w:rsid w:val="00690C3D"/>
    <w:rsid w:val="00690F9E"/>
    <w:rsid w:val="006912AB"/>
    <w:rsid w:val="0069132B"/>
    <w:rsid w:val="006918F0"/>
    <w:rsid w:val="00691994"/>
    <w:rsid w:val="006926C2"/>
    <w:rsid w:val="0069277C"/>
    <w:rsid w:val="006936C7"/>
    <w:rsid w:val="006943A2"/>
    <w:rsid w:val="006945A7"/>
    <w:rsid w:val="00694711"/>
    <w:rsid w:val="00694F86"/>
    <w:rsid w:val="00696088"/>
    <w:rsid w:val="006962DF"/>
    <w:rsid w:val="00696C4F"/>
    <w:rsid w:val="00697000"/>
    <w:rsid w:val="0069739A"/>
    <w:rsid w:val="006973C9"/>
    <w:rsid w:val="0069746A"/>
    <w:rsid w:val="0069779A"/>
    <w:rsid w:val="00697D05"/>
    <w:rsid w:val="00697FA8"/>
    <w:rsid w:val="006A004E"/>
    <w:rsid w:val="006A0682"/>
    <w:rsid w:val="006A0B88"/>
    <w:rsid w:val="006A119C"/>
    <w:rsid w:val="006A18FD"/>
    <w:rsid w:val="006A19D1"/>
    <w:rsid w:val="006A19D2"/>
    <w:rsid w:val="006A1B8A"/>
    <w:rsid w:val="006A2309"/>
    <w:rsid w:val="006A25A6"/>
    <w:rsid w:val="006A25E1"/>
    <w:rsid w:val="006A27B8"/>
    <w:rsid w:val="006A2CF9"/>
    <w:rsid w:val="006A2E21"/>
    <w:rsid w:val="006A356C"/>
    <w:rsid w:val="006A35B9"/>
    <w:rsid w:val="006A366E"/>
    <w:rsid w:val="006A39CA"/>
    <w:rsid w:val="006A43C4"/>
    <w:rsid w:val="006A442B"/>
    <w:rsid w:val="006A4613"/>
    <w:rsid w:val="006A4894"/>
    <w:rsid w:val="006A5041"/>
    <w:rsid w:val="006A5069"/>
    <w:rsid w:val="006A513C"/>
    <w:rsid w:val="006A55E6"/>
    <w:rsid w:val="006A58FB"/>
    <w:rsid w:val="006A5A92"/>
    <w:rsid w:val="006A6271"/>
    <w:rsid w:val="006A695F"/>
    <w:rsid w:val="006A6990"/>
    <w:rsid w:val="006A6DCC"/>
    <w:rsid w:val="006A6EF3"/>
    <w:rsid w:val="006A6FCC"/>
    <w:rsid w:val="006A70D3"/>
    <w:rsid w:val="006A7A6D"/>
    <w:rsid w:val="006A7AC6"/>
    <w:rsid w:val="006A7CCB"/>
    <w:rsid w:val="006B00BF"/>
    <w:rsid w:val="006B0EE0"/>
    <w:rsid w:val="006B1181"/>
    <w:rsid w:val="006B1430"/>
    <w:rsid w:val="006B153B"/>
    <w:rsid w:val="006B20FD"/>
    <w:rsid w:val="006B220F"/>
    <w:rsid w:val="006B25B9"/>
    <w:rsid w:val="006B2689"/>
    <w:rsid w:val="006B26D8"/>
    <w:rsid w:val="006B2716"/>
    <w:rsid w:val="006B2B7E"/>
    <w:rsid w:val="006B2BFB"/>
    <w:rsid w:val="006B2DBC"/>
    <w:rsid w:val="006B2F31"/>
    <w:rsid w:val="006B332F"/>
    <w:rsid w:val="006B3B0A"/>
    <w:rsid w:val="006B3CFF"/>
    <w:rsid w:val="006B3F02"/>
    <w:rsid w:val="006B3FA4"/>
    <w:rsid w:val="006B41B3"/>
    <w:rsid w:val="006B4E51"/>
    <w:rsid w:val="006B5162"/>
    <w:rsid w:val="006B522F"/>
    <w:rsid w:val="006B5303"/>
    <w:rsid w:val="006B55E5"/>
    <w:rsid w:val="006B5631"/>
    <w:rsid w:val="006B59F3"/>
    <w:rsid w:val="006B5E36"/>
    <w:rsid w:val="006B5F18"/>
    <w:rsid w:val="006B602C"/>
    <w:rsid w:val="006B62A6"/>
    <w:rsid w:val="006B654C"/>
    <w:rsid w:val="006B660D"/>
    <w:rsid w:val="006B6BF8"/>
    <w:rsid w:val="006B7BBB"/>
    <w:rsid w:val="006B7D02"/>
    <w:rsid w:val="006C0AEA"/>
    <w:rsid w:val="006C11D6"/>
    <w:rsid w:val="006C17E2"/>
    <w:rsid w:val="006C190A"/>
    <w:rsid w:val="006C1A38"/>
    <w:rsid w:val="006C1C9F"/>
    <w:rsid w:val="006C282B"/>
    <w:rsid w:val="006C2966"/>
    <w:rsid w:val="006C2D55"/>
    <w:rsid w:val="006C3397"/>
    <w:rsid w:val="006C345A"/>
    <w:rsid w:val="006C34E0"/>
    <w:rsid w:val="006C39F8"/>
    <w:rsid w:val="006C3E56"/>
    <w:rsid w:val="006C43BF"/>
    <w:rsid w:val="006C45FF"/>
    <w:rsid w:val="006C525E"/>
    <w:rsid w:val="006C53C7"/>
    <w:rsid w:val="006C556D"/>
    <w:rsid w:val="006C573D"/>
    <w:rsid w:val="006C597B"/>
    <w:rsid w:val="006C5B20"/>
    <w:rsid w:val="006C5C09"/>
    <w:rsid w:val="006C5C88"/>
    <w:rsid w:val="006C6068"/>
    <w:rsid w:val="006C67B4"/>
    <w:rsid w:val="006C68DD"/>
    <w:rsid w:val="006C6FD2"/>
    <w:rsid w:val="006C707F"/>
    <w:rsid w:val="006C7302"/>
    <w:rsid w:val="006C739D"/>
    <w:rsid w:val="006C7698"/>
    <w:rsid w:val="006C7851"/>
    <w:rsid w:val="006C7C0B"/>
    <w:rsid w:val="006D0069"/>
    <w:rsid w:val="006D00B9"/>
    <w:rsid w:val="006D0119"/>
    <w:rsid w:val="006D080A"/>
    <w:rsid w:val="006D09BF"/>
    <w:rsid w:val="006D0DB2"/>
    <w:rsid w:val="006D1400"/>
    <w:rsid w:val="006D4A86"/>
    <w:rsid w:val="006D4B94"/>
    <w:rsid w:val="006D4C3F"/>
    <w:rsid w:val="006D4DFD"/>
    <w:rsid w:val="006D51AB"/>
    <w:rsid w:val="006D534B"/>
    <w:rsid w:val="006D56A3"/>
    <w:rsid w:val="006D5A60"/>
    <w:rsid w:val="006D6DD7"/>
    <w:rsid w:val="006D6F91"/>
    <w:rsid w:val="006D6FD8"/>
    <w:rsid w:val="006D7996"/>
    <w:rsid w:val="006E02AE"/>
    <w:rsid w:val="006E0549"/>
    <w:rsid w:val="006E0ADC"/>
    <w:rsid w:val="006E1276"/>
    <w:rsid w:val="006E16AF"/>
    <w:rsid w:val="006E16F9"/>
    <w:rsid w:val="006E19C5"/>
    <w:rsid w:val="006E1C6D"/>
    <w:rsid w:val="006E1CA3"/>
    <w:rsid w:val="006E2003"/>
    <w:rsid w:val="006E20F6"/>
    <w:rsid w:val="006E26F0"/>
    <w:rsid w:val="006E31BB"/>
    <w:rsid w:val="006E34FD"/>
    <w:rsid w:val="006E3855"/>
    <w:rsid w:val="006E3936"/>
    <w:rsid w:val="006E396F"/>
    <w:rsid w:val="006E41B8"/>
    <w:rsid w:val="006E4482"/>
    <w:rsid w:val="006E4F13"/>
    <w:rsid w:val="006E4F6A"/>
    <w:rsid w:val="006E50F4"/>
    <w:rsid w:val="006E5281"/>
    <w:rsid w:val="006E5484"/>
    <w:rsid w:val="006E5BFE"/>
    <w:rsid w:val="006E6408"/>
    <w:rsid w:val="006E64A4"/>
    <w:rsid w:val="006E6FE2"/>
    <w:rsid w:val="006E7145"/>
    <w:rsid w:val="006E727A"/>
    <w:rsid w:val="006E77BF"/>
    <w:rsid w:val="006E7BF3"/>
    <w:rsid w:val="006E7C3E"/>
    <w:rsid w:val="006E7C8D"/>
    <w:rsid w:val="006E7D10"/>
    <w:rsid w:val="006E7D30"/>
    <w:rsid w:val="006E7E12"/>
    <w:rsid w:val="006E7F74"/>
    <w:rsid w:val="006F01EF"/>
    <w:rsid w:val="006F0565"/>
    <w:rsid w:val="006F0708"/>
    <w:rsid w:val="006F0B0E"/>
    <w:rsid w:val="006F0CD8"/>
    <w:rsid w:val="006F1036"/>
    <w:rsid w:val="006F1340"/>
    <w:rsid w:val="006F13E3"/>
    <w:rsid w:val="006F1C8C"/>
    <w:rsid w:val="006F1D45"/>
    <w:rsid w:val="006F2091"/>
    <w:rsid w:val="006F22B1"/>
    <w:rsid w:val="006F2BC0"/>
    <w:rsid w:val="006F395C"/>
    <w:rsid w:val="006F3B13"/>
    <w:rsid w:val="006F406A"/>
    <w:rsid w:val="006F41CF"/>
    <w:rsid w:val="006F4344"/>
    <w:rsid w:val="006F449B"/>
    <w:rsid w:val="006F46EE"/>
    <w:rsid w:val="006F478C"/>
    <w:rsid w:val="006F482E"/>
    <w:rsid w:val="006F4930"/>
    <w:rsid w:val="006F4BF7"/>
    <w:rsid w:val="006F4DFC"/>
    <w:rsid w:val="006F515C"/>
    <w:rsid w:val="006F51D0"/>
    <w:rsid w:val="006F53D7"/>
    <w:rsid w:val="006F56A7"/>
    <w:rsid w:val="006F5E68"/>
    <w:rsid w:val="006F6427"/>
    <w:rsid w:val="006F673F"/>
    <w:rsid w:val="006F6E31"/>
    <w:rsid w:val="006F73CA"/>
    <w:rsid w:val="006F7540"/>
    <w:rsid w:val="006F767B"/>
    <w:rsid w:val="006F7A7E"/>
    <w:rsid w:val="006F7C20"/>
    <w:rsid w:val="006F7D0C"/>
    <w:rsid w:val="007003B8"/>
    <w:rsid w:val="007005E5"/>
    <w:rsid w:val="00700A4D"/>
    <w:rsid w:val="007011FB"/>
    <w:rsid w:val="007017CD"/>
    <w:rsid w:val="00701882"/>
    <w:rsid w:val="00701C25"/>
    <w:rsid w:val="00702207"/>
    <w:rsid w:val="007023EF"/>
    <w:rsid w:val="00702B98"/>
    <w:rsid w:val="00702EBD"/>
    <w:rsid w:val="007033A1"/>
    <w:rsid w:val="00703B4C"/>
    <w:rsid w:val="00703BBB"/>
    <w:rsid w:val="00703EBF"/>
    <w:rsid w:val="007041B3"/>
    <w:rsid w:val="007047F0"/>
    <w:rsid w:val="00704822"/>
    <w:rsid w:val="00704B08"/>
    <w:rsid w:val="007054F0"/>
    <w:rsid w:val="007055A6"/>
    <w:rsid w:val="007062B1"/>
    <w:rsid w:val="0070668B"/>
    <w:rsid w:val="00706916"/>
    <w:rsid w:val="007074B3"/>
    <w:rsid w:val="00707879"/>
    <w:rsid w:val="0070793C"/>
    <w:rsid w:val="00707B95"/>
    <w:rsid w:val="00707C51"/>
    <w:rsid w:val="007100F7"/>
    <w:rsid w:val="00710985"/>
    <w:rsid w:val="007109FF"/>
    <w:rsid w:val="007112CA"/>
    <w:rsid w:val="007123D3"/>
    <w:rsid w:val="00712B1E"/>
    <w:rsid w:val="00712CEB"/>
    <w:rsid w:val="00713048"/>
    <w:rsid w:val="00713089"/>
    <w:rsid w:val="00713213"/>
    <w:rsid w:val="0071341A"/>
    <w:rsid w:val="00713591"/>
    <w:rsid w:val="00713C0F"/>
    <w:rsid w:val="00714760"/>
    <w:rsid w:val="00714845"/>
    <w:rsid w:val="00714B01"/>
    <w:rsid w:val="0071587A"/>
    <w:rsid w:val="00716311"/>
    <w:rsid w:val="00716330"/>
    <w:rsid w:val="00716B21"/>
    <w:rsid w:val="0071709F"/>
    <w:rsid w:val="007170B8"/>
    <w:rsid w:val="007172E0"/>
    <w:rsid w:val="0071755D"/>
    <w:rsid w:val="00717D9E"/>
    <w:rsid w:val="007206E8"/>
    <w:rsid w:val="00720A7D"/>
    <w:rsid w:val="00720B33"/>
    <w:rsid w:val="0072100D"/>
    <w:rsid w:val="00721044"/>
    <w:rsid w:val="00721BBD"/>
    <w:rsid w:val="00721CA6"/>
    <w:rsid w:val="007222BF"/>
    <w:rsid w:val="00722682"/>
    <w:rsid w:val="007227BC"/>
    <w:rsid w:val="00722DB5"/>
    <w:rsid w:val="00722EA3"/>
    <w:rsid w:val="00722EC2"/>
    <w:rsid w:val="00723335"/>
    <w:rsid w:val="00723573"/>
    <w:rsid w:val="0072539B"/>
    <w:rsid w:val="00725787"/>
    <w:rsid w:val="007257D5"/>
    <w:rsid w:val="00725E6B"/>
    <w:rsid w:val="00726271"/>
    <w:rsid w:val="007267E1"/>
    <w:rsid w:val="00726B3E"/>
    <w:rsid w:val="00726BBE"/>
    <w:rsid w:val="00727436"/>
    <w:rsid w:val="00727484"/>
    <w:rsid w:val="00727514"/>
    <w:rsid w:val="007306FC"/>
    <w:rsid w:val="00730B4F"/>
    <w:rsid w:val="00730C02"/>
    <w:rsid w:val="00730C5F"/>
    <w:rsid w:val="00730F48"/>
    <w:rsid w:val="007316A9"/>
    <w:rsid w:val="007319E3"/>
    <w:rsid w:val="00732CEE"/>
    <w:rsid w:val="00732EA1"/>
    <w:rsid w:val="00733089"/>
    <w:rsid w:val="00733311"/>
    <w:rsid w:val="007333A8"/>
    <w:rsid w:val="0073364F"/>
    <w:rsid w:val="00733F15"/>
    <w:rsid w:val="00734A99"/>
    <w:rsid w:val="00734BD1"/>
    <w:rsid w:val="00735021"/>
    <w:rsid w:val="007359BA"/>
    <w:rsid w:val="0073635D"/>
    <w:rsid w:val="00736CB3"/>
    <w:rsid w:val="00736EA1"/>
    <w:rsid w:val="00737B8C"/>
    <w:rsid w:val="00737BA3"/>
    <w:rsid w:val="00740249"/>
    <w:rsid w:val="0074085B"/>
    <w:rsid w:val="00740BA1"/>
    <w:rsid w:val="00740F74"/>
    <w:rsid w:val="00741032"/>
    <w:rsid w:val="0074122A"/>
    <w:rsid w:val="00741742"/>
    <w:rsid w:val="00741EE2"/>
    <w:rsid w:val="007422CE"/>
    <w:rsid w:val="00742B78"/>
    <w:rsid w:val="00742CB4"/>
    <w:rsid w:val="0074334F"/>
    <w:rsid w:val="00743656"/>
    <w:rsid w:val="007438CF"/>
    <w:rsid w:val="007438F9"/>
    <w:rsid w:val="00743A0C"/>
    <w:rsid w:val="00743A7C"/>
    <w:rsid w:val="00744CD1"/>
    <w:rsid w:val="00744D0D"/>
    <w:rsid w:val="0074559E"/>
    <w:rsid w:val="00745C5C"/>
    <w:rsid w:val="00745FBF"/>
    <w:rsid w:val="00746460"/>
    <w:rsid w:val="00746709"/>
    <w:rsid w:val="0074795A"/>
    <w:rsid w:val="00747B1F"/>
    <w:rsid w:val="00747E00"/>
    <w:rsid w:val="0075025F"/>
    <w:rsid w:val="007503ED"/>
    <w:rsid w:val="00750400"/>
    <w:rsid w:val="00750415"/>
    <w:rsid w:val="00750806"/>
    <w:rsid w:val="007513F1"/>
    <w:rsid w:val="00751599"/>
    <w:rsid w:val="007515D2"/>
    <w:rsid w:val="00751837"/>
    <w:rsid w:val="007519AD"/>
    <w:rsid w:val="00751B6C"/>
    <w:rsid w:val="00751FC5"/>
    <w:rsid w:val="00752951"/>
    <w:rsid w:val="0075344E"/>
    <w:rsid w:val="0075345C"/>
    <w:rsid w:val="00753753"/>
    <w:rsid w:val="0075389D"/>
    <w:rsid w:val="00754B16"/>
    <w:rsid w:val="00755D5E"/>
    <w:rsid w:val="007563B6"/>
    <w:rsid w:val="007563F0"/>
    <w:rsid w:val="007566EB"/>
    <w:rsid w:val="007568E0"/>
    <w:rsid w:val="00756E0C"/>
    <w:rsid w:val="0075704E"/>
    <w:rsid w:val="007571AA"/>
    <w:rsid w:val="00757314"/>
    <w:rsid w:val="007573E8"/>
    <w:rsid w:val="007576F6"/>
    <w:rsid w:val="00757705"/>
    <w:rsid w:val="0075774C"/>
    <w:rsid w:val="00757ACC"/>
    <w:rsid w:val="00757EE1"/>
    <w:rsid w:val="0076053E"/>
    <w:rsid w:val="007612C4"/>
    <w:rsid w:val="007619FF"/>
    <w:rsid w:val="00761A9E"/>
    <w:rsid w:val="00762208"/>
    <w:rsid w:val="00764199"/>
    <w:rsid w:val="00764538"/>
    <w:rsid w:val="007646F0"/>
    <w:rsid w:val="00764881"/>
    <w:rsid w:val="007650E8"/>
    <w:rsid w:val="00765CF0"/>
    <w:rsid w:val="007669A4"/>
    <w:rsid w:val="00766CCE"/>
    <w:rsid w:val="0076734F"/>
    <w:rsid w:val="00767B18"/>
    <w:rsid w:val="007706C8"/>
    <w:rsid w:val="007707F5"/>
    <w:rsid w:val="00770CC9"/>
    <w:rsid w:val="00770E09"/>
    <w:rsid w:val="00770E29"/>
    <w:rsid w:val="00770F44"/>
    <w:rsid w:val="007710C8"/>
    <w:rsid w:val="0077121A"/>
    <w:rsid w:val="007713AA"/>
    <w:rsid w:val="007722C8"/>
    <w:rsid w:val="007725C8"/>
    <w:rsid w:val="00772684"/>
    <w:rsid w:val="00772ED4"/>
    <w:rsid w:val="00773101"/>
    <w:rsid w:val="007731DD"/>
    <w:rsid w:val="00773738"/>
    <w:rsid w:val="00773E7C"/>
    <w:rsid w:val="0077431B"/>
    <w:rsid w:val="0077446A"/>
    <w:rsid w:val="0077463B"/>
    <w:rsid w:val="0077468C"/>
    <w:rsid w:val="0077488D"/>
    <w:rsid w:val="00774E1D"/>
    <w:rsid w:val="00775119"/>
    <w:rsid w:val="007752D1"/>
    <w:rsid w:val="00775AA5"/>
    <w:rsid w:val="00775B08"/>
    <w:rsid w:val="007766A3"/>
    <w:rsid w:val="0077677F"/>
    <w:rsid w:val="00776C3C"/>
    <w:rsid w:val="00776F97"/>
    <w:rsid w:val="0077740F"/>
    <w:rsid w:val="007774B4"/>
    <w:rsid w:val="00777A8F"/>
    <w:rsid w:val="00780121"/>
    <w:rsid w:val="007801B6"/>
    <w:rsid w:val="0078067A"/>
    <w:rsid w:val="0078067E"/>
    <w:rsid w:val="00780DC0"/>
    <w:rsid w:val="00780FBD"/>
    <w:rsid w:val="00781340"/>
    <w:rsid w:val="007814E9"/>
    <w:rsid w:val="0078167C"/>
    <w:rsid w:val="0078194E"/>
    <w:rsid w:val="00781C69"/>
    <w:rsid w:val="00781D7A"/>
    <w:rsid w:val="00782150"/>
    <w:rsid w:val="00782720"/>
    <w:rsid w:val="00782947"/>
    <w:rsid w:val="0078338F"/>
    <w:rsid w:val="0078354D"/>
    <w:rsid w:val="00784009"/>
    <w:rsid w:val="0078404A"/>
    <w:rsid w:val="007843AC"/>
    <w:rsid w:val="00784756"/>
    <w:rsid w:val="00784B43"/>
    <w:rsid w:val="00785156"/>
    <w:rsid w:val="007855BE"/>
    <w:rsid w:val="007855C8"/>
    <w:rsid w:val="00785667"/>
    <w:rsid w:val="007864E9"/>
    <w:rsid w:val="00786690"/>
    <w:rsid w:val="007867AD"/>
    <w:rsid w:val="00786C97"/>
    <w:rsid w:val="007870D0"/>
    <w:rsid w:val="00787A56"/>
    <w:rsid w:val="00787EFC"/>
    <w:rsid w:val="00790199"/>
    <w:rsid w:val="00790982"/>
    <w:rsid w:val="007909D5"/>
    <w:rsid w:val="00790B9A"/>
    <w:rsid w:val="0079126D"/>
    <w:rsid w:val="00791309"/>
    <w:rsid w:val="00791647"/>
    <w:rsid w:val="0079175F"/>
    <w:rsid w:val="0079195C"/>
    <w:rsid w:val="00791C1E"/>
    <w:rsid w:val="00791EC8"/>
    <w:rsid w:val="0079299E"/>
    <w:rsid w:val="00792C97"/>
    <w:rsid w:val="0079303F"/>
    <w:rsid w:val="00793490"/>
    <w:rsid w:val="00793821"/>
    <w:rsid w:val="00793E45"/>
    <w:rsid w:val="00793F29"/>
    <w:rsid w:val="00794278"/>
    <w:rsid w:val="00794632"/>
    <w:rsid w:val="0079480C"/>
    <w:rsid w:val="00794A6E"/>
    <w:rsid w:val="00795205"/>
    <w:rsid w:val="00795844"/>
    <w:rsid w:val="00795CBB"/>
    <w:rsid w:val="00796A73"/>
    <w:rsid w:val="00796E96"/>
    <w:rsid w:val="00796F7C"/>
    <w:rsid w:val="0079719B"/>
    <w:rsid w:val="007979C8"/>
    <w:rsid w:val="00797AF9"/>
    <w:rsid w:val="00797C80"/>
    <w:rsid w:val="00797E16"/>
    <w:rsid w:val="007A0602"/>
    <w:rsid w:val="007A06BF"/>
    <w:rsid w:val="007A0A6B"/>
    <w:rsid w:val="007A0AED"/>
    <w:rsid w:val="007A0C0D"/>
    <w:rsid w:val="007A140F"/>
    <w:rsid w:val="007A19BB"/>
    <w:rsid w:val="007A1FCA"/>
    <w:rsid w:val="007A2743"/>
    <w:rsid w:val="007A293E"/>
    <w:rsid w:val="007A3D60"/>
    <w:rsid w:val="007A4163"/>
    <w:rsid w:val="007A4194"/>
    <w:rsid w:val="007A42EF"/>
    <w:rsid w:val="007A4341"/>
    <w:rsid w:val="007A4987"/>
    <w:rsid w:val="007A501C"/>
    <w:rsid w:val="007A546E"/>
    <w:rsid w:val="007A5680"/>
    <w:rsid w:val="007A5B0E"/>
    <w:rsid w:val="007A5F69"/>
    <w:rsid w:val="007A5F72"/>
    <w:rsid w:val="007A6A08"/>
    <w:rsid w:val="007A6CC3"/>
    <w:rsid w:val="007A6FF0"/>
    <w:rsid w:val="007A710D"/>
    <w:rsid w:val="007A725C"/>
    <w:rsid w:val="007A770D"/>
    <w:rsid w:val="007A7876"/>
    <w:rsid w:val="007A790C"/>
    <w:rsid w:val="007A7C2B"/>
    <w:rsid w:val="007B03C6"/>
    <w:rsid w:val="007B0B70"/>
    <w:rsid w:val="007B1227"/>
    <w:rsid w:val="007B1688"/>
    <w:rsid w:val="007B1718"/>
    <w:rsid w:val="007B1ABC"/>
    <w:rsid w:val="007B1AE4"/>
    <w:rsid w:val="007B1D9E"/>
    <w:rsid w:val="007B2000"/>
    <w:rsid w:val="007B2290"/>
    <w:rsid w:val="007B235D"/>
    <w:rsid w:val="007B2A46"/>
    <w:rsid w:val="007B2CC2"/>
    <w:rsid w:val="007B2D2F"/>
    <w:rsid w:val="007B2F31"/>
    <w:rsid w:val="007B362C"/>
    <w:rsid w:val="007B3813"/>
    <w:rsid w:val="007B433D"/>
    <w:rsid w:val="007B44C6"/>
    <w:rsid w:val="007B49E4"/>
    <w:rsid w:val="007B53EF"/>
    <w:rsid w:val="007B5509"/>
    <w:rsid w:val="007B5A39"/>
    <w:rsid w:val="007B622E"/>
    <w:rsid w:val="007B66B6"/>
    <w:rsid w:val="007B679F"/>
    <w:rsid w:val="007B706D"/>
    <w:rsid w:val="007B76E4"/>
    <w:rsid w:val="007B7B89"/>
    <w:rsid w:val="007B7E9E"/>
    <w:rsid w:val="007C0610"/>
    <w:rsid w:val="007C07CB"/>
    <w:rsid w:val="007C0860"/>
    <w:rsid w:val="007C0D70"/>
    <w:rsid w:val="007C0FD3"/>
    <w:rsid w:val="007C118D"/>
    <w:rsid w:val="007C12E0"/>
    <w:rsid w:val="007C1476"/>
    <w:rsid w:val="007C16F9"/>
    <w:rsid w:val="007C1C26"/>
    <w:rsid w:val="007C25E1"/>
    <w:rsid w:val="007C374A"/>
    <w:rsid w:val="007C3AFF"/>
    <w:rsid w:val="007C3B59"/>
    <w:rsid w:val="007C3BBC"/>
    <w:rsid w:val="007C44C6"/>
    <w:rsid w:val="007C4668"/>
    <w:rsid w:val="007C4CA8"/>
    <w:rsid w:val="007C5191"/>
    <w:rsid w:val="007C5236"/>
    <w:rsid w:val="007C59C5"/>
    <w:rsid w:val="007C64C0"/>
    <w:rsid w:val="007C66E9"/>
    <w:rsid w:val="007C676E"/>
    <w:rsid w:val="007C6D5D"/>
    <w:rsid w:val="007C72F8"/>
    <w:rsid w:val="007C732F"/>
    <w:rsid w:val="007C7790"/>
    <w:rsid w:val="007D054C"/>
    <w:rsid w:val="007D0646"/>
    <w:rsid w:val="007D0874"/>
    <w:rsid w:val="007D0E0E"/>
    <w:rsid w:val="007D0F64"/>
    <w:rsid w:val="007D0F9B"/>
    <w:rsid w:val="007D11B6"/>
    <w:rsid w:val="007D12F5"/>
    <w:rsid w:val="007D1CB8"/>
    <w:rsid w:val="007D27C6"/>
    <w:rsid w:val="007D294A"/>
    <w:rsid w:val="007D3425"/>
    <w:rsid w:val="007D35D1"/>
    <w:rsid w:val="007D3A33"/>
    <w:rsid w:val="007D467D"/>
    <w:rsid w:val="007D4E93"/>
    <w:rsid w:val="007D517C"/>
    <w:rsid w:val="007D5B09"/>
    <w:rsid w:val="007D5B79"/>
    <w:rsid w:val="007D5FF2"/>
    <w:rsid w:val="007D655E"/>
    <w:rsid w:val="007D67AB"/>
    <w:rsid w:val="007D7214"/>
    <w:rsid w:val="007D74F2"/>
    <w:rsid w:val="007D7892"/>
    <w:rsid w:val="007D7BBA"/>
    <w:rsid w:val="007D7C94"/>
    <w:rsid w:val="007E0185"/>
    <w:rsid w:val="007E037B"/>
    <w:rsid w:val="007E0C4B"/>
    <w:rsid w:val="007E1248"/>
    <w:rsid w:val="007E1590"/>
    <w:rsid w:val="007E175A"/>
    <w:rsid w:val="007E1872"/>
    <w:rsid w:val="007E1941"/>
    <w:rsid w:val="007E1E19"/>
    <w:rsid w:val="007E29DB"/>
    <w:rsid w:val="007E33C6"/>
    <w:rsid w:val="007E3983"/>
    <w:rsid w:val="007E39A8"/>
    <w:rsid w:val="007E3CD8"/>
    <w:rsid w:val="007E40D1"/>
    <w:rsid w:val="007E427F"/>
    <w:rsid w:val="007E43F4"/>
    <w:rsid w:val="007E4625"/>
    <w:rsid w:val="007E4A9B"/>
    <w:rsid w:val="007E4AE9"/>
    <w:rsid w:val="007E4B5E"/>
    <w:rsid w:val="007E4CA6"/>
    <w:rsid w:val="007E4D81"/>
    <w:rsid w:val="007E4FC8"/>
    <w:rsid w:val="007E5396"/>
    <w:rsid w:val="007E5B7F"/>
    <w:rsid w:val="007E6485"/>
    <w:rsid w:val="007E68BD"/>
    <w:rsid w:val="007E6FE3"/>
    <w:rsid w:val="007E704E"/>
    <w:rsid w:val="007E75F3"/>
    <w:rsid w:val="007E7CF1"/>
    <w:rsid w:val="007E7D63"/>
    <w:rsid w:val="007F0238"/>
    <w:rsid w:val="007F0B8B"/>
    <w:rsid w:val="007F0B94"/>
    <w:rsid w:val="007F0C5F"/>
    <w:rsid w:val="007F15A9"/>
    <w:rsid w:val="007F1689"/>
    <w:rsid w:val="007F1A93"/>
    <w:rsid w:val="007F1F67"/>
    <w:rsid w:val="007F2AAD"/>
    <w:rsid w:val="007F2D9A"/>
    <w:rsid w:val="007F3586"/>
    <w:rsid w:val="007F372E"/>
    <w:rsid w:val="007F392D"/>
    <w:rsid w:val="007F3E02"/>
    <w:rsid w:val="007F426D"/>
    <w:rsid w:val="007F5B7D"/>
    <w:rsid w:val="007F6058"/>
    <w:rsid w:val="007F6468"/>
    <w:rsid w:val="007F6AEB"/>
    <w:rsid w:val="007F6CCE"/>
    <w:rsid w:val="007F6EF8"/>
    <w:rsid w:val="007F72E5"/>
    <w:rsid w:val="007F75A3"/>
    <w:rsid w:val="007F7B03"/>
    <w:rsid w:val="007F7CDE"/>
    <w:rsid w:val="007F7DB7"/>
    <w:rsid w:val="0080008D"/>
    <w:rsid w:val="008003B4"/>
    <w:rsid w:val="008004E6"/>
    <w:rsid w:val="00800694"/>
    <w:rsid w:val="0080092C"/>
    <w:rsid w:val="00800A79"/>
    <w:rsid w:val="00800CB1"/>
    <w:rsid w:val="00800D34"/>
    <w:rsid w:val="00801089"/>
    <w:rsid w:val="008014F9"/>
    <w:rsid w:val="008017BB"/>
    <w:rsid w:val="00801BBD"/>
    <w:rsid w:val="00802803"/>
    <w:rsid w:val="00802888"/>
    <w:rsid w:val="00802B95"/>
    <w:rsid w:val="00802E4F"/>
    <w:rsid w:val="0080373C"/>
    <w:rsid w:val="00803BBF"/>
    <w:rsid w:val="00803C10"/>
    <w:rsid w:val="00803D61"/>
    <w:rsid w:val="00803E2D"/>
    <w:rsid w:val="0080403B"/>
    <w:rsid w:val="008044B6"/>
    <w:rsid w:val="008046E5"/>
    <w:rsid w:val="00805557"/>
    <w:rsid w:val="00805B95"/>
    <w:rsid w:val="0080613C"/>
    <w:rsid w:val="0080615D"/>
    <w:rsid w:val="0080652F"/>
    <w:rsid w:val="00806645"/>
    <w:rsid w:val="00806950"/>
    <w:rsid w:val="008106DE"/>
    <w:rsid w:val="00811AF5"/>
    <w:rsid w:val="008123CE"/>
    <w:rsid w:val="00812569"/>
    <w:rsid w:val="00812863"/>
    <w:rsid w:val="00812AF5"/>
    <w:rsid w:val="0081312D"/>
    <w:rsid w:val="00813287"/>
    <w:rsid w:val="0081364A"/>
    <w:rsid w:val="00813D70"/>
    <w:rsid w:val="00813D77"/>
    <w:rsid w:val="00813DD8"/>
    <w:rsid w:val="00814AE9"/>
    <w:rsid w:val="00814B7D"/>
    <w:rsid w:val="00815787"/>
    <w:rsid w:val="00815838"/>
    <w:rsid w:val="00816264"/>
    <w:rsid w:val="008166C6"/>
    <w:rsid w:val="00816733"/>
    <w:rsid w:val="0081687F"/>
    <w:rsid w:val="00816A88"/>
    <w:rsid w:val="00816BDC"/>
    <w:rsid w:val="00817084"/>
    <w:rsid w:val="0081713F"/>
    <w:rsid w:val="008173D7"/>
    <w:rsid w:val="0081757A"/>
    <w:rsid w:val="00820472"/>
    <w:rsid w:val="008207E1"/>
    <w:rsid w:val="00820B31"/>
    <w:rsid w:val="00821008"/>
    <w:rsid w:val="00821B81"/>
    <w:rsid w:val="0082214D"/>
    <w:rsid w:val="00822604"/>
    <w:rsid w:val="00822AE3"/>
    <w:rsid w:val="00822CDC"/>
    <w:rsid w:val="00822FFA"/>
    <w:rsid w:val="008230F2"/>
    <w:rsid w:val="00823547"/>
    <w:rsid w:val="00823677"/>
    <w:rsid w:val="00823840"/>
    <w:rsid w:val="00824110"/>
    <w:rsid w:val="00824A0A"/>
    <w:rsid w:val="00824CA3"/>
    <w:rsid w:val="00825521"/>
    <w:rsid w:val="008258A5"/>
    <w:rsid w:val="00825E85"/>
    <w:rsid w:val="00825EED"/>
    <w:rsid w:val="008261A7"/>
    <w:rsid w:val="008264F8"/>
    <w:rsid w:val="008264FF"/>
    <w:rsid w:val="00826AD9"/>
    <w:rsid w:val="00826D27"/>
    <w:rsid w:val="00826EC8"/>
    <w:rsid w:val="00826FBF"/>
    <w:rsid w:val="008272E6"/>
    <w:rsid w:val="008274B4"/>
    <w:rsid w:val="00827543"/>
    <w:rsid w:val="008275E1"/>
    <w:rsid w:val="00827871"/>
    <w:rsid w:val="00827C69"/>
    <w:rsid w:val="00827E38"/>
    <w:rsid w:val="00827EC3"/>
    <w:rsid w:val="0083006B"/>
    <w:rsid w:val="008303C4"/>
    <w:rsid w:val="008303F3"/>
    <w:rsid w:val="008309E8"/>
    <w:rsid w:val="00830B8F"/>
    <w:rsid w:val="00830B91"/>
    <w:rsid w:val="008315A7"/>
    <w:rsid w:val="00831637"/>
    <w:rsid w:val="00831BBD"/>
    <w:rsid w:val="008324B5"/>
    <w:rsid w:val="00832AE1"/>
    <w:rsid w:val="00832D9D"/>
    <w:rsid w:val="00832F1E"/>
    <w:rsid w:val="0083313E"/>
    <w:rsid w:val="008332AD"/>
    <w:rsid w:val="008335C3"/>
    <w:rsid w:val="008335DC"/>
    <w:rsid w:val="00833633"/>
    <w:rsid w:val="00833791"/>
    <w:rsid w:val="00834351"/>
    <w:rsid w:val="00834464"/>
    <w:rsid w:val="008344B3"/>
    <w:rsid w:val="0083462D"/>
    <w:rsid w:val="00835002"/>
    <w:rsid w:val="00835344"/>
    <w:rsid w:val="00835500"/>
    <w:rsid w:val="00835807"/>
    <w:rsid w:val="008359C9"/>
    <w:rsid w:val="00835A7F"/>
    <w:rsid w:val="00835F34"/>
    <w:rsid w:val="00836269"/>
    <w:rsid w:val="00836841"/>
    <w:rsid w:val="00836AF5"/>
    <w:rsid w:val="0083756C"/>
    <w:rsid w:val="008375D4"/>
    <w:rsid w:val="008377AF"/>
    <w:rsid w:val="00837EFA"/>
    <w:rsid w:val="00840374"/>
    <w:rsid w:val="00840546"/>
    <w:rsid w:val="00840A3B"/>
    <w:rsid w:val="00840D62"/>
    <w:rsid w:val="0084199F"/>
    <w:rsid w:val="00841FB7"/>
    <w:rsid w:val="008420CA"/>
    <w:rsid w:val="00842200"/>
    <w:rsid w:val="00842215"/>
    <w:rsid w:val="0084227A"/>
    <w:rsid w:val="00843268"/>
    <w:rsid w:val="008434EB"/>
    <w:rsid w:val="0084384C"/>
    <w:rsid w:val="00843C9B"/>
    <w:rsid w:val="00844AE6"/>
    <w:rsid w:val="00844DA0"/>
    <w:rsid w:val="00844FBD"/>
    <w:rsid w:val="00845422"/>
    <w:rsid w:val="008454BA"/>
    <w:rsid w:val="008458AA"/>
    <w:rsid w:val="00845D9A"/>
    <w:rsid w:val="0084600F"/>
    <w:rsid w:val="0084635E"/>
    <w:rsid w:val="008464CA"/>
    <w:rsid w:val="00846606"/>
    <w:rsid w:val="008467A8"/>
    <w:rsid w:val="00846971"/>
    <w:rsid w:val="00847098"/>
    <w:rsid w:val="00850587"/>
    <w:rsid w:val="008508B3"/>
    <w:rsid w:val="00850E75"/>
    <w:rsid w:val="00851869"/>
    <w:rsid w:val="00851F9B"/>
    <w:rsid w:val="0085223A"/>
    <w:rsid w:val="00852504"/>
    <w:rsid w:val="00852A27"/>
    <w:rsid w:val="00853263"/>
    <w:rsid w:val="00853368"/>
    <w:rsid w:val="008534B5"/>
    <w:rsid w:val="008536A0"/>
    <w:rsid w:val="00853908"/>
    <w:rsid w:val="00853BBF"/>
    <w:rsid w:val="00854750"/>
    <w:rsid w:val="00854A65"/>
    <w:rsid w:val="00854B8D"/>
    <w:rsid w:val="00854F92"/>
    <w:rsid w:val="00855143"/>
    <w:rsid w:val="0085522F"/>
    <w:rsid w:val="008553DE"/>
    <w:rsid w:val="008558F4"/>
    <w:rsid w:val="008562C4"/>
    <w:rsid w:val="008565FD"/>
    <w:rsid w:val="00856D5A"/>
    <w:rsid w:val="00856F96"/>
    <w:rsid w:val="0085705C"/>
    <w:rsid w:val="00857694"/>
    <w:rsid w:val="008604CA"/>
    <w:rsid w:val="00860508"/>
    <w:rsid w:val="008606D4"/>
    <w:rsid w:val="00860C31"/>
    <w:rsid w:val="00860E32"/>
    <w:rsid w:val="008610FC"/>
    <w:rsid w:val="00861379"/>
    <w:rsid w:val="00861785"/>
    <w:rsid w:val="00861C62"/>
    <w:rsid w:val="00861EA4"/>
    <w:rsid w:val="008625F5"/>
    <w:rsid w:val="00862769"/>
    <w:rsid w:val="00862FF9"/>
    <w:rsid w:val="0086312E"/>
    <w:rsid w:val="00863342"/>
    <w:rsid w:val="008636D0"/>
    <w:rsid w:val="00863E95"/>
    <w:rsid w:val="00863F33"/>
    <w:rsid w:val="00864038"/>
    <w:rsid w:val="0086424C"/>
    <w:rsid w:val="0086444E"/>
    <w:rsid w:val="008648B1"/>
    <w:rsid w:val="00864A6D"/>
    <w:rsid w:val="00864CF4"/>
    <w:rsid w:val="00864E6F"/>
    <w:rsid w:val="008658A0"/>
    <w:rsid w:val="00865934"/>
    <w:rsid w:val="00865F11"/>
    <w:rsid w:val="008662D1"/>
    <w:rsid w:val="0086693B"/>
    <w:rsid w:val="00866FD0"/>
    <w:rsid w:val="00867242"/>
    <w:rsid w:val="00867755"/>
    <w:rsid w:val="008677E0"/>
    <w:rsid w:val="008701A3"/>
    <w:rsid w:val="0087096D"/>
    <w:rsid w:val="00870F02"/>
    <w:rsid w:val="008714D6"/>
    <w:rsid w:val="008715C0"/>
    <w:rsid w:val="008717FC"/>
    <w:rsid w:val="00871C5F"/>
    <w:rsid w:val="00871E54"/>
    <w:rsid w:val="0087225C"/>
    <w:rsid w:val="00873227"/>
    <w:rsid w:val="0087331E"/>
    <w:rsid w:val="00873674"/>
    <w:rsid w:val="00873805"/>
    <w:rsid w:val="008744E2"/>
    <w:rsid w:val="00874E60"/>
    <w:rsid w:val="008755E4"/>
    <w:rsid w:val="00875827"/>
    <w:rsid w:val="00875C4E"/>
    <w:rsid w:val="00875F0C"/>
    <w:rsid w:val="0087600F"/>
    <w:rsid w:val="00876122"/>
    <w:rsid w:val="00876145"/>
    <w:rsid w:val="00876651"/>
    <w:rsid w:val="00876B5A"/>
    <w:rsid w:val="00876CC2"/>
    <w:rsid w:val="00877DA8"/>
    <w:rsid w:val="00880111"/>
    <w:rsid w:val="0088099E"/>
    <w:rsid w:val="00880F82"/>
    <w:rsid w:val="008814EF"/>
    <w:rsid w:val="00881AC6"/>
    <w:rsid w:val="00881B99"/>
    <w:rsid w:val="008825AF"/>
    <w:rsid w:val="00883488"/>
    <w:rsid w:val="008835EB"/>
    <w:rsid w:val="0088393C"/>
    <w:rsid w:val="008840CC"/>
    <w:rsid w:val="0088414A"/>
    <w:rsid w:val="008841A0"/>
    <w:rsid w:val="008846AC"/>
    <w:rsid w:val="00884869"/>
    <w:rsid w:val="00884A1F"/>
    <w:rsid w:val="00884B90"/>
    <w:rsid w:val="00884DA4"/>
    <w:rsid w:val="00884E43"/>
    <w:rsid w:val="00884EE6"/>
    <w:rsid w:val="008859EE"/>
    <w:rsid w:val="00885E03"/>
    <w:rsid w:val="0088661D"/>
    <w:rsid w:val="00886724"/>
    <w:rsid w:val="00886753"/>
    <w:rsid w:val="00886905"/>
    <w:rsid w:val="0088715D"/>
    <w:rsid w:val="008871B0"/>
    <w:rsid w:val="008872F6"/>
    <w:rsid w:val="00887315"/>
    <w:rsid w:val="00887734"/>
    <w:rsid w:val="008905D7"/>
    <w:rsid w:val="0089060D"/>
    <w:rsid w:val="00890696"/>
    <w:rsid w:val="00890742"/>
    <w:rsid w:val="00890A13"/>
    <w:rsid w:val="00890C9B"/>
    <w:rsid w:val="00891951"/>
    <w:rsid w:val="00891C1A"/>
    <w:rsid w:val="00891FD2"/>
    <w:rsid w:val="008922ED"/>
    <w:rsid w:val="00892623"/>
    <w:rsid w:val="00892636"/>
    <w:rsid w:val="008927DD"/>
    <w:rsid w:val="00892828"/>
    <w:rsid w:val="008929D3"/>
    <w:rsid w:val="00892FBA"/>
    <w:rsid w:val="00893580"/>
    <w:rsid w:val="00893895"/>
    <w:rsid w:val="00893F09"/>
    <w:rsid w:val="00893F72"/>
    <w:rsid w:val="00894555"/>
    <w:rsid w:val="00894611"/>
    <w:rsid w:val="0089505E"/>
    <w:rsid w:val="008954E6"/>
    <w:rsid w:val="0089552D"/>
    <w:rsid w:val="00895760"/>
    <w:rsid w:val="00895B0A"/>
    <w:rsid w:val="00896B03"/>
    <w:rsid w:val="00896F47"/>
    <w:rsid w:val="0089706C"/>
    <w:rsid w:val="0089717B"/>
    <w:rsid w:val="00897299"/>
    <w:rsid w:val="0089756F"/>
    <w:rsid w:val="0089790E"/>
    <w:rsid w:val="00897B3D"/>
    <w:rsid w:val="00897B89"/>
    <w:rsid w:val="008A02FB"/>
    <w:rsid w:val="008A0386"/>
    <w:rsid w:val="008A110D"/>
    <w:rsid w:val="008A138E"/>
    <w:rsid w:val="008A1EFA"/>
    <w:rsid w:val="008A24B9"/>
    <w:rsid w:val="008A2A8F"/>
    <w:rsid w:val="008A2F66"/>
    <w:rsid w:val="008A32F5"/>
    <w:rsid w:val="008A3FE9"/>
    <w:rsid w:val="008A4D3F"/>
    <w:rsid w:val="008A518B"/>
    <w:rsid w:val="008A529A"/>
    <w:rsid w:val="008A59F9"/>
    <w:rsid w:val="008A5A9B"/>
    <w:rsid w:val="008A6188"/>
    <w:rsid w:val="008A639F"/>
    <w:rsid w:val="008A66E6"/>
    <w:rsid w:val="008A74CA"/>
    <w:rsid w:val="008A7608"/>
    <w:rsid w:val="008A793D"/>
    <w:rsid w:val="008A7968"/>
    <w:rsid w:val="008A79DE"/>
    <w:rsid w:val="008A7EEA"/>
    <w:rsid w:val="008B0025"/>
    <w:rsid w:val="008B09FC"/>
    <w:rsid w:val="008B1432"/>
    <w:rsid w:val="008B19F4"/>
    <w:rsid w:val="008B19FA"/>
    <w:rsid w:val="008B1CDE"/>
    <w:rsid w:val="008B20A0"/>
    <w:rsid w:val="008B2187"/>
    <w:rsid w:val="008B2330"/>
    <w:rsid w:val="008B2A95"/>
    <w:rsid w:val="008B2ACF"/>
    <w:rsid w:val="008B2D09"/>
    <w:rsid w:val="008B2FA5"/>
    <w:rsid w:val="008B3051"/>
    <w:rsid w:val="008B33C0"/>
    <w:rsid w:val="008B33E9"/>
    <w:rsid w:val="008B3493"/>
    <w:rsid w:val="008B3A67"/>
    <w:rsid w:val="008B458C"/>
    <w:rsid w:val="008B47E2"/>
    <w:rsid w:val="008B4D38"/>
    <w:rsid w:val="008B518D"/>
    <w:rsid w:val="008B5524"/>
    <w:rsid w:val="008B591E"/>
    <w:rsid w:val="008B68D1"/>
    <w:rsid w:val="008B770A"/>
    <w:rsid w:val="008B7914"/>
    <w:rsid w:val="008B7B64"/>
    <w:rsid w:val="008B7BD8"/>
    <w:rsid w:val="008B7CB1"/>
    <w:rsid w:val="008C02A2"/>
    <w:rsid w:val="008C0C9E"/>
    <w:rsid w:val="008C0F04"/>
    <w:rsid w:val="008C1431"/>
    <w:rsid w:val="008C1727"/>
    <w:rsid w:val="008C1974"/>
    <w:rsid w:val="008C1B50"/>
    <w:rsid w:val="008C203C"/>
    <w:rsid w:val="008C21BC"/>
    <w:rsid w:val="008C22E4"/>
    <w:rsid w:val="008C27BE"/>
    <w:rsid w:val="008C29C2"/>
    <w:rsid w:val="008C2F74"/>
    <w:rsid w:val="008C3173"/>
    <w:rsid w:val="008C323B"/>
    <w:rsid w:val="008C3E80"/>
    <w:rsid w:val="008C3EFD"/>
    <w:rsid w:val="008C3F19"/>
    <w:rsid w:val="008C4AAB"/>
    <w:rsid w:val="008C4B20"/>
    <w:rsid w:val="008C4BD7"/>
    <w:rsid w:val="008C4FE9"/>
    <w:rsid w:val="008C5731"/>
    <w:rsid w:val="008C58E3"/>
    <w:rsid w:val="008C595D"/>
    <w:rsid w:val="008C6B1D"/>
    <w:rsid w:val="008C710F"/>
    <w:rsid w:val="008C7A60"/>
    <w:rsid w:val="008C7BDE"/>
    <w:rsid w:val="008D01BA"/>
    <w:rsid w:val="008D132C"/>
    <w:rsid w:val="008D171F"/>
    <w:rsid w:val="008D29D5"/>
    <w:rsid w:val="008D2C24"/>
    <w:rsid w:val="008D2E5D"/>
    <w:rsid w:val="008D2EAF"/>
    <w:rsid w:val="008D3149"/>
    <w:rsid w:val="008D3493"/>
    <w:rsid w:val="008D361C"/>
    <w:rsid w:val="008D409C"/>
    <w:rsid w:val="008D46EA"/>
    <w:rsid w:val="008D5629"/>
    <w:rsid w:val="008D5A33"/>
    <w:rsid w:val="008D5A7F"/>
    <w:rsid w:val="008D637A"/>
    <w:rsid w:val="008D6AD4"/>
    <w:rsid w:val="008D711D"/>
    <w:rsid w:val="008D731F"/>
    <w:rsid w:val="008D73C0"/>
    <w:rsid w:val="008D7541"/>
    <w:rsid w:val="008D770E"/>
    <w:rsid w:val="008D7D1A"/>
    <w:rsid w:val="008E0419"/>
    <w:rsid w:val="008E073D"/>
    <w:rsid w:val="008E0B15"/>
    <w:rsid w:val="008E0D96"/>
    <w:rsid w:val="008E116C"/>
    <w:rsid w:val="008E247C"/>
    <w:rsid w:val="008E2609"/>
    <w:rsid w:val="008E2668"/>
    <w:rsid w:val="008E298E"/>
    <w:rsid w:val="008E2A77"/>
    <w:rsid w:val="008E2F0B"/>
    <w:rsid w:val="008E3154"/>
    <w:rsid w:val="008E320E"/>
    <w:rsid w:val="008E32C4"/>
    <w:rsid w:val="008E38F1"/>
    <w:rsid w:val="008E3B6D"/>
    <w:rsid w:val="008E40D1"/>
    <w:rsid w:val="008E4350"/>
    <w:rsid w:val="008E4516"/>
    <w:rsid w:val="008E489D"/>
    <w:rsid w:val="008E4C62"/>
    <w:rsid w:val="008E4F6D"/>
    <w:rsid w:val="008E529B"/>
    <w:rsid w:val="008E53D6"/>
    <w:rsid w:val="008E59DD"/>
    <w:rsid w:val="008E696F"/>
    <w:rsid w:val="008E6F43"/>
    <w:rsid w:val="008E7280"/>
    <w:rsid w:val="008E7CB1"/>
    <w:rsid w:val="008E7E32"/>
    <w:rsid w:val="008E7E40"/>
    <w:rsid w:val="008E7F2D"/>
    <w:rsid w:val="008E7FD4"/>
    <w:rsid w:val="008F03F7"/>
    <w:rsid w:val="008F0E4E"/>
    <w:rsid w:val="008F13E5"/>
    <w:rsid w:val="008F14D1"/>
    <w:rsid w:val="008F166D"/>
    <w:rsid w:val="008F1E0F"/>
    <w:rsid w:val="008F1E2B"/>
    <w:rsid w:val="008F24A0"/>
    <w:rsid w:val="008F2C0E"/>
    <w:rsid w:val="008F2C14"/>
    <w:rsid w:val="008F31E9"/>
    <w:rsid w:val="008F333C"/>
    <w:rsid w:val="008F33D2"/>
    <w:rsid w:val="008F3695"/>
    <w:rsid w:val="008F3A26"/>
    <w:rsid w:val="008F3CC7"/>
    <w:rsid w:val="008F483D"/>
    <w:rsid w:val="008F4916"/>
    <w:rsid w:val="008F4FCB"/>
    <w:rsid w:val="008F5060"/>
    <w:rsid w:val="008F50A8"/>
    <w:rsid w:val="008F5F7F"/>
    <w:rsid w:val="008F64BB"/>
    <w:rsid w:val="008F6662"/>
    <w:rsid w:val="008F6B3B"/>
    <w:rsid w:val="008F6BDB"/>
    <w:rsid w:val="008F78B6"/>
    <w:rsid w:val="008F7D47"/>
    <w:rsid w:val="008F7E54"/>
    <w:rsid w:val="0090023A"/>
    <w:rsid w:val="009005C3"/>
    <w:rsid w:val="009009BD"/>
    <w:rsid w:val="00900A7A"/>
    <w:rsid w:val="00900AF2"/>
    <w:rsid w:val="00901B9E"/>
    <w:rsid w:val="00901F3B"/>
    <w:rsid w:val="00902188"/>
    <w:rsid w:val="00902795"/>
    <w:rsid w:val="0090381A"/>
    <w:rsid w:val="00903BA5"/>
    <w:rsid w:val="0090424E"/>
    <w:rsid w:val="009042FA"/>
    <w:rsid w:val="00904C98"/>
    <w:rsid w:val="0090530E"/>
    <w:rsid w:val="00905869"/>
    <w:rsid w:val="00905B1D"/>
    <w:rsid w:val="009066E4"/>
    <w:rsid w:val="009101E2"/>
    <w:rsid w:val="009103BF"/>
    <w:rsid w:val="00910ADF"/>
    <w:rsid w:val="00910F7D"/>
    <w:rsid w:val="009114F1"/>
    <w:rsid w:val="009119D3"/>
    <w:rsid w:val="00911A34"/>
    <w:rsid w:val="00911F40"/>
    <w:rsid w:val="00912088"/>
    <w:rsid w:val="00912C83"/>
    <w:rsid w:val="00912FDD"/>
    <w:rsid w:val="009135FC"/>
    <w:rsid w:val="00914A4F"/>
    <w:rsid w:val="00914CB9"/>
    <w:rsid w:val="00914D8A"/>
    <w:rsid w:val="00914DAF"/>
    <w:rsid w:val="00914F93"/>
    <w:rsid w:val="009150BF"/>
    <w:rsid w:val="0091544B"/>
    <w:rsid w:val="00915A92"/>
    <w:rsid w:val="00915DF9"/>
    <w:rsid w:val="00916773"/>
    <w:rsid w:val="00916C15"/>
    <w:rsid w:val="00917120"/>
    <w:rsid w:val="00917463"/>
    <w:rsid w:val="009175B6"/>
    <w:rsid w:val="009175E8"/>
    <w:rsid w:val="009204EE"/>
    <w:rsid w:val="00920944"/>
    <w:rsid w:val="00920E6A"/>
    <w:rsid w:val="009219E8"/>
    <w:rsid w:val="00922728"/>
    <w:rsid w:val="009227E8"/>
    <w:rsid w:val="00923019"/>
    <w:rsid w:val="00923690"/>
    <w:rsid w:val="0092371D"/>
    <w:rsid w:val="00923908"/>
    <w:rsid w:val="0092496A"/>
    <w:rsid w:val="00924A34"/>
    <w:rsid w:val="00924E7B"/>
    <w:rsid w:val="0092567E"/>
    <w:rsid w:val="00925683"/>
    <w:rsid w:val="00925C77"/>
    <w:rsid w:val="0092614F"/>
    <w:rsid w:val="009266EA"/>
    <w:rsid w:val="009267DC"/>
    <w:rsid w:val="00926BB3"/>
    <w:rsid w:val="009270E9"/>
    <w:rsid w:val="0092789C"/>
    <w:rsid w:val="00927BA1"/>
    <w:rsid w:val="00927BDB"/>
    <w:rsid w:val="00927C74"/>
    <w:rsid w:val="00927F19"/>
    <w:rsid w:val="00930909"/>
    <w:rsid w:val="0093091D"/>
    <w:rsid w:val="00930A57"/>
    <w:rsid w:val="00930B83"/>
    <w:rsid w:val="00930C61"/>
    <w:rsid w:val="00931380"/>
    <w:rsid w:val="00931A6F"/>
    <w:rsid w:val="00931EF8"/>
    <w:rsid w:val="0093229D"/>
    <w:rsid w:val="0093246F"/>
    <w:rsid w:val="00932826"/>
    <w:rsid w:val="00932A6D"/>
    <w:rsid w:val="00932D11"/>
    <w:rsid w:val="00932D81"/>
    <w:rsid w:val="00933774"/>
    <w:rsid w:val="00933A46"/>
    <w:rsid w:val="00933C3C"/>
    <w:rsid w:val="00934033"/>
    <w:rsid w:val="0093498F"/>
    <w:rsid w:val="00934BD6"/>
    <w:rsid w:val="0093530F"/>
    <w:rsid w:val="009354C6"/>
    <w:rsid w:val="009355E1"/>
    <w:rsid w:val="009363AF"/>
    <w:rsid w:val="00936A49"/>
    <w:rsid w:val="00936BDD"/>
    <w:rsid w:val="00936DF9"/>
    <w:rsid w:val="00937014"/>
    <w:rsid w:val="0093722C"/>
    <w:rsid w:val="0093731E"/>
    <w:rsid w:val="00937828"/>
    <w:rsid w:val="00937D8A"/>
    <w:rsid w:val="00940137"/>
    <w:rsid w:val="009406A5"/>
    <w:rsid w:val="00941236"/>
    <w:rsid w:val="009413A6"/>
    <w:rsid w:val="00941461"/>
    <w:rsid w:val="009418B5"/>
    <w:rsid w:val="00941C42"/>
    <w:rsid w:val="0094220F"/>
    <w:rsid w:val="0094251D"/>
    <w:rsid w:val="00942729"/>
    <w:rsid w:val="009439EC"/>
    <w:rsid w:val="00943A5F"/>
    <w:rsid w:val="00943D1B"/>
    <w:rsid w:val="00943FD7"/>
    <w:rsid w:val="00944088"/>
    <w:rsid w:val="009443AB"/>
    <w:rsid w:val="00944521"/>
    <w:rsid w:val="00944558"/>
    <w:rsid w:val="00944919"/>
    <w:rsid w:val="00944A33"/>
    <w:rsid w:val="00944D2B"/>
    <w:rsid w:val="00944F04"/>
    <w:rsid w:val="009451E7"/>
    <w:rsid w:val="00945613"/>
    <w:rsid w:val="00945662"/>
    <w:rsid w:val="00945BCB"/>
    <w:rsid w:val="00945D1C"/>
    <w:rsid w:val="00945E7B"/>
    <w:rsid w:val="009461B1"/>
    <w:rsid w:val="009461BA"/>
    <w:rsid w:val="00946469"/>
    <w:rsid w:val="0094662F"/>
    <w:rsid w:val="009468A5"/>
    <w:rsid w:val="00946D4E"/>
    <w:rsid w:val="009470FF"/>
    <w:rsid w:val="00947EF7"/>
    <w:rsid w:val="00947F06"/>
    <w:rsid w:val="00947FD4"/>
    <w:rsid w:val="00947FD7"/>
    <w:rsid w:val="009500E8"/>
    <w:rsid w:val="0095060B"/>
    <w:rsid w:val="009506BA"/>
    <w:rsid w:val="00950D4A"/>
    <w:rsid w:val="00950DA9"/>
    <w:rsid w:val="009516DA"/>
    <w:rsid w:val="00951751"/>
    <w:rsid w:val="00952256"/>
    <w:rsid w:val="0095234F"/>
    <w:rsid w:val="009524E5"/>
    <w:rsid w:val="009527AA"/>
    <w:rsid w:val="00952883"/>
    <w:rsid w:val="00952A67"/>
    <w:rsid w:val="00953082"/>
    <w:rsid w:val="00954134"/>
    <w:rsid w:val="0095447F"/>
    <w:rsid w:val="00954705"/>
    <w:rsid w:val="00954897"/>
    <w:rsid w:val="009548FB"/>
    <w:rsid w:val="00954E15"/>
    <w:rsid w:val="00954FA8"/>
    <w:rsid w:val="0095517C"/>
    <w:rsid w:val="0095526A"/>
    <w:rsid w:val="009552BB"/>
    <w:rsid w:val="00955910"/>
    <w:rsid w:val="00955D39"/>
    <w:rsid w:val="00955E00"/>
    <w:rsid w:val="00955FDE"/>
    <w:rsid w:val="00956134"/>
    <w:rsid w:val="009568D8"/>
    <w:rsid w:val="00956C01"/>
    <w:rsid w:val="00956CA1"/>
    <w:rsid w:val="0095742A"/>
    <w:rsid w:val="009603BD"/>
    <w:rsid w:val="00960E3C"/>
    <w:rsid w:val="009611D8"/>
    <w:rsid w:val="009611F4"/>
    <w:rsid w:val="009614B4"/>
    <w:rsid w:val="0096160F"/>
    <w:rsid w:val="00961A4F"/>
    <w:rsid w:val="00961BE4"/>
    <w:rsid w:val="00961E2A"/>
    <w:rsid w:val="00961EAB"/>
    <w:rsid w:val="009627C7"/>
    <w:rsid w:val="00962AC8"/>
    <w:rsid w:val="00962E57"/>
    <w:rsid w:val="00962F51"/>
    <w:rsid w:val="0096300D"/>
    <w:rsid w:val="009633AE"/>
    <w:rsid w:val="00963620"/>
    <w:rsid w:val="00963A7B"/>
    <w:rsid w:val="0096472D"/>
    <w:rsid w:val="00964884"/>
    <w:rsid w:val="00964B9B"/>
    <w:rsid w:val="00964BD1"/>
    <w:rsid w:val="0096543E"/>
    <w:rsid w:val="0096562F"/>
    <w:rsid w:val="00965CDF"/>
    <w:rsid w:val="00965FCE"/>
    <w:rsid w:val="00966B3F"/>
    <w:rsid w:val="00967580"/>
    <w:rsid w:val="00967CFC"/>
    <w:rsid w:val="009702E6"/>
    <w:rsid w:val="009705AA"/>
    <w:rsid w:val="009705F4"/>
    <w:rsid w:val="00970831"/>
    <w:rsid w:val="00970934"/>
    <w:rsid w:val="00970AD2"/>
    <w:rsid w:val="00971720"/>
    <w:rsid w:val="009717B3"/>
    <w:rsid w:val="00971A5D"/>
    <w:rsid w:val="00971B52"/>
    <w:rsid w:val="00971ED2"/>
    <w:rsid w:val="0097201E"/>
    <w:rsid w:val="00972101"/>
    <w:rsid w:val="009724BF"/>
    <w:rsid w:val="00972929"/>
    <w:rsid w:val="00973244"/>
    <w:rsid w:val="00973500"/>
    <w:rsid w:val="00973543"/>
    <w:rsid w:val="009735ED"/>
    <w:rsid w:val="00973D94"/>
    <w:rsid w:val="00973E3A"/>
    <w:rsid w:val="00973FC5"/>
    <w:rsid w:val="00973FDE"/>
    <w:rsid w:val="00974013"/>
    <w:rsid w:val="0097408A"/>
    <w:rsid w:val="0097451C"/>
    <w:rsid w:val="009749B0"/>
    <w:rsid w:val="0097534B"/>
    <w:rsid w:val="009763D1"/>
    <w:rsid w:val="009764D1"/>
    <w:rsid w:val="00976C09"/>
    <w:rsid w:val="0097783B"/>
    <w:rsid w:val="009778FC"/>
    <w:rsid w:val="00977A01"/>
    <w:rsid w:val="00977BEE"/>
    <w:rsid w:val="00977E2D"/>
    <w:rsid w:val="0098053D"/>
    <w:rsid w:val="00980791"/>
    <w:rsid w:val="00981111"/>
    <w:rsid w:val="00981466"/>
    <w:rsid w:val="00981B3C"/>
    <w:rsid w:val="00981CBD"/>
    <w:rsid w:val="00981ED4"/>
    <w:rsid w:val="00981EED"/>
    <w:rsid w:val="0098260A"/>
    <w:rsid w:val="009828EC"/>
    <w:rsid w:val="00982A63"/>
    <w:rsid w:val="00982BEC"/>
    <w:rsid w:val="00982EFD"/>
    <w:rsid w:val="00983B13"/>
    <w:rsid w:val="009844C4"/>
    <w:rsid w:val="00984973"/>
    <w:rsid w:val="00984FEE"/>
    <w:rsid w:val="00985491"/>
    <w:rsid w:val="009859C4"/>
    <w:rsid w:val="00985AE8"/>
    <w:rsid w:val="00985C22"/>
    <w:rsid w:val="00985F00"/>
    <w:rsid w:val="009860A1"/>
    <w:rsid w:val="00986316"/>
    <w:rsid w:val="0098651A"/>
    <w:rsid w:val="009867CD"/>
    <w:rsid w:val="00986A17"/>
    <w:rsid w:val="00986C6E"/>
    <w:rsid w:val="00986D83"/>
    <w:rsid w:val="009873CB"/>
    <w:rsid w:val="009874A0"/>
    <w:rsid w:val="009875CF"/>
    <w:rsid w:val="00987BF3"/>
    <w:rsid w:val="00987EA3"/>
    <w:rsid w:val="009900BB"/>
    <w:rsid w:val="00990A37"/>
    <w:rsid w:val="00990E39"/>
    <w:rsid w:val="009916A8"/>
    <w:rsid w:val="00991858"/>
    <w:rsid w:val="009918B7"/>
    <w:rsid w:val="00991932"/>
    <w:rsid w:val="00991C11"/>
    <w:rsid w:val="0099232F"/>
    <w:rsid w:val="0099263C"/>
    <w:rsid w:val="00992C68"/>
    <w:rsid w:val="0099396D"/>
    <w:rsid w:val="0099399A"/>
    <w:rsid w:val="00993AA9"/>
    <w:rsid w:val="00993D7F"/>
    <w:rsid w:val="00994920"/>
    <w:rsid w:val="00994C69"/>
    <w:rsid w:val="00995394"/>
    <w:rsid w:val="009957E3"/>
    <w:rsid w:val="00995CD6"/>
    <w:rsid w:val="00996B5F"/>
    <w:rsid w:val="00997304"/>
    <w:rsid w:val="009974ED"/>
    <w:rsid w:val="0099784B"/>
    <w:rsid w:val="009978FE"/>
    <w:rsid w:val="00997911"/>
    <w:rsid w:val="00997A32"/>
    <w:rsid w:val="009A00AA"/>
    <w:rsid w:val="009A03F4"/>
    <w:rsid w:val="009A0741"/>
    <w:rsid w:val="009A0914"/>
    <w:rsid w:val="009A0A90"/>
    <w:rsid w:val="009A1437"/>
    <w:rsid w:val="009A1612"/>
    <w:rsid w:val="009A16DB"/>
    <w:rsid w:val="009A1D53"/>
    <w:rsid w:val="009A2664"/>
    <w:rsid w:val="009A2945"/>
    <w:rsid w:val="009A29ED"/>
    <w:rsid w:val="009A2AFC"/>
    <w:rsid w:val="009A2BCC"/>
    <w:rsid w:val="009A2E48"/>
    <w:rsid w:val="009A34EC"/>
    <w:rsid w:val="009A3F08"/>
    <w:rsid w:val="009A43E2"/>
    <w:rsid w:val="009A492D"/>
    <w:rsid w:val="009A4D53"/>
    <w:rsid w:val="009A524F"/>
    <w:rsid w:val="009A57C6"/>
    <w:rsid w:val="009A5CBB"/>
    <w:rsid w:val="009A6100"/>
    <w:rsid w:val="009A62AD"/>
    <w:rsid w:val="009A6AE5"/>
    <w:rsid w:val="009A6CBF"/>
    <w:rsid w:val="009A73E2"/>
    <w:rsid w:val="009A746A"/>
    <w:rsid w:val="009A749B"/>
    <w:rsid w:val="009A7CDB"/>
    <w:rsid w:val="009A7D9A"/>
    <w:rsid w:val="009A7E34"/>
    <w:rsid w:val="009B0428"/>
    <w:rsid w:val="009B06C5"/>
    <w:rsid w:val="009B0880"/>
    <w:rsid w:val="009B0B27"/>
    <w:rsid w:val="009B0B74"/>
    <w:rsid w:val="009B22CF"/>
    <w:rsid w:val="009B2632"/>
    <w:rsid w:val="009B265D"/>
    <w:rsid w:val="009B284F"/>
    <w:rsid w:val="009B2D2C"/>
    <w:rsid w:val="009B2F66"/>
    <w:rsid w:val="009B3E5D"/>
    <w:rsid w:val="009B3F4A"/>
    <w:rsid w:val="009B42AA"/>
    <w:rsid w:val="009B4467"/>
    <w:rsid w:val="009B4E67"/>
    <w:rsid w:val="009B5250"/>
    <w:rsid w:val="009B5842"/>
    <w:rsid w:val="009B6149"/>
    <w:rsid w:val="009B6396"/>
    <w:rsid w:val="009B640B"/>
    <w:rsid w:val="009B6459"/>
    <w:rsid w:val="009B765B"/>
    <w:rsid w:val="009B7FDE"/>
    <w:rsid w:val="009C06C2"/>
    <w:rsid w:val="009C0B1A"/>
    <w:rsid w:val="009C0D63"/>
    <w:rsid w:val="009C12D6"/>
    <w:rsid w:val="009C14AD"/>
    <w:rsid w:val="009C14FC"/>
    <w:rsid w:val="009C17B0"/>
    <w:rsid w:val="009C1AA7"/>
    <w:rsid w:val="009C24E3"/>
    <w:rsid w:val="009C2603"/>
    <w:rsid w:val="009C282D"/>
    <w:rsid w:val="009C28D7"/>
    <w:rsid w:val="009C2B4E"/>
    <w:rsid w:val="009C2E71"/>
    <w:rsid w:val="009C3CA2"/>
    <w:rsid w:val="009C4063"/>
    <w:rsid w:val="009C41DA"/>
    <w:rsid w:val="009C4226"/>
    <w:rsid w:val="009C47AF"/>
    <w:rsid w:val="009C4986"/>
    <w:rsid w:val="009C49A2"/>
    <w:rsid w:val="009C500F"/>
    <w:rsid w:val="009C51B6"/>
    <w:rsid w:val="009C5726"/>
    <w:rsid w:val="009C5A9D"/>
    <w:rsid w:val="009C5C0C"/>
    <w:rsid w:val="009C5CB1"/>
    <w:rsid w:val="009C5CB9"/>
    <w:rsid w:val="009C6017"/>
    <w:rsid w:val="009C60A8"/>
    <w:rsid w:val="009C63C4"/>
    <w:rsid w:val="009C657E"/>
    <w:rsid w:val="009C664F"/>
    <w:rsid w:val="009C6A1A"/>
    <w:rsid w:val="009C6E55"/>
    <w:rsid w:val="009C723D"/>
    <w:rsid w:val="009C7463"/>
    <w:rsid w:val="009C78D7"/>
    <w:rsid w:val="009C7B5F"/>
    <w:rsid w:val="009C7C53"/>
    <w:rsid w:val="009C7FFE"/>
    <w:rsid w:val="009D03DB"/>
    <w:rsid w:val="009D06FE"/>
    <w:rsid w:val="009D0BC8"/>
    <w:rsid w:val="009D1A16"/>
    <w:rsid w:val="009D1A5E"/>
    <w:rsid w:val="009D1AA2"/>
    <w:rsid w:val="009D2157"/>
    <w:rsid w:val="009D2325"/>
    <w:rsid w:val="009D23CD"/>
    <w:rsid w:val="009D2B34"/>
    <w:rsid w:val="009D2D87"/>
    <w:rsid w:val="009D3079"/>
    <w:rsid w:val="009D366E"/>
    <w:rsid w:val="009D36B4"/>
    <w:rsid w:val="009D3764"/>
    <w:rsid w:val="009D38D5"/>
    <w:rsid w:val="009D3B30"/>
    <w:rsid w:val="009D3C74"/>
    <w:rsid w:val="009D3C80"/>
    <w:rsid w:val="009D3F93"/>
    <w:rsid w:val="009D40AB"/>
    <w:rsid w:val="009D443B"/>
    <w:rsid w:val="009D4662"/>
    <w:rsid w:val="009D4C83"/>
    <w:rsid w:val="009D4DF9"/>
    <w:rsid w:val="009D540E"/>
    <w:rsid w:val="009D5446"/>
    <w:rsid w:val="009D5609"/>
    <w:rsid w:val="009D571B"/>
    <w:rsid w:val="009D5987"/>
    <w:rsid w:val="009D5BE4"/>
    <w:rsid w:val="009D6011"/>
    <w:rsid w:val="009D60CF"/>
    <w:rsid w:val="009D60F8"/>
    <w:rsid w:val="009D657A"/>
    <w:rsid w:val="009D6711"/>
    <w:rsid w:val="009D6821"/>
    <w:rsid w:val="009D69E7"/>
    <w:rsid w:val="009D69FA"/>
    <w:rsid w:val="009D6E8E"/>
    <w:rsid w:val="009D6FC9"/>
    <w:rsid w:val="009D7675"/>
    <w:rsid w:val="009D7D95"/>
    <w:rsid w:val="009E0453"/>
    <w:rsid w:val="009E1B5D"/>
    <w:rsid w:val="009E1D1D"/>
    <w:rsid w:val="009E20B9"/>
    <w:rsid w:val="009E2DCB"/>
    <w:rsid w:val="009E2E61"/>
    <w:rsid w:val="009E2F92"/>
    <w:rsid w:val="009E30EF"/>
    <w:rsid w:val="009E31E2"/>
    <w:rsid w:val="009E33D5"/>
    <w:rsid w:val="009E3467"/>
    <w:rsid w:val="009E3744"/>
    <w:rsid w:val="009E39EC"/>
    <w:rsid w:val="009E3B0A"/>
    <w:rsid w:val="009E3B52"/>
    <w:rsid w:val="009E3BF0"/>
    <w:rsid w:val="009E4098"/>
    <w:rsid w:val="009E41C0"/>
    <w:rsid w:val="009E4D06"/>
    <w:rsid w:val="009E5186"/>
    <w:rsid w:val="009E5AC3"/>
    <w:rsid w:val="009E5CF3"/>
    <w:rsid w:val="009E6707"/>
    <w:rsid w:val="009E6A7E"/>
    <w:rsid w:val="009E6C9E"/>
    <w:rsid w:val="009E6DFA"/>
    <w:rsid w:val="009E6ECA"/>
    <w:rsid w:val="009E73FB"/>
    <w:rsid w:val="009E7566"/>
    <w:rsid w:val="009E7AF9"/>
    <w:rsid w:val="009E7B3A"/>
    <w:rsid w:val="009F0250"/>
    <w:rsid w:val="009F0966"/>
    <w:rsid w:val="009F0AF6"/>
    <w:rsid w:val="009F0C05"/>
    <w:rsid w:val="009F0E16"/>
    <w:rsid w:val="009F1145"/>
    <w:rsid w:val="009F12E0"/>
    <w:rsid w:val="009F1544"/>
    <w:rsid w:val="009F1625"/>
    <w:rsid w:val="009F1B7D"/>
    <w:rsid w:val="009F2038"/>
    <w:rsid w:val="009F212B"/>
    <w:rsid w:val="009F2B72"/>
    <w:rsid w:val="009F30E1"/>
    <w:rsid w:val="009F3882"/>
    <w:rsid w:val="009F3A21"/>
    <w:rsid w:val="009F3BDB"/>
    <w:rsid w:val="009F3D36"/>
    <w:rsid w:val="009F46BE"/>
    <w:rsid w:val="009F492D"/>
    <w:rsid w:val="009F493F"/>
    <w:rsid w:val="009F4F6A"/>
    <w:rsid w:val="009F5134"/>
    <w:rsid w:val="009F538C"/>
    <w:rsid w:val="009F62E9"/>
    <w:rsid w:val="009F6302"/>
    <w:rsid w:val="009F6620"/>
    <w:rsid w:val="009F6A35"/>
    <w:rsid w:val="009F6AE4"/>
    <w:rsid w:val="009F7043"/>
    <w:rsid w:val="009F724A"/>
    <w:rsid w:val="009F725A"/>
    <w:rsid w:val="009F757C"/>
    <w:rsid w:val="00A001E2"/>
    <w:rsid w:val="00A00898"/>
    <w:rsid w:val="00A00B19"/>
    <w:rsid w:val="00A00CC2"/>
    <w:rsid w:val="00A00D9D"/>
    <w:rsid w:val="00A00F50"/>
    <w:rsid w:val="00A010A8"/>
    <w:rsid w:val="00A010E0"/>
    <w:rsid w:val="00A012F5"/>
    <w:rsid w:val="00A0146F"/>
    <w:rsid w:val="00A0158F"/>
    <w:rsid w:val="00A0172D"/>
    <w:rsid w:val="00A01AC6"/>
    <w:rsid w:val="00A01BB0"/>
    <w:rsid w:val="00A0256E"/>
    <w:rsid w:val="00A025D5"/>
    <w:rsid w:val="00A0295B"/>
    <w:rsid w:val="00A02BC8"/>
    <w:rsid w:val="00A02DC3"/>
    <w:rsid w:val="00A02F33"/>
    <w:rsid w:val="00A0318B"/>
    <w:rsid w:val="00A034CD"/>
    <w:rsid w:val="00A03B7A"/>
    <w:rsid w:val="00A04365"/>
    <w:rsid w:val="00A049BB"/>
    <w:rsid w:val="00A04A69"/>
    <w:rsid w:val="00A04CDC"/>
    <w:rsid w:val="00A059F3"/>
    <w:rsid w:val="00A05F88"/>
    <w:rsid w:val="00A06368"/>
    <w:rsid w:val="00A06A54"/>
    <w:rsid w:val="00A06BDB"/>
    <w:rsid w:val="00A07016"/>
    <w:rsid w:val="00A076C7"/>
    <w:rsid w:val="00A07B93"/>
    <w:rsid w:val="00A10C32"/>
    <w:rsid w:val="00A10D9C"/>
    <w:rsid w:val="00A1151A"/>
    <w:rsid w:val="00A11540"/>
    <w:rsid w:val="00A1159A"/>
    <w:rsid w:val="00A1163E"/>
    <w:rsid w:val="00A11649"/>
    <w:rsid w:val="00A116C6"/>
    <w:rsid w:val="00A12CE3"/>
    <w:rsid w:val="00A13631"/>
    <w:rsid w:val="00A14169"/>
    <w:rsid w:val="00A145C4"/>
    <w:rsid w:val="00A154EF"/>
    <w:rsid w:val="00A157C1"/>
    <w:rsid w:val="00A15D43"/>
    <w:rsid w:val="00A15FAD"/>
    <w:rsid w:val="00A163BF"/>
    <w:rsid w:val="00A169A6"/>
    <w:rsid w:val="00A171A9"/>
    <w:rsid w:val="00A17214"/>
    <w:rsid w:val="00A17239"/>
    <w:rsid w:val="00A1723A"/>
    <w:rsid w:val="00A17587"/>
    <w:rsid w:val="00A17807"/>
    <w:rsid w:val="00A17C3E"/>
    <w:rsid w:val="00A17DC9"/>
    <w:rsid w:val="00A2036B"/>
    <w:rsid w:val="00A206CB"/>
    <w:rsid w:val="00A20B7F"/>
    <w:rsid w:val="00A215BE"/>
    <w:rsid w:val="00A217DC"/>
    <w:rsid w:val="00A21A62"/>
    <w:rsid w:val="00A21BC2"/>
    <w:rsid w:val="00A21C24"/>
    <w:rsid w:val="00A21F4E"/>
    <w:rsid w:val="00A22330"/>
    <w:rsid w:val="00A22357"/>
    <w:rsid w:val="00A2240F"/>
    <w:rsid w:val="00A226D0"/>
    <w:rsid w:val="00A2285A"/>
    <w:rsid w:val="00A230A9"/>
    <w:rsid w:val="00A236FF"/>
    <w:rsid w:val="00A23705"/>
    <w:rsid w:val="00A23726"/>
    <w:rsid w:val="00A23828"/>
    <w:rsid w:val="00A239E1"/>
    <w:rsid w:val="00A24589"/>
    <w:rsid w:val="00A245F7"/>
    <w:rsid w:val="00A2494A"/>
    <w:rsid w:val="00A25047"/>
    <w:rsid w:val="00A252FA"/>
    <w:rsid w:val="00A25331"/>
    <w:rsid w:val="00A253AD"/>
    <w:rsid w:val="00A25526"/>
    <w:rsid w:val="00A2557A"/>
    <w:rsid w:val="00A2559D"/>
    <w:rsid w:val="00A25767"/>
    <w:rsid w:val="00A25E75"/>
    <w:rsid w:val="00A26888"/>
    <w:rsid w:val="00A26CEE"/>
    <w:rsid w:val="00A272DA"/>
    <w:rsid w:val="00A27777"/>
    <w:rsid w:val="00A27B4F"/>
    <w:rsid w:val="00A27D41"/>
    <w:rsid w:val="00A3035F"/>
    <w:rsid w:val="00A30BDF"/>
    <w:rsid w:val="00A3117D"/>
    <w:rsid w:val="00A3124C"/>
    <w:rsid w:val="00A31399"/>
    <w:rsid w:val="00A316C9"/>
    <w:rsid w:val="00A32222"/>
    <w:rsid w:val="00A32418"/>
    <w:rsid w:val="00A32C54"/>
    <w:rsid w:val="00A33177"/>
    <w:rsid w:val="00A333E9"/>
    <w:rsid w:val="00A3393A"/>
    <w:rsid w:val="00A33D6F"/>
    <w:rsid w:val="00A342B1"/>
    <w:rsid w:val="00A3474C"/>
    <w:rsid w:val="00A34961"/>
    <w:rsid w:val="00A34C6A"/>
    <w:rsid w:val="00A34D7A"/>
    <w:rsid w:val="00A34F92"/>
    <w:rsid w:val="00A34F95"/>
    <w:rsid w:val="00A35CFD"/>
    <w:rsid w:val="00A366C1"/>
    <w:rsid w:val="00A36A3B"/>
    <w:rsid w:val="00A36BB4"/>
    <w:rsid w:val="00A36C34"/>
    <w:rsid w:val="00A3748C"/>
    <w:rsid w:val="00A37751"/>
    <w:rsid w:val="00A377AA"/>
    <w:rsid w:val="00A37C7E"/>
    <w:rsid w:val="00A37DAA"/>
    <w:rsid w:val="00A400F1"/>
    <w:rsid w:val="00A408DC"/>
    <w:rsid w:val="00A40926"/>
    <w:rsid w:val="00A40D88"/>
    <w:rsid w:val="00A40FA8"/>
    <w:rsid w:val="00A4113C"/>
    <w:rsid w:val="00A414D2"/>
    <w:rsid w:val="00A4156E"/>
    <w:rsid w:val="00A41955"/>
    <w:rsid w:val="00A419AC"/>
    <w:rsid w:val="00A41BC8"/>
    <w:rsid w:val="00A4209F"/>
    <w:rsid w:val="00A4212B"/>
    <w:rsid w:val="00A4266E"/>
    <w:rsid w:val="00A42B2F"/>
    <w:rsid w:val="00A42CAA"/>
    <w:rsid w:val="00A42F6D"/>
    <w:rsid w:val="00A435C2"/>
    <w:rsid w:val="00A43601"/>
    <w:rsid w:val="00A43828"/>
    <w:rsid w:val="00A43A04"/>
    <w:rsid w:val="00A43C46"/>
    <w:rsid w:val="00A4422F"/>
    <w:rsid w:val="00A442F4"/>
    <w:rsid w:val="00A443EF"/>
    <w:rsid w:val="00A45D92"/>
    <w:rsid w:val="00A46028"/>
    <w:rsid w:val="00A46353"/>
    <w:rsid w:val="00A476B2"/>
    <w:rsid w:val="00A47A50"/>
    <w:rsid w:val="00A503B8"/>
    <w:rsid w:val="00A5044D"/>
    <w:rsid w:val="00A50694"/>
    <w:rsid w:val="00A5069E"/>
    <w:rsid w:val="00A507D9"/>
    <w:rsid w:val="00A50AF7"/>
    <w:rsid w:val="00A51140"/>
    <w:rsid w:val="00A51B28"/>
    <w:rsid w:val="00A525F8"/>
    <w:rsid w:val="00A5277E"/>
    <w:rsid w:val="00A53939"/>
    <w:rsid w:val="00A53B43"/>
    <w:rsid w:val="00A53BD8"/>
    <w:rsid w:val="00A53E43"/>
    <w:rsid w:val="00A53FBB"/>
    <w:rsid w:val="00A542B1"/>
    <w:rsid w:val="00A547E1"/>
    <w:rsid w:val="00A54A24"/>
    <w:rsid w:val="00A54B96"/>
    <w:rsid w:val="00A55155"/>
    <w:rsid w:val="00A55AF4"/>
    <w:rsid w:val="00A55C28"/>
    <w:rsid w:val="00A561E4"/>
    <w:rsid w:val="00A56A04"/>
    <w:rsid w:val="00A571BE"/>
    <w:rsid w:val="00A57961"/>
    <w:rsid w:val="00A6006B"/>
    <w:rsid w:val="00A609A2"/>
    <w:rsid w:val="00A60A95"/>
    <w:rsid w:val="00A60D86"/>
    <w:rsid w:val="00A6113C"/>
    <w:rsid w:val="00A61A5B"/>
    <w:rsid w:val="00A61A87"/>
    <w:rsid w:val="00A62455"/>
    <w:rsid w:val="00A624BA"/>
    <w:rsid w:val="00A62E17"/>
    <w:rsid w:val="00A62F76"/>
    <w:rsid w:val="00A6308A"/>
    <w:rsid w:val="00A632D1"/>
    <w:rsid w:val="00A647AC"/>
    <w:rsid w:val="00A64CF5"/>
    <w:rsid w:val="00A65A63"/>
    <w:rsid w:val="00A65B3A"/>
    <w:rsid w:val="00A65CCF"/>
    <w:rsid w:val="00A6608C"/>
    <w:rsid w:val="00A660AC"/>
    <w:rsid w:val="00A664CD"/>
    <w:rsid w:val="00A66561"/>
    <w:rsid w:val="00A6663C"/>
    <w:rsid w:val="00A66699"/>
    <w:rsid w:val="00A66765"/>
    <w:rsid w:val="00A675DE"/>
    <w:rsid w:val="00A67697"/>
    <w:rsid w:val="00A67D0A"/>
    <w:rsid w:val="00A70453"/>
    <w:rsid w:val="00A704C8"/>
    <w:rsid w:val="00A705AF"/>
    <w:rsid w:val="00A70E5E"/>
    <w:rsid w:val="00A70EAE"/>
    <w:rsid w:val="00A70EE9"/>
    <w:rsid w:val="00A71754"/>
    <w:rsid w:val="00A71DFA"/>
    <w:rsid w:val="00A721A4"/>
    <w:rsid w:val="00A726EF"/>
    <w:rsid w:val="00A72882"/>
    <w:rsid w:val="00A72F9F"/>
    <w:rsid w:val="00A7365F"/>
    <w:rsid w:val="00A736EC"/>
    <w:rsid w:val="00A73BC5"/>
    <w:rsid w:val="00A74043"/>
    <w:rsid w:val="00A744D3"/>
    <w:rsid w:val="00A747ED"/>
    <w:rsid w:val="00A749E3"/>
    <w:rsid w:val="00A7521A"/>
    <w:rsid w:val="00A7592A"/>
    <w:rsid w:val="00A75A2F"/>
    <w:rsid w:val="00A7663E"/>
    <w:rsid w:val="00A768FF"/>
    <w:rsid w:val="00A771B2"/>
    <w:rsid w:val="00A7734C"/>
    <w:rsid w:val="00A776E9"/>
    <w:rsid w:val="00A77A8E"/>
    <w:rsid w:val="00A77D2F"/>
    <w:rsid w:val="00A77EF8"/>
    <w:rsid w:val="00A806B2"/>
    <w:rsid w:val="00A80B46"/>
    <w:rsid w:val="00A80DD6"/>
    <w:rsid w:val="00A8145C"/>
    <w:rsid w:val="00A829B1"/>
    <w:rsid w:val="00A82CBE"/>
    <w:rsid w:val="00A82F00"/>
    <w:rsid w:val="00A83386"/>
    <w:rsid w:val="00A833A8"/>
    <w:rsid w:val="00A83A13"/>
    <w:rsid w:val="00A83CAA"/>
    <w:rsid w:val="00A840CB"/>
    <w:rsid w:val="00A84653"/>
    <w:rsid w:val="00A84B31"/>
    <w:rsid w:val="00A84EF1"/>
    <w:rsid w:val="00A851F7"/>
    <w:rsid w:val="00A85265"/>
    <w:rsid w:val="00A852F0"/>
    <w:rsid w:val="00A85A8D"/>
    <w:rsid w:val="00A86268"/>
    <w:rsid w:val="00A8636F"/>
    <w:rsid w:val="00A86887"/>
    <w:rsid w:val="00A869A2"/>
    <w:rsid w:val="00A86F15"/>
    <w:rsid w:val="00A871A5"/>
    <w:rsid w:val="00A87729"/>
    <w:rsid w:val="00A877F3"/>
    <w:rsid w:val="00A87A02"/>
    <w:rsid w:val="00A901CB"/>
    <w:rsid w:val="00A903B5"/>
    <w:rsid w:val="00A90925"/>
    <w:rsid w:val="00A91D54"/>
    <w:rsid w:val="00A91D9B"/>
    <w:rsid w:val="00A9211A"/>
    <w:rsid w:val="00A921B2"/>
    <w:rsid w:val="00A92A0F"/>
    <w:rsid w:val="00A93136"/>
    <w:rsid w:val="00A93B7E"/>
    <w:rsid w:val="00A9411C"/>
    <w:rsid w:val="00A94258"/>
    <w:rsid w:val="00A94446"/>
    <w:rsid w:val="00A94530"/>
    <w:rsid w:val="00A947C7"/>
    <w:rsid w:val="00A947D9"/>
    <w:rsid w:val="00A94B4C"/>
    <w:rsid w:val="00A94B64"/>
    <w:rsid w:val="00A94EA0"/>
    <w:rsid w:val="00A950EF"/>
    <w:rsid w:val="00A95426"/>
    <w:rsid w:val="00A9578E"/>
    <w:rsid w:val="00A95B2A"/>
    <w:rsid w:val="00A95C72"/>
    <w:rsid w:val="00A95F53"/>
    <w:rsid w:val="00A961C9"/>
    <w:rsid w:val="00A96ECD"/>
    <w:rsid w:val="00A974B5"/>
    <w:rsid w:val="00A9796D"/>
    <w:rsid w:val="00A9799D"/>
    <w:rsid w:val="00A97F11"/>
    <w:rsid w:val="00AA004A"/>
    <w:rsid w:val="00AA037A"/>
    <w:rsid w:val="00AA0518"/>
    <w:rsid w:val="00AA072E"/>
    <w:rsid w:val="00AA07A1"/>
    <w:rsid w:val="00AA1916"/>
    <w:rsid w:val="00AA1F24"/>
    <w:rsid w:val="00AA239B"/>
    <w:rsid w:val="00AA2657"/>
    <w:rsid w:val="00AA26FC"/>
    <w:rsid w:val="00AA2856"/>
    <w:rsid w:val="00AA3239"/>
    <w:rsid w:val="00AA3854"/>
    <w:rsid w:val="00AA4976"/>
    <w:rsid w:val="00AA4AE6"/>
    <w:rsid w:val="00AA4EE8"/>
    <w:rsid w:val="00AA4F8B"/>
    <w:rsid w:val="00AA5100"/>
    <w:rsid w:val="00AA51D1"/>
    <w:rsid w:val="00AA548F"/>
    <w:rsid w:val="00AA56A8"/>
    <w:rsid w:val="00AA5A87"/>
    <w:rsid w:val="00AA5BE3"/>
    <w:rsid w:val="00AA5D66"/>
    <w:rsid w:val="00AA63F3"/>
    <w:rsid w:val="00AA65FB"/>
    <w:rsid w:val="00AA6955"/>
    <w:rsid w:val="00AA6B69"/>
    <w:rsid w:val="00AA6C65"/>
    <w:rsid w:val="00AA6CC3"/>
    <w:rsid w:val="00AA6DC1"/>
    <w:rsid w:val="00AA6DF2"/>
    <w:rsid w:val="00AA6EE9"/>
    <w:rsid w:val="00AA6F2C"/>
    <w:rsid w:val="00AA7E64"/>
    <w:rsid w:val="00AA7E6D"/>
    <w:rsid w:val="00AA7F15"/>
    <w:rsid w:val="00AA7F2C"/>
    <w:rsid w:val="00AA7F69"/>
    <w:rsid w:val="00AB0238"/>
    <w:rsid w:val="00AB0710"/>
    <w:rsid w:val="00AB08B4"/>
    <w:rsid w:val="00AB133C"/>
    <w:rsid w:val="00AB199B"/>
    <w:rsid w:val="00AB1B88"/>
    <w:rsid w:val="00AB26EF"/>
    <w:rsid w:val="00AB2F9A"/>
    <w:rsid w:val="00AB30DC"/>
    <w:rsid w:val="00AB33D0"/>
    <w:rsid w:val="00AB33E6"/>
    <w:rsid w:val="00AB3CF2"/>
    <w:rsid w:val="00AB3D75"/>
    <w:rsid w:val="00AB3DC3"/>
    <w:rsid w:val="00AB400E"/>
    <w:rsid w:val="00AB4920"/>
    <w:rsid w:val="00AB4DD1"/>
    <w:rsid w:val="00AB4ED2"/>
    <w:rsid w:val="00AB4EEE"/>
    <w:rsid w:val="00AB521A"/>
    <w:rsid w:val="00AB53E1"/>
    <w:rsid w:val="00AB5958"/>
    <w:rsid w:val="00AB5A9C"/>
    <w:rsid w:val="00AB5AE1"/>
    <w:rsid w:val="00AB5C72"/>
    <w:rsid w:val="00AB5CE0"/>
    <w:rsid w:val="00AB619C"/>
    <w:rsid w:val="00AB6384"/>
    <w:rsid w:val="00AB6A91"/>
    <w:rsid w:val="00AB6EE5"/>
    <w:rsid w:val="00AB729D"/>
    <w:rsid w:val="00AB7B68"/>
    <w:rsid w:val="00AC04B2"/>
    <w:rsid w:val="00AC0F51"/>
    <w:rsid w:val="00AC18FC"/>
    <w:rsid w:val="00AC1C86"/>
    <w:rsid w:val="00AC1D5B"/>
    <w:rsid w:val="00AC1E0A"/>
    <w:rsid w:val="00AC29A5"/>
    <w:rsid w:val="00AC2A77"/>
    <w:rsid w:val="00AC2E43"/>
    <w:rsid w:val="00AC35B6"/>
    <w:rsid w:val="00AC371D"/>
    <w:rsid w:val="00AC399C"/>
    <w:rsid w:val="00AC3F3E"/>
    <w:rsid w:val="00AC40A5"/>
    <w:rsid w:val="00AC4332"/>
    <w:rsid w:val="00AC4B27"/>
    <w:rsid w:val="00AC4E1F"/>
    <w:rsid w:val="00AC4E6F"/>
    <w:rsid w:val="00AC50F5"/>
    <w:rsid w:val="00AC5256"/>
    <w:rsid w:val="00AC56FF"/>
    <w:rsid w:val="00AC5766"/>
    <w:rsid w:val="00AC5AC2"/>
    <w:rsid w:val="00AC5CB9"/>
    <w:rsid w:val="00AC5DF5"/>
    <w:rsid w:val="00AC635E"/>
    <w:rsid w:val="00AC63A5"/>
    <w:rsid w:val="00AC677F"/>
    <w:rsid w:val="00AC6E4A"/>
    <w:rsid w:val="00AC6F95"/>
    <w:rsid w:val="00AC73D9"/>
    <w:rsid w:val="00AC78B3"/>
    <w:rsid w:val="00AC7FFD"/>
    <w:rsid w:val="00AD0411"/>
    <w:rsid w:val="00AD06F0"/>
    <w:rsid w:val="00AD0D14"/>
    <w:rsid w:val="00AD1D08"/>
    <w:rsid w:val="00AD203D"/>
    <w:rsid w:val="00AD218A"/>
    <w:rsid w:val="00AD272A"/>
    <w:rsid w:val="00AD2886"/>
    <w:rsid w:val="00AD2E34"/>
    <w:rsid w:val="00AD30E0"/>
    <w:rsid w:val="00AD3A56"/>
    <w:rsid w:val="00AD42DA"/>
    <w:rsid w:val="00AD4496"/>
    <w:rsid w:val="00AD4692"/>
    <w:rsid w:val="00AD47D6"/>
    <w:rsid w:val="00AD4DFD"/>
    <w:rsid w:val="00AD4ECF"/>
    <w:rsid w:val="00AD5303"/>
    <w:rsid w:val="00AD5A1D"/>
    <w:rsid w:val="00AD633B"/>
    <w:rsid w:val="00AD6402"/>
    <w:rsid w:val="00AD66C6"/>
    <w:rsid w:val="00AD6878"/>
    <w:rsid w:val="00AD76A0"/>
    <w:rsid w:val="00AD7E3B"/>
    <w:rsid w:val="00AE001B"/>
    <w:rsid w:val="00AE0051"/>
    <w:rsid w:val="00AE026F"/>
    <w:rsid w:val="00AE0321"/>
    <w:rsid w:val="00AE08F7"/>
    <w:rsid w:val="00AE0EAC"/>
    <w:rsid w:val="00AE0EDE"/>
    <w:rsid w:val="00AE12EB"/>
    <w:rsid w:val="00AE130C"/>
    <w:rsid w:val="00AE16CD"/>
    <w:rsid w:val="00AE1C1F"/>
    <w:rsid w:val="00AE1D9E"/>
    <w:rsid w:val="00AE2502"/>
    <w:rsid w:val="00AE2991"/>
    <w:rsid w:val="00AE39FF"/>
    <w:rsid w:val="00AE3BFC"/>
    <w:rsid w:val="00AE40C0"/>
    <w:rsid w:val="00AE40FB"/>
    <w:rsid w:val="00AE447E"/>
    <w:rsid w:val="00AE4760"/>
    <w:rsid w:val="00AE503C"/>
    <w:rsid w:val="00AE614D"/>
    <w:rsid w:val="00AE635C"/>
    <w:rsid w:val="00AE653C"/>
    <w:rsid w:val="00AE68DE"/>
    <w:rsid w:val="00AE6C9B"/>
    <w:rsid w:val="00AE7328"/>
    <w:rsid w:val="00AE7846"/>
    <w:rsid w:val="00AF01AA"/>
    <w:rsid w:val="00AF0772"/>
    <w:rsid w:val="00AF09EF"/>
    <w:rsid w:val="00AF0F00"/>
    <w:rsid w:val="00AF17A6"/>
    <w:rsid w:val="00AF182E"/>
    <w:rsid w:val="00AF18D0"/>
    <w:rsid w:val="00AF19A9"/>
    <w:rsid w:val="00AF20C8"/>
    <w:rsid w:val="00AF2677"/>
    <w:rsid w:val="00AF2B1D"/>
    <w:rsid w:val="00AF3A52"/>
    <w:rsid w:val="00AF3AC9"/>
    <w:rsid w:val="00AF3D2B"/>
    <w:rsid w:val="00AF4372"/>
    <w:rsid w:val="00AF4DAF"/>
    <w:rsid w:val="00AF4E72"/>
    <w:rsid w:val="00AF515E"/>
    <w:rsid w:val="00AF5834"/>
    <w:rsid w:val="00AF5A04"/>
    <w:rsid w:val="00AF5C56"/>
    <w:rsid w:val="00AF5E42"/>
    <w:rsid w:val="00AF6457"/>
    <w:rsid w:val="00AF6CFA"/>
    <w:rsid w:val="00AF6FC9"/>
    <w:rsid w:val="00AF7073"/>
    <w:rsid w:val="00AF7DA8"/>
    <w:rsid w:val="00B00048"/>
    <w:rsid w:val="00B0036D"/>
    <w:rsid w:val="00B007B5"/>
    <w:rsid w:val="00B00896"/>
    <w:rsid w:val="00B015FB"/>
    <w:rsid w:val="00B01612"/>
    <w:rsid w:val="00B0185A"/>
    <w:rsid w:val="00B018BC"/>
    <w:rsid w:val="00B01BAE"/>
    <w:rsid w:val="00B01BC4"/>
    <w:rsid w:val="00B01E20"/>
    <w:rsid w:val="00B01E27"/>
    <w:rsid w:val="00B01F7D"/>
    <w:rsid w:val="00B02209"/>
    <w:rsid w:val="00B025E7"/>
    <w:rsid w:val="00B02939"/>
    <w:rsid w:val="00B02A85"/>
    <w:rsid w:val="00B02B73"/>
    <w:rsid w:val="00B030C2"/>
    <w:rsid w:val="00B03A6C"/>
    <w:rsid w:val="00B044F1"/>
    <w:rsid w:val="00B0499F"/>
    <w:rsid w:val="00B0515F"/>
    <w:rsid w:val="00B0575D"/>
    <w:rsid w:val="00B05FA4"/>
    <w:rsid w:val="00B06182"/>
    <w:rsid w:val="00B061CA"/>
    <w:rsid w:val="00B064EB"/>
    <w:rsid w:val="00B06B0E"/>
    <w:rsid w:val="00B06D08"/>
    <w:rsid w:val="00B06F66"/>
    <w:rsid w:val="00B07442"/>
    <w:rsid w:val="00B07918"/>
    <w:rsid w:val="00B07A2C"/>
    <w:rsid w:val="00B10162"/>
    <w:rsid w:val="00B10624"/>
    <w:rsid w:val="00B10A66"/>
    <w:rsid w:val="00B10BF2"/>
    <w:rsid w:val="00B110C8"/>
    <w:rsid w:val="00B11199"/>
    <w:rsid w:val="00B111FA"/>
    <w:rsid w:val="00B1192A"/>
    <w:rsid w:val="00B11A35"/>
    <w:rsid w:val="00B11BC7"/>
    <w:rsid w:val="00B12114"/>
    <w:rsid w:val="00B12E65"/>
    <w:rsid w:val="00B13361"/>
    <w:rsid w:val="00B1422C"/>
    <w:rsid w:val="00B14F1A"/>
    <w:rsid w:val="00B14F85"/>
    <w:rsid w:val="00B155C7"/>
    <w:rsid w:val="00B15A72"/>
    <w:rsid w:val="00B15E87"/>
    <w:rsid w:val="00B15F3E"/>
    <w:rsid w:val="00B17D0F"/>
    <w:rsid w:val="00B17EB9"/>
    <w:rsid w:val="00B2091E"/>
    <w:rsid w:val="00B217E3"/>
    <w:rsid w:val="00B21C42"/>
    <w:rsid w:val="00B226FB"/>
    <w:rsid w:val="00B22E78"/>
    <w:rsid w:val="00B2394E"/>
    <w:rsid w:val="00B23AAA"/>
    <w:rsid w:val="00B23CD6"/>
    <w:rsid w:val="00B23E61"/>
    <w:rsid w:val="00B23F2F"/>
    <w:rsid w:val="00B24465"/>
    <w:rsid w:val="00B24594"/>
    <w:rsid w:val="00B24756"/>
    <w:rsid w:val="00B25857"/>
    <w:rsid w:val="00B25D6B"/>
    <w:rsid w:val="00B261C6"/>
    <w:rsid w:val="00B26566"/>
    <w:rsid w:val="00B2690C"/>
    <w:rsid w:val="00B2690D"/>
    <w:rsid w:val="00B26C75"/>
    <w:rsid w:val="00B27323"/>
    <w:rsid w:val="00B276A6"/>
    <w:rsid w:val="00B27760"/>
    <w:rsid w:val="00B27822"/>
    <w:rsid w:val="00B27C3D"/>
    <w:rsid w:val="00B27F33"/>
    <w:rsid w:val="00B305EA"/>
    <w:rsid w:val="00B30A9E"/>
    <w:rsid w:val="00B30AD4"/>
    <w:rsid w:val="00B30BB7"/>
    <w:rsid w:val="00B30FB4"/>
    <w:rsid w:val="00B312E2"/>
    <w:rsid w:val="00B31A9E"/>
    <w:rsid w:val="00B31DDA"/>
    <w:rsid w:val="00B32738"/>
    <w:rsid w:val="00B32BAF"/>
    <w:rsid w:val="00B33B41"/>
    <w:rsid w:val="00B342C6"/>
    <w:rsid w:val="00B34382"/>
    <w:rsid w:val="00B34465"/>
    <w:rsid w:val="00B344EF"/>
    <w:rsid w:val="00B345D9"/>
    <w:rsid w:val="00B34AC8"/>
    <w:rsid w:val="00B35136"/>
    <w:rsid w:val="00B353F1"/>
    <w:rsid w:val="00B35D31"/>
    <w:rsid w:val="00B36014"/>
    <w:rsid w:val="00B36104"/>
    <w:rsid w:val="00B3619C"/>
    <w:rsid w:val="00B363A3"/>
    <w:rsid w:val="00B3746D"/>
    <w:rsid w:val="00B374A4"/>
    <w:rsid w:val="00B374C3"/>
    <w:rsid w:val="00B37658"/>
    <w:rsid w:val="00B37AB6"/>
    <w:rsid w:val="00B40077"/>
    <w:rsid w:val="00B40093"/>
    <w:rsid w:val="00B40E21"/>
    <w:rsid w:val="00B41239"/>
    <w:rsid w:val="00B412D2"/>
    <w:rsid w:val="00B41E62"/>
    <w:rsid w:val="00B4241D"/>
    <w:rsid w:val="00B42582"/>
    <w:rsid w:val="00B42A80"/>
    <w:rsid w:val="00B42B43"/>
    <w:rsid w:val="00B42C76"/>
    <w:rsid w:val="00B4340E"/>
    <w:rsid w:val="00B440D7"/>
    <w:rsid w:val="00B444B8"/>
    <w:rsid w:val="00B4469B"/>
    <w:rsid w:val="00B447B1"/>
    <w:rsid w:val="00B449E0"/>
    <w:rsid w:val="00B44CE7"/>
    <w:rsid w:val="00B45191"/>
    <w:rsid w:val="00B4584F"/>
    <w:rsid w:val="00B46A8C"/>
    <w:rsid w:val="00B46B16"/>
    <w:rsid w:val="00B46B27"/>
    <w:rsid w:val="00B4749A"/>
    <w:rsid w:val="00B476E7"/>
    <w:rsid w:val="00B47854"/>
    <w:rsid w:val="00B47C9B"/>
    <w:rsid w:val="00B47FA5"/>
    <w:rsid w:val="00B50039"/>
    <w:rsid w:val="00B502DB"/>
    <w:rsid w:val="00B5031D"/>
    <w:rsid w:val="00B51814"/>
    <w:rsid w:val="00B51E77"/>
    <w:rsid w:val="00B51F30"/>
    <w:rsid w:val="00B522CE"/>
    <w:rsid w:val="00B523DF"/>
    <w:rsid w:val="00B52B55"/>
    <w:rsid w:val="00B52DDC"/>
    <w:rsid w:val="00B52EAF"/>
    <w:rsid w:val="00B53150"/>
    <w:rsid w:val="00B5315D"/>
    <w:rsid w:val="00B53241"/>
    <w:rsid w:val="00B53393"/>
    <w:rsid w:val="00B53677"/>
    <w:rsid w:val="00B537A9"/>
    <w:rsid w:val="00B53A72"/>
    <w:rsid w:val="00B53EF3"/>
    <w:rsid w:val="00B5408A"/>
    <w:rsid w:val="00B54C5F"/>
    <w:rsid w:val="00B54D4B"/>
    <w:rsid w:val="00B56D65"/>
    <w:rsid w:val="00B57559"/>
    <w:rsid w:val="00B5762A"/>
    <w:rsid w:val="00B577BE"/>
    <w:rsid w:val="00B57A9C"/>
    <w:rsid w:val="00B57BE4"/>
    <w:rsid w:val="00B57CE9"/>
    <w:rsid w:val="00B57F0C"/>
    <w:rsid w:val="00B57F8D"/>
    <w:rsid w:val="00B60554"/>
    <w:rsid w:val="00B60749"/>
    <w:rsid w:val="00B60D43"/>
    <w:rsid w:val="00B61061"/>
    <w:rsid w:val="00B610CE"/>
    <w:rsid w:val="00B6113F"/>
    <w:rsid w:val="00B61372"/>
    <w:rsid w:val="00B61537"/>
    <w:rsid w:val="00B61952"/>
    <w:rsid w:val="00B61E6A"/>
    <w:rsid w:val="00B6222D"/>
    <w:rsid w:val="00B62879"/>
    <w:rsid w:val="00B62E96"/>
    <w:rsid w:val="00B62F6F"/>
    <w:rsid w:val="00B632C4"/>
    <w:rsid w:val="00B63AA2"/>
    <w:rsid w:val="00B63E51"/>
    <w:rsid w:val="00B64D26"/>
    <w:rsid w:val="00B64D2B"/>
    <w:rsid w:val="00B64D4A"/>
    <w:rsid w:val="00B64DC0"/>
    <w:rsid w:val="00B64E01"/>
    <w:rsid w:val="00B65123"/>
    <w:rsid w:val="00B65670"/>
    <w:rsid w:val="00B65B9B"/>
    <w:rsid w:val="00B65D39"/>
    <w:rsid w:val="00B66228"/>
    <w:rsid w:val="00B662B8"/>
    <w:rsid w:val="00B66413"/>
    <w:rsid w:val="00B664E2"/>
    <w:rsid w:val="00B666A9"/>
    <w:rsid w:val="00B66DEE"/>
    <w:rsid w:val="00B66F29"/>
    <w:rsid w:val="00B673AD"/>
    <w:rsid w:val="00B6765B"/>
    <w:rsid w:val="00B67946"/>
    <w:rsid w:val="00B67B87"/>
    <w:rsid w:val="00B67C57"/>
    <w:rsid w:val="00B67F0C"/>
    <w:rsid w:val="00B70AE8"/>
    <w:rsid w:val="00B70CA8"/>
    <w:rsid w:val="00B70D22"/>
    <w:rsid w:val="00B70D8D"/>
    <w:rsid w:val="00B714F1"/>
    <w:rsid w:val="00B716DC"/>
    <w:rsid w:val="00B71F62"/>
    <w:rsid w:val="00B725AC"/>
    <w:rsid w:val="00B72B1E"/>
    <w:rsid w:val="00B72BC6"/>
    <w:rsid w:val="00B73492"/>
    <w:rsid w:val="00B734B6"/>
    <w:rsid w:val="00B734D7"/>
    <w:rsid w:val="00B73617"/>
    <w:rsid w:val="00B73C96"/>
    <w:rsid w:val="00B73EE8"/>
    <w:rsid w:val="00B73EFA"/>
    <w:rsid w:val="00B740E0"/>
    <w:rsid w:val="00B745F7"/>
    <w:rsid w:val="00B75E2F"/>
    <w:rsid w:val="00B75F7B"/>
    <w:rsid w:val="00B762EB"/>
    <w:rsid w:val="00B76557"/>
    <w:rsid w:val="00B769B6"/>
    <w:rsid w:val="00B76A0F"/>
    <w:rsid w:val="00B76C6F"/>
    <w:rsid w:val="00B76FD3"/>
    <w:rsid w:val="00B771D4"/>
    <w:rsid w:val="00B77589"/>
    <w:rsid w:val="00B77A88"/>
    <w:rsid w:val="00B77CDF"/>
    <w:rsid w:val="00B77FE2"/>
    <w:rsid w:val="00B8009F"/>
    <w:rsid w:val="00B800C8"/>
    <w:rsid w:val="00B8038F"/>
    <w:rsid w:val="00B807A9"/>
    <w:rsid w:val="00B80B95"/>
    <w:rsid w:val="00B81A9D"/>
    <w:rsid w:val="00B81CE9"/>
    <w:rsid w:val="00B81DEF"/>
    <w:rsid w:val="00B81ED1"/>
    <w:rsid w:val="00B82446"/>
    <w:rsid w:val="00B82F85"/>
    <w:rsid w:val="00B8304A"/>
    <w:rsid w:val="00B83727"/>
    <w:rsid w:val="00B83B0E"/>
    <w:rsid w:val="00B83C3E"/>
    <w:rsid w:val="00B840AF"/>
    <w:rsid w:val="00B842BA"/>
    <w:rsid w:val="00B852DA"/>
    <w:rsid w:val="00B858DA"/>
    <w:rsid w:val="00B85A98"/>
    <w:rsid w:val="00B85F4E"/>
    <w:rsid w:val="00B86055"/>
    <w:rsid w:val="00B86139"/>
    <w:rsid w:val="00B863CE"/>
    <w:rsid w:val="00B86916"/>
    <w:rsid w:val="00B8696B"/>
    <w:rsid w:val="00B86972"/>
    <w:rsid w:val="00B86F5D"/>
    <w:rsid w:val="00B87131"/>
    <w:rsid w:val="00B871D0"/>
    <w:rsid w:val="00B87A15"/>
    <w:rsid w:val="00B87A46"/>
    <w:rsid w:val="00B90830"/>
    <w:rsid w:val="00B90915"/>
    <w:rsid w:val="00B90975"/>
    <w:rsid w:val="00B909DD"/>
    <w:rsid w:val="00B90D53"/>
    <w:rsid w:val="00B90F2F"/>
    <w:rsid w:val="00B91540"/>
    <w:rsid w:val="00B9188C"/>
    <w:rsid w:val="00B9194B"/>
    <w:rsid w:val="00B91A49"/>
    <w:rsid w:val="00B91B4E"/>
    <w:rsid w:val="00B91B63"/>
    <w:rsid w:val="00B91C42"/>
    <w:rsid w:val="00B92A14"/>
    <w:rsid w:val="00B931E2"/>
    <w:rsid w:val="00B9353D"/>
    <w:rsid w:val="00B93604"/>
    <w:rsid w:val="00B93843"/>
    <w:rsid w:val="00B93DEB"/>
    <w:rsid w:val="00B940F6"/>
    <w:rsid w:val="00B94790"/>
    <w:rsid w:val="00B94CC4"/>
    <w:rsid w:val="00B94CEE"/>
    <w:rsid w:val="00B94E34"/>
    <w:rsid w:val="00B950CF"/>
    <w:rsid w:val="00B951A3"/>
    <w:rsid w:val="00B95487"/>
    <w:rsid w:val="00B961DB"/>
    <w:rsid w:val="00B9699D"/>
    <w:rsid w:val="00B96A57"/>
    <w:rsid w:val="00B973F9"/>
    <w:rsid w:val="00B97509"/>
    <w:rsid w:val="00B97AF1"/>
    <w:rsid w:val="00B97E00"/>
    <w:rsid w:val="00BA03C5"/>
    <w:rsid w:val="00BA0DF1"/>
    <w:rsid w:val="00BA101C"/>
    <w:rsid w:val="00BA194A"/>
    <w:rsid w:val="00BA1F2B"/>
    <w:rsid w:val="00BA22AE"/>
    <w:rsid w:val="00BA242D"/>
    <w:rsid w:val="00BA3198"/>
    <w:rsid w:val="00BA3795"/>
    <w:rsid w:val="00BA39E1"/>
    <w:rsid w:val="00BA3B5D"/>
    <w:rsid w:val="00BA3C29"/>
    <w:rsid w:val="00BA3D3C"/>
    <w:rsid w:val="00BA3EB8"/>
    <w:rsid w:val="00BA3FA2"/>
    <w:rsid w:val="00BA42B5"/>
    <w:rsid w:val="00BA4BAA"/>
    <w:rsid w:val="00BA504D"/>
    <w:rsid w:val="00BA5532"/>
    <w:rsid w:val="00BA5591"/>
    <w:rsid w:val="00BA5C40"/>
    <w:rsid w:val="00BA5E0B"/>
    <w:rsid w:val="00BA5EF2"/>
    <w:rsid w:val="00BA6E93"/>
    <w:rsid w:val="00BA7BBB"/>
    <w:rsid w:val="00BA7EFF"/>
    <w:rsid w:val="00BB077E"/>
    <w:rsid w:val="00BB078E"/>
    <w:rsid w:val="00BB0A40"/>
    <w:rsid w:val="00BB0DED"/>
    <w:rsid w:val="00BB1786"/>
    <w:rsid w:val="00BB1DB5"/>
    <w:rsid w:val="00BB1EA7"/>
    <w:rsid w:val="00BB216E"/>
    <w:rsid w:val="00BB2340"/>
    <w:rsid w:val="00BB249A"/>
    <w:rsid w:val="00BB29A2"/>
    <w:rsid w:val="00BB2A5A"/>
    <w:rsid w:val="00BB2BF0"/>
    <w:rsid w:val="00BB3205"/>
    <w:rsid w:val="00BB3AAE"/>
    <w:rsid w:val="00BB4249"/>
    <w:rsid w:val="00BB47B5"/>
    <w:rsid w:val="00BB56AE"/>
    <w:rsid w:val="00BB5C58"/>
    <w:rsid w:val="00BB5E07"/>
    <w:rsid w:val="00BB5F95"/>
    <w:rsid w:val="00BB6030"/>
    <w:rsid w:val="00BB6239"/>
    <w:rsid w:val="00BB686D"/>
    <w:rsid w:val="00BB6B0E"/>
    <w:rsid w:val="00BB6BAF"/>
    <w:rsid w:val="00BB75A5"/>
    <w:rsid w:val="00BB75E7"/>
    <w:rsid w:val="00BB7D90"/>
    <w:rsid w:val="00BB7F01"/>
    <w:rsid w:val="00BC0395"/>
    <w:rsid w:val="00BC03DE"/>
    <w:rsid w:val="00BC05B7"/>
    <w:rsid w:val="00BC0BC3"/>
    <w:rsid w:val="00BC0EEE"/>
    <w:rsid w:val="00BC0FE8"/>
    <w:rsid w:val="00BC1FC7"/>
    <w:rsid w:val="00BC2029"/>
    <w:rsid w:val="00BC24E9"/>
    <w:rsid w:val="00BC2559"/>
    <w:rsid w:val="00BC37CC"/>
    <w:rsid w:val="00BC3981"/>
    <w:rsid w:val="00BC39D4"/>
    <w:rsid w:val="00BC3EA6"/>
    <w:rsid w:val="00BC43B1"/>
    <w:rsid w:val="00BC4B79"/>
    <w:rsid w:val="00BC520F"/>
    <w:rsid w:val="00BC5230"/>
    <w:rsid w:val="00BC530B"/>
    <w:rsid w:val="00BC543D"/>
    <w:rsid w:val="00BC5892"/>
    <w:rsid w:val="00BC61EC"/>
    <w:rsid w:val="00BC6258"/>
    <w:rsid w:val="00BC68F3"/>
    <w:rsid w:val="00BC6B39"/>
    <w:rsid w:val="00BC71F2"/>
    <w:rsid w:val="00BC723A"/>
    <w:rsid w:val="00BC7531"/>
    <w:rsid w:val="00BC75ED"/>
    <w:rsid w:val="00BC779E"/>
    <w:rsid w:val="00BD04C9"/>
    <w:rsid w:val="00BD058A"/>
    <w:rsid w:val="00BD07C0"/>
    <w:rsid w:val="00BD07E8"/>
    <w:rsid w:val="00BD08EA"/>
    <w:rsid w:val="00BD0920"/>
    <w:rsid w:val="00BD0CD6"/>
    <w:rsid w:val="00BD16C8"/>
    <w:rsid w:val="00BD1FDB"/>
    <w:rsid w:val="00BD2025"/>
    <w:rsid w:val="00BD2225"/>
    <w:rsid w:val="00BD25E5"/>
    <w:rsid w:val="00BD2946"/>
    <w:rsid w:val="00BD2C90"/>
    <w:rsid w:val="00BD2E34"/>
    <w:rsid w:val="00BD306D"/>
    <w:rsid w:val="00BD30B3"/>
    <w:rsid w:val="00BD3475"/>
    <w:rsid w:val="00BD35A5"/>
    <w:rsid w:val="00BD37D5"/>
    <w:rsid w:val="00BD3AAC"/>
    <w:rsid w:val="00BD3B5F"/>
    <w:rsid w:val="00BD3B64"/>
    <w:rsid w:val="00BD4206"/>
    <w:rsid w:val="00BD494F"/>
    <w:rsid w:val="00BD4BFE"/>
    <w:rsid w:val="00BD4CBE"/>
    <w:rsid w:val="00BD53E6"/>
    <w:rsid w:val="00BD59C5"/>
    <w:rsid w:val="00BD5A92"/>
    <w:rsid w:val="00BD64B0"/>
    <w:rsid w:val="00BD6C1C"/>
    <w:rsid w:val="00BD6EF9"/>
    <w:rsid w:val="00BD7C77"/>
    <w:rsid w:val="00BD7E05"/>
    <w:rsid w:val="00BE032B"/>
    <w:rsid w:val="00BE0350"/>
    <w:rsid w:val="00BE07A6"/>
    <w:rsid w:val="00BE0C03"/>
    <w:rsid w:val="00BE0DA2"/>
    <w:rsid w:val="00BE1540"/>
    <w:rsid w:val="00BE1686"/>
    <w:rsid w:val="00BE18F7"/>
    <w:rsid w:val="00BE1AB2"/>
    <w:rsid w:val="00BE1AE2"/>
    <w:rsid w:val="00BE1B21"/>
    <w:rsid w:val="00BE23CC"/>
    <w:rsid w:val="00BE2A1B"/>
    <w:rsid w:val="00BE2BB6"/>
    <w:rsid w:val="00BE2D7A"/>
    <w:rsid w:val="00BE3730"/>
    <w:rsid w:val="00BE3A94"/>
    <w:rsid w:val="00BE3D9F"/>
    <w:rsid w:val="00BE4A73"/>
    <w:rsid w:val="00BE4CC5"/>
    <w:rsid w:val="00BE57ED"/>
    <w:rsid w:val="00BE5AC1"/>
    <w:rsid w:val="00BE6184"/>
    <w:rsid w:val="00BE65B8"/>
    <w:rsid w:val="00BE677A"/>
    <w:rsid w:val="00BE68C3"/>
    <w:rsid w:val="00BE6A63"/>
    <w:rsid w:val="00BE6ABB"/>
    <w:rsid w:val="00BE6C3C"/>
    <w:rsid w:val="00BE765E"/>
    <w:rsid w:val="00BE7816"/>
    <w:rsid w:val="00BE78C9"/>
    <w:rsid w:val="00BE7ADA"/>
    <w:rsid w:val="00BE7C48"/>
    <w:rsid w:val="00BF01E1"/>
    <w:rsid w:val="00BF0749"/>
    <w:rsid w:val="00BF2114"/>
    <w:rsid w:val="00BF2A24"/>
    <w:rsid w:val="00BF2C19"/>
    <w:rsid w:val="00BF2F98"/>
    <w:rsid w:val="00BF2FF2"/>
    <w:rsid w:val="00BF31F6"/>
    <w:rsid w:val="00BF398D"/>
    <w:rsid w:val="00BF3ADE"/>
    <w:rsid w:val="00BF4B9E"/>
    <w:rsid w:val="00BF4D19"/>
    <w:rsid w:val="00BF5317"/>
    <w:rsid w:val="00BF534F"/>
    <w:rsid w:val="00BF5469"/>
    <w:rsid w:val="00BF5490"/>
    <w:rsid w:val="00BF57B1"/>
    <w:rsid w:val="00BF5AE5"/>
    <w:rsid w:val="00BF5B84"/>
    <w:rsid w:val="00BF5C65"/>
    <w:rsid w:val="00BF630D"/>
    <w:rsid w:val="00BF6314"/>
    <w:rsid w:val="00BF64E0"/>
    <w:rsid w:val="00BF6605"/>
    <w:rsid w:val="00BF6DA9"/>
    <w:rsid w:val="00BF7795"/>
    <w:rsid w:val="00BF77FB"/>
    <w:rsid w:val="00BF782B"/>
    <w:rsid w:val="00BF7AD4"/>
    <w:rsid w:val="00C001D7"/>
    <w:rsid w:val="00C003DA"/>
    <w:rsid w:val="00C004D1"/>
    <w:rsid w:val="00C00637"/>
    <w:rsid w:val="00C00928"/>
    <w:rsid w:val="00C00ABF"/>
    <w:rsid w:val="00C00CF7"/>
    <w:rsid w:val="00C0125D"/>
    <w:rsid w:val="00C0168F"/>
    <w:rsid w:val="00C018F5"/>
    <w:rsid w:val="00C01FCF"/>
    <w:rsid w:val="00C02176"/>
    <w:rsid w:val="00C02492"/>
    <w:rsid w:val="00C024A1"/>
    <w:rsid w:val="00C02B94"/>
    <w:rsid w:val="00C038ED"/>
    <w:rsid w:val="00C0431B"/>
    <w:rsid w:val="00C04CFA"/>
    <w:rsid w:val="00C04E0C"/>
    <w:rsid w:val="00C0501B"/>
    <w:rsid w:val="00C051DB"/>
    <w:rsid w:val="00C052F3"/>
    <w:rsid w:val="00C0573A"/>
    <w:rsid w:val="00C05CA7"/>
    <w:rsid w:val="00C06045"/>
    <w:rsid w:val="00C060CB"/>
    <w:rsid w:val="00C06311"/>
    <w:rsid w:val="00C06552"/>
    <w:rsid w:val="00C066DA"/>
    <w:rsid w:val="00C0675C"/>
    <w:rsid w:val="00C067FD"/>
    <w:rsid w:val="00C06A45"/>
    <w:rsid w:val="00C06ADC"/>
    <w:rsid w:val="00C06F6F"/>
    <w:rsid w:val="00C071F8"/>
    <w:rsid w:val="00C07693"/>
    <w:rsid w:val="00C07A2A"/>
    <w:rsid w:val="00C07C9D"/>
    <w:rsid w:val="00C10635"/>
    <w:rsid w:val="00C108C4"/>
    <w:rsid w:val="00C108F6"/>
    <w:rsid w:val="00C10C1A"/>
    <w:rsid w:val="00C10FBB"/>
    <w:rsid w:val="00C11A9B"/>
    <w:rsid w:val="00C11EDC"/>
    <w:rsid w:val="00C1202D"/>
    <w:rsid w:val="00C126D9"/>
    <w:rsid w:val="00C12A7B"/>
    <w:rsid w:val="00C12DD0"/>
    <w:rsid w:val="00C12E62"/>
    <w:rsid w:val="00C137DD"/>
    <w:rsid w:val="00C139E4"/>
    <w:rsid w:val="00C140C6"/>
    <w:rsid w:val="00C14307"/>
    <w:rsid w:val="00C149E7"/>
    <w:rsid w:val="00C14A5C"/>
    <w:rsid w:val="00C14E23"/>
    <w:rsid w:val="00C16085"/>
    <w:rsid w:val="00C16210"/>
    <w:rsid w:val="00C1644C"/>
    <w:rsid w:val="00C164AC"/>
    <w:rsid w:val="00C166CF"/>
    <w:rsid w:val="00C1692E"/>
    <w:rsid w:val="00C16A57"/>
    <w:rsid w:val="00C16B59"/>
    <w:rsid w:val="00C17056"/>
    <w:rsid w:val="00C17B82"/>
    <w:rsid w:val="00C17CBC"/>
    <w:rsid w:val="00C17D9F"/>
    <w:rsid w:val="00C2007D"/>
    <w:rsid w:val="00C202D5"/>
    <w:rsid w:val="00C2092C"/>
    <w:rsid w:val="00C20EDA"/>
    <w:rsid w:val="00C2100C"/>
    <w:rsid w:val="00C2139A"/>
    <w:rsid w:val="00C215A0"/>
    <w:rsid w:val="00C21611"/>
    <w:rsid w:val="00C21ACE"/>
    <w:rsid w:val="00C21B65"/>
    <w:rsid w:val="00C21DD3"/>
    <w:rsid w:val="00C21F6F"/>
    <w:rsid w:val="00C2261C"/>
    <w:rsid w:val="00C23A77"/>
    <w:rsid w:val="00C23ACF"/>
    <w:rsid w:val="00C23B2C"/>
    <w:rsid w:val="00C244F5"/>
    <w:rsid w:val="00C24581"/>
    <w:rsid w:val="00C248D7"/>
    <w:rsid w:val="00C24E41"/>
    <w:rsid w:val="00C25351"/>
    <w:rsid w:val="00C254F2"/>
    <w:rsid w:val="00C25551"/>
    <w:rsid w:val="00C25709"/>
    <w:rsid w:val="00C25A66"/>
    <w:rsid w:val="00C2615C"/>
    <w:rsid w:val="00C2663D"/>
    <w:rsid w:val="00C26DDD"/>
    <w:rsid w:val="00C26F0B"/>
    <w:rsid w:val="00C27246"/>
    <w:rsid w:val="00C27415"/>
    <w:rsid w:val="00C2769A"/>
    <w:rsid w:val="00C27723"/>
    <w:rsid w:val="00C30336"/>
    <w:rsid w:val="00C307F6"/>
    <w:rsid w:val="00C30B4C"/>
    <w:rsid w:val="00C30CDC"/>
    <w:rsid w:val="00C32116"/>
    <w:rsid w:val="00C321D5"/>
    <w:rsid w:val="00C32281"/>
    <w:rsid w:val="00C323AE"/>
    <w:rsid w:val="00C32578"/>
    <w:rsid w:val="00C32ABE"/>
    <w:rsid w:val="00C33566"/>
    <w:rsid w:val="00C33A3F"/>
    <w:rsid w:val="00C33E68"/>
    <w:rsid w:val="00C3420A"/>
    <w:rsid w:val="00C3424E"/>
    <w:rsid w:val="00C34A82"/>
    <w:rsid w:val="00C34AEA"/>
    <w:rsid w:val="00C34D78"/>
    <w:rsid w:val="00C35550"/>
    <w:rsid w:val="00C35679"/>
    <w:rsid w:val="00C3576F"/>
    <w:rsid w:val="00C357D5"/>
    <w:rsid w:val="00C3593E"/>
    <w:rsid w:val="00C35A03"/>
    <w:rsid w:val="00C35D11"/>
    <w:rsid w:val="00C3607A"/>
    <w:rsid w:val="00C369DD"/>
    <w:rsid w:val="00C36F18"/>
    <w:rsid w:val="00C36F6F"/>
    <w:rsid w:val="00C37CCF"/>
    <w:rsid w:val="00C4037D"/>
    <w:rsid w:val="00C4066D"/>
    <w:rsid w:val="00C41225"/>
    <w:rsid w:val="00C414B1"/>
    <w:rsid w:val="00C416F1"/>
    <w:rsid w:val="00C425D4"/>
    <w:rsid w:val="00C42B80"/>
    <w:rsid w:val="00C42BCE"/>
    <w:rsid w:val="00C42CC1"/>
    <w:rsid w:val="00C42FBA"/>
    <w:rsid w:val="00C4301F"/>
    <w:rsid w:val="00C43461"/>
    <w:rsid w:val="00C43D35"/>
    <w:rsid w:val="00C443AD"/>
    <w:rsid w:val="00C44A17"/>
    <w:rsid w:val="00C44F6D"/>
    <w:rsid w:val="00C45197"/>
    <w:rsid w:val="00C456B7"/>
    <w:rsid w:val="00C4598C"/>
    <w:rsid w:val="00C45D31"/>
    <w:rsid w:val="00C45E8A"/>
    <w:rsid w:val="00C45EC3"/>
    <w:rsid w:val="00C46607"/>
    <w:rsid w:val="00C467A3"/>
    <w:rsid w:val="00C46A38"/>
    <w:rsid w:val="00C46AE3"/>
    <w:rsid w:val="00C46F00"/>
    <w:rsid w:val="00C47226"/>
    <w:rsid w:val="00C4749B"/>
    <w:rsid w:val="00C47AFF"/>
    <w:rsid w:val="00C50031"/>
    <w:rsid w:val="00C51041"/>
    <w:rsid w:val="00C51418"/>
    <w:rsid w:val="00C51A39"/>
    <w:rsid w:val="00C51CA4"/>
    <w:rsid w:val="00C51CCD"/>
    <w:rsid w:val="00C51E5D"/>
    <w:rsid w:val="00C51F0D"/>
    <w:rsid w:val="00C51FCB"/>
    <w:rsid w:val="00C525C3"/>
    <w:rsid w:val="00C53309"/>
    <w:rsid w:val="00C53373"/>
    <w:rsid w:val="00C53421"/>
    <w:rsid w:val="00C53509"/>
    <w:rsid w:val="00C537BD"/>
    <w:rsid w:val="00C53AAE"/>
    <w:rsid w:val="00C53E3F"/>
    <w:rsid w:val="00C54535"/>
    <w:rsid w:val="00C5468B"/>
    <w:rsid w:val="00C54725"/>
    <w:rsid w:val="00C54C07"/>
    <w:rsid w:val="00C54FFA"/>
    <w:rsid w:val="00C55219"/>
    <w:rsid w:val="00C556DF"/>
    <w:rsid w:val="00C5607B"/>
    <w:rsid w:val="00C56527"/>
    <w:rsid w:val="00C569FD"/>
    <w:rsid w:val="00C56DAF"/>
    <w:rsid w:val="00C56F08"/>
    <w:rsid w:val="00C570D5"/>
    <w:rsid w:val="00C5719F"/>
    <w:rsid w:val="00C57A1F"/>
    <w:rsid w:val="00C57A90"/>
    <w:rsid w:val="00C60515"/>
    <w:rsid w:val="00C606D6"/>
    <w:rsid w:val="00C608BA"/>
    <w:rsid w:val="00C60995"/>
    <w:rsid w:val="00C609FF"/>
    <w:rsid w:val="00C60C28"/>
    <w:rsid w:val="00C60D1B"/>
    <w:rsid w:val="00C60D50"/>
    <w:rsid w:val="00C6134C"/>
    <w:rsid w:val="00C61533"/>
    <w:rsid w:val="00C627AB"/>
    <w:rsid w:val="00C62E47"/>
    <w:rsid w:val="00C63143"/>
    <w:rsid w:val="00C63431"/>
    <w:rsid w:val="00C6352A"/>
    <w:rsid w:val="00C6354D"/>
    <w:rsid w:val="00C63785"/>
    <w:rsid w:val="00C63A8B"/>
    <w:rsid w:val="00C63AA3"/>
    <w:rsid w:val="00C64ACB"/>
    <w:rsid w:val="00C65451"/>
    <w:rsid w:val="00C6584D"/>
    <w:rsid w:val="00C66432"/>
    <w:rsid w:val="00C664C5"/>
    <w:rsid w:val="00C668B6"/>
    <w:rsid w:val="00C66AE9"/>
    <w:rsid w:val="00C66CD0"/>
    <w:rsid w:val="00C66D6C"/>
    <w:rsid w:val="00C6731D"/>
    <w:rsid w:val="00C6740A"/>
    <w:rsid w:val="00C6772A"/>
    <w:rsid w:val="00C6789F"/>
    <w:rsid w:val="00C67922"/>
    <w:rsid w:val="00C67A00"/>
    <w:rsid w:val="00C67AD7"/>
    <w:rsid w:val="00C67E48"/>
    <w:rsid w:val="00C70139"/>
    <w:rsid w:val="00C71354"/>
    <w:rsid w:val="00C714A1"/>
    <w:rsid w:val="00C714B0"/>
    <w:rsid w:val="00C71ECE"/>
    <w:rsid w:val="00C7205D"/>
    <w:rsid w:val="00C72507"/>
    <w:rsid w:val="00C7252B"/>
    <w:rsid w:val="00C72640"/>
    <w:rsid w:val="00C7297B"/>
    <w:rsid w:val="00C72A18"/>
    <w:rsid w:val="00C73764"/>
    <w:rsid w:val="00C738A7"/>
    <w:rsid w:val="00C73C74"/>
    <w:rsid w:val="00C73EF1"/>
    <w:rsid w:val="00C74181"/>
    <w:rsid w:val="00C74745"/>
    <w:rsid w:val="00C74861"/>
    <w:rsid w:val="00C74C19"/>
    <w:rsid w:val="00C75027"/>
    <w:rsid w:val="00C75BE6"/>
    <w:rsid w:val="00C76256"/>
    <w:rsid w:val="00C769FB"/>
    <w:rsid w:val="00C7768F"/>
    <w:rsid w:val="00C776EC"/>
    <w:rsid w:val="00C77D83"/>
    <w:rsid w:val="00C8017B"/>
    <w:rsid w:val="00C80326"/>
    <w:rsid w:val="00C80629"/>
    <w:rsid w:val="00C80701"/>
    <w:rsid w:val="00C807A7"/>
    <w:rsid w:val="00C807FC"/>
    <w:rsid w:val="00C80D53"/>
    <w:rsid w:val="00C8109F"/>
    <w:rsid w:val="00C81368"/>
    <w:rsid w:val="00C818EB"/>
    <w:rsid w:val="00C81975"/>
    <w:rsid w:val="00C81DB4"/>
    <w:rsid w:val="00C8254B"/>
    <w:rsid w:val="00C827DB"/>
    <w:rsid w:val="00C82987"/>
    <w:rsid w:val="00C82AD7"/>
    <w:rsid w:val="00C82D1D"/>
    <w:rsid w:val="00C8322F"/>
    <w:rsid w:val="00C832CA"/>
    <w:rsid w:val="00C8382D"/>
    <w:rsid w:val="00C843E8"/>
    <w:rsid w:val="00C84586"/>
    <w:rsid w:val="00C84E33"/>
    <w:rsid w:val="00C84EB8"/>
    <w:rsid w:val="00C85357"/>
    <w:rsid w:val="00C8606E"/>
    <w:rsid w:val="00C865DE"/>
    <w:rsid w:val="00C866BC"/>
    <w:rsid w:val="00C87BE2"/>
    <w:rsid w:val="00C87DF8"/>
    <w:rsid w:val="00C90793"/>
    <w:rsid w:val="00C90899"/>
    <w:rsid w:val="00C90F3B"/>
    <w:rsid w:val="00C915BA"/>
    <w:rsid w:val="00C918A3"/>
    <w:rsid w:val="00C918FB"/>
    <w:rsid w:val="00C918FC"/>
    <w:rsid w:val="00C91A0C"/>
    <w:rsid w:val="00C91E1F"/>
    <w:rsid w:val="00C91E26"/>
    <w:rsid w:val="00C92133"/>
    <w:rsid w:val="00C928D6"/>
    <w:rsid w:val="00C9299C"/>
    <w:rsid w:val="00C92A5A"/>
    <w:rsid w:val="00C92EB9"/>
    <w:rsid w:val="00C92F0F"/>
    <w:rsid w:val="00C938ED"/>
    <w:rsid w:val="00C93D31"/>
    <w:rsid w:val="00C93EF0"/>
    <w:rsid w:val="00C9412C"/>
    <w:rsid w:val="00C941C2"/>
    <w:rsid w:val="00C94A48"/>
    <w:rsid w:val="00C94AC6"/>
    <w:rsid w:val="00C951A0"/>
    <w:rsid w:val="00C95648"/>
    <w:rsid w:val="00C956A6"/>
    <w:rsid w:val="00C9580A"/>
    <w:rsid w:val="00C959A9"/>
    <w:rsid w:val="00C95AFC"/>
    <w:rsid w:val="00C96061"/>
    <w:rsid w:val="00C960C5"/>
    <w:rsid w:val="00C961FF"/>
    <w:rsid w:val="00C967B8"/>
    <w:rsid w:val="00C96A64"/>
    <w:rsid w:val="00C96D7D"/>
    <w:rsid w:val="00C96DB8"/>
    <w:rsid w:val="00C97274"/>
    <w:rsid w:val="00C9744B"/>
    <w:rsid w:val="00C974E0"/>
    <w:rsid w:val="00C97E22"/>
    <w:rsid w:val="00CA17DF"/>
    <w:rsid w:val="00CA23CC"/>
    <w:rsid w:val="00CA25DF"/>
    <w:rsid w:val="00CA2610"/>
    <w:rsid w:val="00CA2AC0"/>
    <w:rsid w:val="00CA2C7A"/>
    <w:rsid w:val="00CA30CF"/>
    <w:rsid w:val="00CA38CE"/>
    <w:rsid w:val="00CA4702"/>
    <w:rsid w:val="00CA54B1"/>
    <w:rsid w:val="00CA585E"/>
    <w:rsid w:val="00CA58A6"/>
    <w:rsid w:val="00CA65E0"/>
    <w:rsid w:val="00CA6A87"/>
    <w:rsid w:val="00CA700D"/>
    <w:rsid w:val="00CA73E8"/>
    <w:rsid w:val="00CA793D"/>
    <w:rsid w:val="00CA7BF3"/>
    <w:rsid w:val="00CB010D"/>
    <w:rsid w:val="00CB05F8"/>
    <w:rsid w:val="00CB0772"/>
    <w:rsid w:val="00CB085E"/>
    <w:rsid w:val="00CB0BE4"/>
    <w:rsid w:val="00CB1141"/>
    <w:rsid w:val="00CB11D7"/>
    <w:rsid w:val="00CB132E"/>
    <w:rsid w:val="00CB1CE5"/>
    <w:rsid w:val="00CB26A7"/>
    <w:rsid w:val="00CB26D2"/>
    <w:rsid w:val="00CB2901"/>
    <w:rsid w:val="00CB2AED"/>
    <w:rsid w:val="00CB2D84"/>
    <w:rsid w:val="00CB313A"/>
    <w:rsid w:val="00CB38F3"/>
    <w:rsid w:val="00CB3E31"/>
    <w:rsid w:val="00CB3FA5"/>
    <w:rsid w:val="00CB3FFB"/>
    <w:rsid w:val="00CB4341"/>
    <w:rsid w:val="00CB441A"/>
    <w:rsid w:val="00CB479C"/>
    <w:rsid w:val="00CB4AE7"/>
    <w:rsid w:val="00CB4BE0"/>
    <w:rsid w:val="00CB4FDE"/>
    <w:rsid w:val="00CB59A6"/>
    <w:rsid w:val="00CB5E28"/>
    <w:rsid w:val="00CB5FD4"/>
    <w:rsid w:val="00CB65E8"/>
    <w:rsid w:val="00CB7129"/>
    <w:rsid w:val="00CB730D"/>
    <w:rsid w:val="00CB7B77"/>
    <w:rsid w:val="00CC002F"/>
    <w:rsid w:val="00CC0429"/>
    <w:rsid w:val="00CC055F"/>
    <w:rsid w:val="00CC0C04"/>
    <w:rsid w:val="00CC0C93"/>
    <w:rsid w:val="00CC0E3C"/>
    <w:rsid w:val="00CC1939"/>
    <w:rsid w:val="00CC1DBA"/>
    <w:rsid w:val="00CC1FB5"/>
    <w:rsid w:val="00CC2069"/>
    <w:rsid w:val="00CC27E0"/>
    <w:rsid w:val="00CC2BA3"/>
    <w:rsid w:val="00CC2D0A"/>
    <w:rsid w:val="00CC2DF0"/>
    <w:rsid w:val="00CC2E50"/>
    <w:rsid w:val="00CC383E"/>
    <w:rsid w:val="00CC3D6E"/>
    <w:rsid w:val="00CC4532"/>
    <w:rsid w:val="00CC47BF"/>
    <w:rsid w:val="00CC4935"/>
    <w:rsid w:val="00CC4A94"/>
    <w:rsid w:val="00CC4C85"/>
    <w:rsid w:val="00CC50A6"/>
    <w:rsid w:val="00CC52BD"/>
    <w:rsid w:val="00CC5954"/>
    <w:rsid w:val="00CC5A2E"/>
    <w:rsid w:val="00CC60BC"/>
    <w:rsid w:val="00CC663B"/>
    <w:rsid w:val="00CC6D4D"/>
    <w:rsid w:val="00CC77C6"/>
    <w:rsid w:val="00CC7D8F"/>
    <w:rsid w:val="00CD0684"/>
    <w:rsid w:val="00CD09F2"/>
    <w:rsid w:val="00CD0B4A"/>
    <w:rsid w:val="00CD1E5D"/>
    <w:rsid w:val="00CD1EC1"/>
    <w:rsid w:val="00CD2691"/>
    <w:rsid w:val="00CD35FD"/>
    <w:rsid w:val="00CD3682"/>
    <w:rsid w:val="00CD3843"/>
    <w:rsid w:val="00CD3C03"/>
    <w:rsid w:val="00CD416E"/>
    <w:rsid w:val="00CD46A6"/>
    <w:rsid w:val="00CD4D3D"/>
    <w:rsid w:val="00CD510F"/>
    <w:rsid w:val="00CD5205"/>
    <w:rsid w:val="00CD589B"/>
    <w:rsid w:val="00CD5B4F"/>
    <w:rsid w:val="00CD5FB9"/>
    <w:rsid w:val="00CD60F4"/>
    <w:rsid w:val="00CD64BE"/>
    <w:rsid w:val="00CD6839"/>
    <w:rsid w:val="00CD6BD1"/>
    <w:rsid w:val="00CD6EE2"/>
    <w:rsid w:val="00CD706D"/>
    <w:rsid w:val="00CD70BB"/>
    <w:rsid w:val="00CD7821"/>
    <w:rsid w:val="00CD7868"/>
    <w:rsid w:val="00CD7C71"/>
    <w:rsid w:val="00CD7D6C"/>
    <w:rsid w:val="00CD7F8F"/>
    <w:rsid w:val="00CE0242"/>
    <w:rsid w:val="00CE0951"/>
    <w:rsid w:val="00CE0DE7"/>
    <w:rsid w:val="00CE12D3"/>
    <w:rsid w:val="00CE134E"/>
    <w:rsid w:val="00CE15A4"/>
    <w:rsid w:val="00CE1B05"/>
    <w:rsid w:val="00CE1C07"/>
    <w:rsid w:val="00CE2072"/>
    <w:rsid w:val="00CE2350"/>
    <w:rsid w:val="00CE2542"/>
    <w:rsid w:val="00CE2C85"/>
    <w:rsid w:val="00CE2EE7"/>
    <w:rsid w:val="00CE36C8"/>
    <w:rsid w:val="00CE3733"/>
    <w:rsid w:val="00CE3D6F"/>
    <w:rsid w:val="00CE4335"/>
    <w:rsid w:val="00CE4ACA"/>
    <w:rsid w:val="00CE56B8"/>
    <w:rsid w:val="00CE58B0"/>
    <w:rsid w:val="00CE58B2"/>
    <w:rsid w:val="00CE58DE"/>
    <w:rsid w:val="00CE5F2A"/>
    <w:rsid w:val="00CE648D"/>
    <w:rsid w:val="00CE73FB"/>
    <w:rsid w:val="00CE7449"/>
    <w:rsid w:val="00CE7C05"/>
    <w:rsid w:val="00CF034E"/>
    <w:rsid w:val="00CF03B3"/>
    <w:rsid w:val="00CF07EE"/>
    <w:rsid w:val="00CF0E14"/>
    <w:rsid w:val="00CF0FE0"/>
    <w:rsid w:val="00CF1065"/>
    <w:rsid w:val="00CF1317"/>
    <w:rsid w:val="00CF18D4"/>
    <w:rsid w:val="00CF192C"/>
    <w:rsid w:val="00CF2981"/>
    <w:rsid w:val="00CF2A25"/>
    <w:rsid w:val="00CF2F16"/>
    <w:rsid w:val="00CF2FA2"/>
    <w:rsid w:val="00CF301B"/>
    <w:rsid w:val="00CF30D4"/>
    <w:rsid w:val="00CF3156"/>
    <w:rsid w:val="00CF31FB"/>
    <w:rsid w:val="00CF4478"/>
    <w:rsid w:val="00CF48FE"/>
    <w:rsid w:val="00CF572E"/>
    <w:rsid w:val="00CF5746"/>
    <w:rsid w:val="00CF58C4"/>
    <w:rsid w:val="00CF619F"/>
    <w:rsid w:val="00CF66D3"/>
    <w:rsid w:val="00CF67D1"/>
    <w:rsid w:val="00CF6C02"/>
    <w:rsid w:val="00CF7E28"/>
    <w:rsid w:val="00D00129"/>
    <w:rsid w:val="00D00FC1"/>
    <w:rsid w:val="00D01046"/>
    <w:rsid w:val="00D02B44"/>
    <w:rsid w:val="00D02C1A"/>
    <w:rsid w:val="00D0314A"/>
    <w:rsid w:val="00D03388"/>
    <w:rsid w:val="00D03987"/>
    <w:rsid w:val="00D03AAA"/>
    <w:rsid w:val="00D03E92"/>
    <w:rsid w:val="00D0428E"/>
    <w:rsid w:val="00D04625"/>
    <w:rsid w:val="00D049F3"/>
    <w:rsid w:val="00D04E79"/>
    <w:rsid w:val="00D04F96"/>
    <w:rsid w:val="00D052C3"/>
    <w:rsid w:val="00D05548"/>
    <w:rsid w:val="00D05C39"/>
    <w:rsid w:val="00D05CD6"/>
    <w:rsid w:val="00D0624B"/>
    <w:rsid w:val="00D06354"/>
    <w:rsid w:val="00D06485"/>
    <w:rsid w:val="00D06596"/>
    <w:rsid w:val="00D0760F"/>
    <w:rsid w:val="00D07922"/>
    <w:rsid w:val="00D10701"/>
    <w:rsid w:val="00D110F7"/>
    <w:rsid w:val="00D1141D"/>
    <w:rsid w:val="00D11E3F"/>
    <w:rsid w:val="00D12560"/>
    <w:rsid w:val="00D1293F"/>
    <w:rsid w:val="00D12C26"/>
    <w:rsid w:val="00D12D4A"/>
    <w:rsid w:val="00D130D9"/>
    <w:rsid w:val="00D133C9"/>
    <w:rsid w:val="00D13883"/>
    <w:rsid w:val="00D13AD1"/>
    <w:rsid w:val="00D13B95"/>
    <w:rsid w:val="00D13C68"/>
    <w:rsid w:val="00D13F15"/>
    <w:rsid w:val="00D143D8"/>
    <w:rsid w:val="00D14B6F"/>
    <w:rsid w:val="00D14D7E"/>
    <w:rsid w:val="00D1628F"/>
    <w:rsid w:val="00D16A8A"/>
    <w:rsid w:val="00D16ABE"/>
    <w:rsid w:val="00D16BEE"/>
    <w:rsid w:val="00D16C66"/>
    <w:rsid w:val="00D17148"/>
    <w:rsid w:val="00D1789A"/>
    <w:rsid w:val="00D17FA2"/>
    <w:rsid w:val="00D2087B"/>
    <w:rsid w:val="00D210ED"/>
    <w:rsid w:val="00D213EC"/>
    <w:rsid w:val="00D21675"/>
    <w:rsid w:val="00D2178D"/>
    <w:rsid w:val="00D21D80"/>
    <w:rsid w:val="00D220E2"/>
    <w:rsid w:val="00D221D9"/>
    <w:rsid w:val="00D22266"/>
    <w:rsid w:val="00D222CB"/>
    <w:rsid w:val="00D228BE"/>
    <w:rsid w:val="00D22A8F"/>
    <w:rsid w:val="00D22A98"/>
    <w:rsid w:val="00D22B45"/>
    <w:rsid w:val="00D2311C"/>
    <w:rsid w:val="00D234AB"/>
    <w:rsid w:val="00D23598"/>
    <w:rsid w:val="00D2383B"/>
    <w:rsid w:val="00D23C4C"/>
    <w:rsid w:val="00D240B9"/>
    <w:rsid w:val="00D24406"/>
    <w:rsid w:val="00D2488B"/>
    <w:rsid w:val="00D24976"/>
    <w:rsid w:val="00D24BDA"/>
    <w:rsid w:val="00D250F0"/>
    <w:rsid w:val="00D255A8"/>
    <w:rsid w:val="00D258BC"/>
    <w:rsid w:val="00D25F04"/>
    <w:rsid w:val="00D26596"/>
    <w:rsid w:val="00D2669A"/>
    <w:rsid w:val="00D26A26"/>
    <w:rsid w:val="00D26ABE"/>
    <w:rsid w:val="00D26F4F"/>
    <w:rsid w:val="00D27427"/>
    <w:rsid w:val="00D27715"/>
    <w:rsid w:val="00D278E4"/>
    <w:rsid w:val="00D27969"/>
    <w:rsid w:val="00D279A9"/>
    <w:rsid w:val="00D30026"/>
    <w:rsid w:val="00D300A2"/>
    <w:rsid w:val="00D30364"/>
    <w:rsid w:val="00D30606"/>
    <w:rsid w:val="00D306BF"/>
    <w:rsid w:val="00D30D8B"/>
    <w:rsid w:val="00D31396"/>
    <w:rsid w:val="00D31679"/>
    <w:rsid w:val="00D319B8"/>
    <w:rsid w:val="00D31D09"/>
    <w:rsid w:val="00D32146"/>
    <w:rsid w:val="00D32384"/>
    <w:rsid w:val="00D32B0B"/>
    <w:rsid w:val="00D32B27"/>
    <w:rsid w:val="00D32B6E"/>
    <w:rsid w:val="00D32C30"/>
    <w:rsid w:val="00D32CAF"/>
    <w:rsid w:val="00D332B5"/>
    <w:rsid w:val="00D3342E"/>
    <w:rsid w:val="00D33592"/>
    <w:rsid w:val="00D33B50"/>
    <w:rsid w:val="00D33B99"/>
    <w:rsid w:val="00D33D5E"/>
    <w:rsid w:val="00D341F7"/>
    <w:rsid w:val="00D346D7"/>
    <w:rsid w:val="00D3487A"/>
    <w:rsid w:val="00D351D6"/>
    <w:rsid w:val="00D35CAB"/>
    <w:rsid w:val="00D35CCA"/>
    <w:rsid w:val="00D3651B"/>
    <w:rsid w:val="00D370A4"/>
    <w:rsid w:val="00D37172"/>
    <w:rsid w:val="00D372AD"/>
    <w:rsid w:val="00D37777"/>
    <w:rsid w:val="00D40348"/>
    <w:rsid w:val="00D4062B"/>
    <w:rsid w:val="00D40A1E"/>
    <w:rsid w:val="00D40F05"/>
    <w:rsid w:val="00D4123A"/>
    <w:rsid w:val="00D415F8"/>
    <w:rsid w:val="00D41817"/>
    <w:rsid w:val="00D4181A"/>
    <w:rsid w:val="00D42462"/>
    <w:rsid w:val="00D4259B"/>
    <w:rsid w:val="00D42ACC"/>
    <w:rsid w:val="00D42DF6"/>
    <w:rsid w:val="00D42E84"/>
    <w:rsid w:val="00D43494"/>
    <w:rsid w:val="00D4368C"/>
    <w:rsid w:val="00D43BAB"/>
    <w:rsid w:val="00D43E7C"/>
    <w:rsid w:val="00D44096"/>
    <w:rsid w:val="00D442A0"/>
    <w:rsid w:val="00D44385"/>
    <w:rsid w:val="00D443CE"/>
    <w:rsid w:val="00D449F6"/>
    <w:rsid w:val="00D44A8C"/>
    <w:rsid w:val="00D45425"/>
    <w:rsid w:val="00D45617"/>
    <w:rsid w:val="00D45BE6"/>
    <w:rsid w:val="00D45DC0"/>
    <w:rsid w:val="00D45E14"/>
    <w:rsid w:val="00D45E8A"/>
    <w:rsid w:val="00D46283"/>
    <w:rsid w:val="00D463FC"/>
    <w:rsid w:val="00D47645"/>
    <w:rsid w:val="00D47844"/>
    <w:rsid w:val="00D47A58"/>
    <w:rsid w:val="00D500E1"/>
    <w:rsid w:val="00D5021C"/>
    <w:rsid w:val="00D5051D"/>
    <w:rsid w:val="00D505AE"/>
    <w:rsid w:val="00D50F7E"/>
    <w:rsid w:val="00D51B7C"/>
    <w:rsid w:val="00D51CEA"/>
    <w:rsid w:val="00D51DF9"/>
    <w:rsid w:val="00D52329"/>
    <w:rsid w:val="00D52C5D"/>
    <w:rsid w:val="00D5336A"/>
    <w:rsid w:val="00D53727"/>
    <w:rsid w:val="00D54308"/>
    <w:rsid w:val="00D547CA"/>
    <w:rsid w:val="00D54C12"/>
    <w:rsid w:val="00D54D40"/>
    <w:rsid w:val="00D54EF3"/>
    <w:rsid w:val="00D56A40"/>
    <w:rsid w:val="00D56C45"/>
    <w:rsid w:val="00D57075"/>
    <w:rsid w:val="00D57203"/>
    <w:rsid w:val="00D5776E"/>
    <w:rsid w:val="00D578F0"/>
    <w:rsid w:val="00D57FD0"/>
    <w:rsid w:val="00D6053C"/>
    <w:rsid w:val="00D6077B"/>
    <w:rsid w:val="00D607A2"/>
    <w:rsid w:val="00D607FA"/>
    <w:rsid w:val="00D60EEF"/>
    <w:rsid w:val="00D61079"/>
    <w:rsid w:val="00D61239"/>
    <w:rsid w:val="00D614F0"/>
    <w:rsid w:val="00D61ABC"/>
    <w:rsid w:val="00D623CF"/>
    <w:rsid w:val="00D624B5"/>
    <w:rsid w:val="00D62732"/>
    <w:rsid w:val="00D62A08"/>
    <w:rsid w:val="00D62C33"/>
    <w:rsid w:val="00D62E3E"/>
    <w:rsid w:val="00D62EAC"/>
    <w:rsid w:val="00D6301F"/>
    <w:rsid w:val="00D63167"/>
    <w:rsid w:val="00D63753"/>
    <w:rsid w:val="00D6379C"/>
    <w:rsid w:val="00D63B87"/>
    <w:rsid w:val="00D6404B"/>
    <w:rsid w:val="00D642E1"/>
    <w:rsid w:val="00D64798"/>
    <w:rsid w:val="00D64ABB"/>
    <w:rsid w:val="00D64AF2"/>
    <w:rsid w:val="00D64B68"/>
    <w:rsid w:val="00D64E3E"/>
    <w:rsid w:val="00D653BC"/>
    <w:rsid w:val="00D65753"/>
    <w:rsid w:val="00D6584B"/>
    <w:rsid w:val="00D65877"/>
    <w:rsid w:val="00D658D3"/>
    <w:rsid w:val="00D65F56"/>
    <w:rsid w:val="00D665D1"/>
    <w:rsid w:val="00D674A0"/>
    <w:rsid w:val="00D67C52"/>
    <w:rsid w:val="00D67F85"/>
    <w:rsid w:val="00D7010C"/>
    <w:rsid w:val="00D70659"/>
    <w:rsid w:val="00D70742"/>
    <w:rsid w:val="00D70C1D"/>
    <w:rsid w:val="00D70E7B"/>
    <w:rsid w:val="00D71009"/>
    <w:rsid w:val="00D710F4"/>
    <w:rsid w:val="00D71F77"/>
    <w:rsid w:val="00D72051"/>
    <w:rsid w:val="00D7266A"/>
    <w:rsid w:val="00D72884"/>
    <w:rsid w:val="00D72945"/>
    <w:rsid w:val="00D72A10"/>
    <w:rsid w:val="00D73011"/>
    <w:rsid w:val="00D735AC"/>
    <w:rsid w:val="00D73A71"/>
    <w:rsid w:val="00D73C54"/>
    <w:rsid w:val="00D73F4C"/>
    <w:rsid w:val="00D74673"/>
    <w:rsid w:val="00D74928"/>
    <w:rsid w:val="00D74A03"/>
    <w:rsid w:val="00D7528C"/>
    <w:rsid w:val="00D75B4B"/>
    <w:rsid w:val="00D75DB7"/>
    <w:rsid w:val="00D75F30"/>
    <w:rsid w:val="00D76214"/>
    <w:rsid w:val="00D76423"/>
    <w:rsid w:val="00D773A5"/>
    <w:rsid w:val="00D77528"/>
    <w:rsid w:val="00D77BDB"/>
    <w:rsid w:val="00D77ED7"/>
    <w:rsid w:val="00D80439"/>
    <w:rsid w:val="00D80915"/>
    <w:rsid w:val="00D80E12"/>
    <w:rsid w:val="00D81376"/>
    <w:rsid w:val="00D81379"/>
    <w:rsid w:val="00D8156B"/>
    <w:rsid w:val="00D8162A"/>
    <w:rsid w:val="00D81E3A"/>
    <w:rsid w:val="00D821DE"/>
    <w:rsid w:val="00D82613"/>
    <w:rsid w:val="00D82BAD"/>
    <w:rsid w:val="00D837CF"/>
    <w:rsid w:val="00D83FAC"/>
    <w:rsid w:val="00D843B2"/>
    <w:rsid w:val="00D84EB0"/>
    <w:rsid w:val="00D84F55"/>
    <w:rsid w:val="00D8538A"/>
    <w:rsid w:val="00D85F36"/>
    <w:rsid w:val="00D8644D"/>
    <w:rsid w:val="00D86645"/>
    <w:rsid w:val="00D873F6"/>
    <w:rsid w:val="00D90312"/>
    <w:rsid w:val="00D909B1"/>
    <w:rsid w:val="00D90CEE"/>
    <w:rsid w:val="00D90E43"/>
    <w:rsid w:val="00D9113F"/>
    <w:rsid w:val="00D91795"/>
    <w:rsid w:val="00D91936"/>
    <w:rsid w:val="00D91A43"/>
    <w:rsid w:val="00D91CBD"/>
    <w:rsid w:val="00D923FB"/>
    <w:rsid w:val="00D92856"/>
    <w:rsid w:val="00D93326"/>
    <w:rsid w:val="00D93B78"/>
    <w:rsid w:val="00D93D03"/>
    <w:rsid w:val="00D93D4C"/>
    <w:rsid w:val="00D93F86"/>
    <w:rsid w:val="00D94340"/>
    <w:rsid w:val="00D943A4"/>
    <w:rsid w:val="00D95591"/>
    <w:rsid w:val="00D95778"/>
    <w:rsid w:val="00D95E02"/>
    <w:rsid w:val="00D961DD"/>
    <w:rsid w:val="00D96584"/>
    <w:rsid w:val="00D965DF"/>
    <w:rsid w:val="00D966B3"/>
    <w:rsid w:val="00D966E4"/>
    <w:rsid w:val="00D96E65"/>
    <w:rsid w:val="00D97AE3"/>
    <w:rsid w:val="00D97BE5"/>
    <w:rsid w:val="00D97BE6"/>
    <w:rsid w:val="00DA037C"/>
    <w:rsid w:val="00DA043A"/>
    <w:rsid w:val="00DA04FA"/>
    <w:rsid w:val="00DA0C89"/>
    <w:rsid w:val="00DA0D31"/>
    <w:rsid w:val="00DA0FC2"/>
    <w:rsid w:val="00DA0FFB"/>
    <w:rsid w:val="00DA15E8"/>
    <w:rsid w:val="00DA1671"/>
    <w:rsid w:val="00DA1830"/>
    <w:rsid w:val="00DA1B4B"/>
    <w:rsid w:val="00DA1C71"/>
    <w:rsid w:val="00DA1E6D"/>
    <w:rsid w:val="00DA1EE9"/>
    <w:rsid w:val="00DA23A1"/>
    <w:rsid w:val="00DA342A"/>
    <w:rsid w:val="00DA34CE"/>
    <w:rsid w:val="00DA352F"/>
    <w:rsid w:val="00DA36A1"/>
    <w:rsid w:val="00DA3892"/>
    <w:rsid w:val="00DA39F2"/>
    <w:rsid w:val="00DA3AB5"/>
    <w:rsid w:val="00DA4829"/>
    <w:rsid w:val="00DA4FA9"/>
    <w:rsid w:val="00DA500F"/>
    <w:rsid w:val="00DA5532"/>
    <w:rsid w:val="00DA57E8"/>
    <w:rsid w:val="00DA58A2"/>
    <w:rsid w:val="00DA67F6"/>
    <w:rsid w:val="00DA69DC"/>
    <w:rsid w:val="00DA7113"/>
    <w:rsid w:val="00DA7867"/>
    <w:rsid w:val="00DA7915"/>
    <w:rsid w:val="00DA7A39"/>
    <w:rsid w:val="00DB076A"/>
    <w:rsid w:val="00DB0A45"/>
    <w:rsid w:val="00DB0D7D"/>
    <w:rsid w:val="00DB0DBC"/>
    <w:rsid w:val="00DB14CD"/>
    <w:rsid w:val="00DB1757"/>
    <w:rsid w:val="00DB1C8F"/>
    <w:rsid w:val="00DB299E"/>
    <w:rsid w:val="00DB2C4C"/>
    <w:rsid w:val="00DB34D5"/>
    <w:rsid w:val="00DB37F5"/>
    <w:rsid w:val="00DB394D"/>
    <w:rsid w:val="00DB3ABC"/>
    <w:rsid w:val="00DB3BA5"/>
    <w:rsid w:val="00DB3C38"/>
    <w:rsid w:val="00DB3DE7"/>
    <w:rsid w:val="00DB41A8"/>
    <w:rsid w:val="00DB47F9"/>
    <w:rsid w:val="00DB493B"/>
    <w:rsid w:val="00DB4C54"/>
    <w:rsid w:val="00DB53A5"/>
    <w:rsid w:val="00DB5C61"/>
    <w:rsid w:val="00DB689D"/>
    <w:rsid w:val="00DB6CA8"/>
    <w:rsid w:val="00DB6E17"/>
    <w:rsid w:val="00DB6F0F"/>
    <w:rsid w:val="00DB6F34"/>
    <w:rsid w:val="00DB765A"/>
    <w:rsid w:val="00DB7B7C"/>
    <w:rsid w:val="00DB7EF0"/>
    <w:rsid w:val="00DC0325"/>
    <w:rsid w:val="00DC039E"/>
    <w:rsid w:val="00DC05B8"/>
    <w:rsid w:val="00DC0C7B"/>
    <w:rsid w:val="00DC119C"/>
    <w:rsid w:val="00DC1AF5"/>
    <w:rsid w:val="00DC1C3C"/>
    <w:rsid w:val="00DC1E58"/>
    <w:rsid w:val="00DC1EAA"/>
    <w:rsid w:val="00DC2082"/>
    <w:rsid w:val="00DC2651"/>
    <w:rsid w:val="00DC26DD"/>
    <w:rsid w:val="00DC2B6F"/>
    <w:rsid w:val="00DC2BAE"/>
    <w:rsid w:val="00DC2EF6"/>
    <w:rsid w:val="00DC335E"/>
    <w:rsid w:val="00DC3808"/>
    <w:rsid w:val="00DC39D8"/>
    <w:rsid w:val="00DC3B90"/>
    <w:rsid w:val="00DC3C71"/>
    <w:rsid w:val="00DC3D8E"/>
    <w:rsid w:val="00DC442A"/>
    <w:rsid w:val="00DC4771"/>
    <w:rsid w:val="00DC484E"/>
    <w:rsid w:val="00DC5304"/>
    <w:rsid w:val="00DC5328"/>
    <w:rsid w:val="00DC5887"/>
    <w:rsid w:val="00DC5A5E"/>
    <w:rsid w:val="00DC6B47"/>
    <w:rsid w:val="00DC6BF7"/>
    <w:rsid w:val="00DC6E4E"/>
    <w:rsid w:val="00DC7577"/>
    <w:rsid w:val="00DC75A9"/>
    <w:rsid w:val="00DC7D2D"/>
    <w:rsid w:val="00DD05CE"/>
    <w:rsid w:val="00DD07A6"/>
    <w:rsid w:val="00DD0838"/>
    <w:rsid w:val="00DD0CAE"/>
    <w:rsid w:val="00DD0D1F"/>
    <w:rsid w:val="00DD1044"/>
    <w:rsid w:val="00DD1DF5"/>
    <w:rsid w:val="00DD2BED"/>
    <w:rsid w:val="00DD2EF4"/>
    <w:rsid w:val="00DD31AA"/>
    <w:rsid w:val="00DD34EA"/>
    <w:rsid w:val="00DD3893"/>
    <w:rsid w:val="00DD39BF"/>
    <w:rsid w:val="00DD3AEF"/>
    <w:rsid w:val="00DD45C2"/>
    <w:rsid w:val="00DD4606"/>
    <w:rsid w:val="00DD4788"/>
    <w:rsid w:val="00DD50FE"/>
    <w:rsid w:val="00DD5273"/>
    <w:rsid w:val="00DD57F8"/>
    <w:rsid w:val="00DD5821"/>
    <w:rsid w:val="00DD609E"/>
    <w:rsid w:val="00DD6596"/>
    <w:rsid w:val="00DD6945"/>
    <w:rsid w:val="00DD7470"/>
    <w:rsid w:val="00DE02FB"/>
    <w:rsid w:val="00DE0D53"/>
    <w:rsid w:val="00DE10D3"/>
    <w:rsid w:val="00DE1771"/>
    <w:rsid w:val="00DE1890"/>
    <w:rsid w:val="00DE222B"/>
    <w:rsid w:val="00DE26E0"/>
    <w:rsid w:val="00DE2EB0"/>
    <w:rsid w:val="00DE318F"/>
    <w:rsid w:val="00DE3251"/>
    <w:rsid w:val="00DE347D"/>
    <w:rsid w:val="00DE3A82"/>
    <w:rsid w:val="00DE43BF"/>
    <w:rsid w:val="00DE47A8"/>
    <w:rsid w:val="00DE4818"/>
    <w:rsid w:val="00DE4BF5"/>
    <w:rsid w:val="00DE50DA"/>
    <w:rsid w:val="00DE5351"/>
    <w:rsid w:val="00DE5B0D"/>
    <w:rsid w:val="00DE6E3B"/>
    <w:rsid w:val="00DE7118"/>
    <w:rsid w:val="00DE75B9"/>
    <w:rsid w:val="00DE79AC"/>
    <w:rsid w:val="00DE7C15"/>
    <w:rsid w:val="00DE7FD8"/>
    <w:rsid w:val="00DF00FA"/>
    <w:rsid w:val="00DF156F"/>
    <w:rsid w:val="00DF1DA2"/>
    <w:rsid w:val="00DF1E55"/>
    <w:rsid w:val="00DF1FFF"/>
    <w:rsid w:val="00DF264F"/>
    <w:rsid w:val="00DF28AB"/>
    <w:rsid w:val="00DF2A5E"/>
    <w:rsid w:val="00DF2BA1"/>
    <w:rsid w:val="00DF3080"/>
    <w:rsid w:val="00DF3510"/>
    <w:rsid w:val="00DF36CC"/>
    <w:rsid w:val="00DF37E9"/>
    <w:rsid w:val="00DF3811"/>
    <w:rsid w:val="00DF381E"/>
    <w:rsid w:val="00DF3896"/>
    <w:rsid w:val="00DF41BD"/>
    <w:rsid w:val="00DF451C"/>
    <w:rsid w:val="00DF487B"/>
    <w:rsid w:val="00DF540C"/>
    <w:rsid w:val="00DF5848"/>
    <w:rsid w:val="00DF5DA6"/>
    <w:rsid w:val="00DF5FD3"/>
    <w:rsid w:val="00DF6458"/>
    <w:rsid w:val="00DF65C7"/>
    <w:rsid w:val="00DF6763"/>
    <w:rsid w:val="00DF742F"/>
    <w:rsid w:val="00DF78D7"/>
    <w:rsid w:val="00DF7BFB"/>
    <w:rsid w:val="00DF7FD5"/>
    <w:rsid w:val="00E000E2"/>
    <w:rsid w:val="00E00536"/>
    <w:rsid w:val="00E00727"/>
    <w:rsid w:val="00E007B6"/>
    <w:rsid w:val="00E00A0E"/>
    <w:rsid w:val="00E00E45"/>
    <w:rsid w:val="00E00F47"/>
    <w:rsid w:val="00E00F80"/>
    <w:rsid w:val="00E00FCB"/>
    <w:rsid w:val="00E012A7"/>
    <w:rsid w:val="00E015A6"/>
    <w:rsid w:val="00E01996"/>
    <w:rsid w:val="00E01DDE"/>
    <w:rsid w:val="00E02580"/>
    <w:rsid w:val="00E0268F"/>
    <w:rsid w:val="00E02725"/>
    <w:rsid w:val="00E041D2"/>
    <w:rsid w:val="00E04B78"/>
    <w:rsid w:val="00E04D46"/>
    <w:rsid w:val="00E0533B"/>
    <w:rsid w:val="00E05363"/>
    <w:rsid w:val="00E05AE8"/>
    <w:rsid w:val="00E05DEC"/>
    <w:rsid w:val="00E06398"/>
    <w:rsid w:val="00E0640A"/>
    <w:rsid w:val="00E0669D"/>
    <w:rsid w:val="00E066EF"/>
    <w:rsid w:val="00E06B0C"/>
    <w:rsid w:val="00E0708F"/>
    <w:rsid w:val="00E07386"/>
    <w:rsid w:val="00E075B7"/>
    <w:rsid w:val="00E07B0A"/>
    <w:rsid w:val="00E1052A"/>
    <w:rsid w:val="00E108DB"/>
    <w:rsid w:val="00E10A58"/>
    <w:rsid w:val="00E10AAE"/>
    <w:rsid w:val="00E10CB7"/>
    <w:rsid w:val="00E11094"/>
    <w:rsid w:val="00E1128D"/>
    <w:rsid w:val="00E1132B"/>
    <w:rsid w:val="00E1153A"/>
    <w:rsid w:val="00E11EC5"/>
    <w:rsid w:val="00E1281A"/>
    <w:rsid w:val="00E12FAE"/>
    <w:rsid w:val="00E14408"/>
    <w:rsid w:val="00E1460F"/>
    <w:rsid w:val="00E14C6A"/>
    <w:rsid w:val="00E14E24"/>
    <w:rsid w:val="00E15269"/>
    <w:rsid w:val="00E1531D"/>
    <w:rsid w:val="00E15AA1"/>
    <w:rsid w:val="00E15E51"/>
    <w:rsid w:val="00E1609F"/>
    <w:rsid w:val="00E16FD8"/>
    <w:rsid w:val="00E171FA"/>
    <w:rsid w:val="00E17200"/>
    <w:rsid w:val="00E17567"/>
    <w:rsid w:val="00E17784"/>
    <w:rsid w:val="00E178AF"/>
    <w:rsid w:val="00E20473"/>
    <w:rsid w:val="00E20877"/>
    <w:rsid w:val="00E20CCD"/>
    <w:rsid w:val="00E211DA"/>
    <w:rsid w:val="00E2129D"/>
    <w:rsid w:val="00E213D0"/>
    <w:rsid w:val="00E21792"/>
    <w:rsid w:val="00E217BA"/>
    <w:rsid w:val="00E21A1A"/>
    <w:rsid w:val="00E22517"/>
    <w:rsid w:val="00E22B6A"/>
    <w:rsid w:val="00E22CA6"/>
    <w:rsid w:val="00E22D6E"/>
    <w:rsid w:val="00E22E46"/>
    <w:rsid w:val="00E22F82"/>
    <w:rsid w:val="00E232E4"/>
    <w:rsid w:val="00E234A2"/>
    <w:rsid w:val="00E23CD1"/>
    <w:rsid w:val="00E23DCF"/>
    <w:rsid w:val="00E23F83"/>
    <w:rsid w:val="00E2450C"/>
    <w:rsid w:val="00E24CAA"/>
    <w:rsid w:val="00E24E47"/>
    <w:rsid w:val="00E24EB9"/>
    <w:rsid w:val="00E257F6"/>
    <w:rsid w:val="00E2598B"/>
    <w:rsid w:val="00E259CA"/>
    <w:rsid w:val="00E260AD"/>
    <w:rsid w:val="00E26345"/>
    <w:rsid w:val="00E26D0B"/>
    <w:rsid w:val="00E26F92"/>
    <w:rsid w:val="00E27475"/>
    <w:rsid w:val="00E27AFA"/>
    <w:rsid w:val="00E27F31"/>
    <w:rsid w:val="00E3014D"/>
    <w:rsid w:val="00E30344"/>
    <w:rsid w:val="00E308CF"/>
    <w:rsid w:val="00E30D9F"/>
    <w:rsid w:val="00E31DBE"/>
    <w:rsid w:val="00E31E04"/>
    <w:rsid w:val="00E3236E"/>
    <w:rsid w:val="00E32465"/>
    <w:rsid w:val="00E328B3"/>
    <w:rsid w:val="00E328B9"/>
    <w:rsid w:val="00E32B95"/>
    <w:rsid w:val="00E32DA8"/>
    <w:rsid w:val="00E33A13"/>
    <w:rsid w:val="00E34201"/>
    <w:rsid w:val="00E34525"/>
    <w:rsid w:val="00E345DE"/>
    <w:rsid w:val="00E34EFE"/>
    <w:rsid w:val="00E34F6A"/>
    <w:rsid w:val="00E3539E"/>
    <w:rsid w:val="00E356A6"/>
    <w:rsid w:val="00E35B4B"/>
    <w:rsid w:val="00E35D09"/>
    <w:rsid w:val="00E35DF3"/>
    <w:rsid w:val="00E368DA"/>
    <w:rsid w:val="00E36B9D"/>
    <w:rsid w:val="00E36E4D"/>
    <w:rsid w:val="00E37138"/>
    <w:rsid w:val="00E37676"/>
    <w:rsid w:val="00E377F3"/>
    <w:rsid w:val="00E37ADE"/>
    <w:rsid w:val="00E4002D"/>
    <w:rsid w:val="00E407AB"/>
    <w:rsid w:val="00E40ADC"/>
    <w:rsid w:val="00E41443"/>
    <w:rsid w:val="00E417CC"/>
    <w:rsid w:val="00E41A73"/>
    <w:rsid w:val="00E41D16"/>
    <w:rsid w:val="00E41E21"/>
    <w:rsid w:val="00E4209A"/>
    <w:rsid w:val="00E425E9"/>
    <w:rsid w:val="00E42CDD"/>
    <w:rsid w:val="00E43182"/>
    <w:rsid w:val="00E43471"/>
    <w:rsid w:val="00E4357E"/>
    <w:rsid w:val="00E4370B"/>
    <w:rsid w:val="00E438A6"/>
    <w:rsid w:val="00E43AE4"/>
    <w:rsid w:val="00E44895"/>
    <w:rsid w:val="00E44D60"/>
    <w:rsid w:val="00E44D72"/>
    <w:rsid w:val="00E450E1"/>
    <w:rsid w:val="00E45511"/>
    <w:rsid w:val="00E4565A"/>
    <w:rsid w:val="00E459EA"/>
    <w:rsid w:val="00E45D2A"/>
    <w:rsid w:val="00E46436"/>
    <w:rsid w:val="00E4658B"/>
    <w:rsid w:val="00E46724"/>
    <w:rsid w:val="00E46D33"/>
    <w:rsid w:val="00E46D9B"/>
    <w:rsid w:val="00E475A0"/>
    <w:rsid w:val="00E47929"/>
    <w:rsid w:val="00E50102"/>
    <w:rsid w:val="00E5071D"/>
    <w:rsid w:val="00E50F49"/>
    <w:rsid w:val="00E512DF"/>
    <w:rsid w:val="00E517BC"/>
    <w:rsid w:val="00E51826"/>
    <w:rsid w:val="00E5187C"/>
    <w:rsid w:val="00E51B35"/>
    <w:rsid w:val="00E5222E"/>
    <w:rsid w:val="00E52A45"/>
    <w:rsid w:val="00E52E95"/>
    <w:rsid w:val="00E531F6"/>
    <w:rsid w:val="00E5351F"/>
    <w:rsid w:val="00E53AC5"/>
    <w:rsid w:val="00E54604"/>
    <w:rsid w:val="00E54673"/>
    <w:rsid w:val="00E54A9C"/>
    <w:rsid w:val="00E54F97"/>
    <w:rsid w:val="00E5530B"/>
    <w:rsid w:val="00E557EF"/>
    <w:rsid w:val="00E56501"/>
    <w:rsid w:val="00E5696D"/>
    <w:rsid w:val="00E56A64"/>
    <w:rsid w:val="00E56A99"/>
    <w:rsid w:val="00E576CF"/>
    <w:rsid w:val="00E577D1"/>
    <w:rsid w:val="00E57AE7"/>
    <w:rsid w:val="00E6039A"/>
    <w:rsid w:val="00E60BBE"/>
    <w:rsid w:val="00E60BEB"/>
    <w:rsid w:val="00E60C1B"/>
    <w:rsid w:val="00E60E08"/>
    <w:rsid w:val="00E60F56"/>
    <w:rsid w:val="00E62B96"/>
    <w:rsid w:val="00E62FD8"/>
    <w:rsid w:val="00E63A77"/>
    <w:rsid w:val="00E63CEB"/>
    <w:rsid w:val="00E63E1E"/>
    <w:rsid w:val="00E63F26"/>
    <w:rsid w:val="00E64C6B"/>
    <w:rsid w:val="00E64C9A"/>
    <w:rsid w:val="00E64F67"/>
    <w:rsid w:val="00E65089"/>
    <w:rsid w:val="00E65BEF"/>
    <w:rsid w:val="00E65CC4"/>
    <w:rsid w:val="00E65DEA"/>
    <w:rsid w:val="00E65F47"/>
    <w:rsid w:val="00E6622E"/>
    <w:rsid w:val="00E665CC"/>
    <w:rsid w:val="00E66CF6"/>
    <w:rsid w:val="00E66F53"/>
    <w:rsid w:val="00E66F9A"/>
    <w:rsid w:val="00E67341"/>
    <w:rsid w:val="00E67B48"/>
    <w:rsid w:val="00E7030A"/>
    <w:rsid w:val="00E70393"/>
    <w:rsid w:val="00E703B5"/>
    <w:rsid w:val="00E70DD7"/>
    <w:rsid w:val="00E70E69"/>
    <w:rsid w:val="00E70F5F"/>
    <w:rsid w:val="00E71100"/>
    <w:rsid w:val="00E711D5"/>
    <w:rsid w:val="00E71304"/>
    <w:rsid w:val="00E71430"/>
    <w:rsid w:val="00E71475"/>
    <w:rsid w:val="00E71960"/>
    <w:rsid w:val="00E71A6F"/>
    <w:rsid w:val="00E7269C"/>
    <w:rsid w:val="00E73014"/>
    <w:rsid w:val="00E7306A"/>
    <w:rsid w:val="00E7362C"/>
    <w:rsid w:val="00E7407E"/>
    <w:rsid w:val="00E74D36"/>
    <w:rsid w:val="00E74E72"/>
    <w:rsid w:val="00E75B6C"/>
    <w:rsid w:val="00E76054"/>
    <w:rsid w:val="00E7665E"/>
    <w:rsid w:val="00E76C46"/>
    <w:rsid w:val="00E76D58"/>
    <w:rsid w:val="00E76DFB"/>
    <w:rsid w:val="00E8000B"/>
    <w:rsid w:val="00E80CD6"/>
    <w:rsid w:val="00E80E01"/>
    <w:rsid w:val="00E81087"/>
    <w:rsid w:val="00E8128B"/>
    <w:rsid w:val="00E81373"/>
    <w:rsid w:val="00E81424"/>
    <w:rsid w:val="00E81579"/>
    <w:rsid w:val="00E816E8"/>
    <w:rsid w:val="00E81DB0"/>
    <w:rsid w:val="00E82139"/>
    <w:rsid w:val="00E824A7"/>
    <w:rsid w:val="00E82C89"/>
    <w:rsid w:val="00E83192"/>
    <w:rsid w:val="00E83204"/>
    <w:rsid w:val="00E8396D"/>
    <w:rsid w:val="00E84B5C"/>
    <w:rsid w:val="00E851EE"/>
    <w:rsid w:val="00E85672"/>
    <w:rsid w:val="00E857A9"/>
    <w:rsid w:val="00E85A2C"/>
    <w:rsid w:val="00E85AFF"/>
    <w:rsid w:val="00E864AF"/>
    <w:rsid w:val="00E864F7"/>
    <w:rsid w:val="00E8662E"/>
    <w:rsid w:val="00E8668C"/>
    <w:rsid w:val="00E86B9F"/>
    <w:rsid w:val="00E86F1E"/>
    <w:rsid w:val="00E86F49"/>
    <w:rsid w:val="00E87154"/>
    <w:rsid w:val="00E8717E"/>
    <w:rsid w:val="00E8718A"/>
    <w:rsid w:val="00E87214"/>
    <w:rsid w:val="00E874BE"/>
    <w:rsid w:val="00E87572"/>
    <w:rsid w:val="00E87DC6"/>
    <w:rsid w:val="00E900DF"/>
    <w:rsid w:val="00E9071B"/>
    <w:rsid w:val="00E907FB"/>
    <w:rsid w:val="00E90A4F"/>
    <w:rsid w:val="00E90DAB"/>
    <w:rsid w:val="00E9157B"/>
    <w:rsid w:val="00E927F1"/>
    <w:rsid w:val="00E92D58"/>
    <w:rsid w:val="00E92EE1"/>
    <w:rsid w:val="00E933A2"/>
    <w:rsid w:val="00E937DA"/>
    <w:rsid w:val="00E93D2D"/>
    <w:rsid w:val="00E94C51"/>
    <w:rsid w:val="00E94CA3"/>
    <w:rsid w:val="00E95031"/>
    <w:rsid w:val="00E959F0"/>
    <w:rsid w:val="00E95C4C"/>
    <w:rsid w:val="00E95FE4"/>
    <w:rsid w:val="00E962E0"/>
    <w:rsid w:val="00E96864"/>
    <w:rsid w:val="00E96AF3"/>
    <w:rsid w:val="00E96C7C"/>
    <w:rsid w:val="00E96E78"/>
    <w:rsid w:val="00E96FF6"/>
    <w:rsid w:val="00E97C59"/>
    <w:rsid w:val="00EA0045"/>
    <w:rsid w:val="00EA088D"/>
    <w:rsid w:val="00EA0960"/>
    <w:rsid w:val="00EA0961"/>
    <w:rsid w:val="00EA0A12"/>
    <w:rsid w:val="00EA15B3"/>
    <w:rsid w:val="00EA15E6"/>
    <w:rsid w:val="00EA174F"/>
    <w:rsid w:val="00EA1F40"/>
    <w:rsid w:val="00EA211B"/>
    <w:rsid w:val="00EA22B5"/>
    <w:rsid w:val="00EA2605"/>
    <w:rsid w:val="00EA2A31"/>
    <w:rsid w:val="00EA2F1A"/>
    <w:rsid w:val="00EA2FD9"/>
    <w:rsid w:val="00EA32D1"/>
    <w:rsid w:val="00EA36E5"/>
    <w:rsid w:val="00EA3844"/>
    <w:rsid w:val="00EA3A02"/>
    <w:rsid w:val="00EA3C0F"/>
    <w:rsid w:val="00EA3EA2"/>
    <w:rsid w:val="00EA45B9"/>
    <w:rsid w:val="00EA4BCB"/>
    <w:rsid w:val="00EA4E8E"/>
    <w:rsid w:val="00EA5672"/>
    <w:rsid w:val="00EA593F"/>
    <w:rsid w:val="00EA5BB8"/>
    <w:rsid w:val="00EA6219"/>
    <w:rsid w:val="00EA64A3"/>
    <w:rsid w:val="00EA6862"/>
    <w:rsid w:val="00EA6F25"/>
    <w:rsid w:val="00EA729B"/>
    <w:rsid w:val="00EA76E7"/>
    <w:rsid w:val="00EA7735"/>
    <w:rsid w:val="00EA7D94"/>
    <w:rsid w:val="00EA7F85"/>
    <w:rsid w:val="00EB04A5"/>
    <w:rsid w:val="00EB0553"/>
    <w:rsid w:val="00EB06A9"/>
    <w:rsid w:val="00EB143A"/>
    <w:rsid w:val="00EB1A18"/>
    <w:rsid w:val="00EB230B"/>
    <w:rsid w:val="00EB233C"/>
    <w:rsid w:val="00EB23FD"/>
    <w:rsid w:val="00EB26F8"/>
    <w:rsid w:val="00EB27CA"/>
    <w:rsid w:val="00EB2AE7"/>
    <w:rsid w:val="00EB3167"/>
    <w:rsid w:val="00EB31D2"/>
    <w:rsid w:val="00EB326A"/>
    <w:rsid w:val="00EB3470"/>
    <w:rsid w:val="00EB3F76"/>
    <w:rsid w:val="00EB4070"/>
    <w:rsid w:val="00EB4598"/>
    <w:rsid w:val="00EB4A82"/>
    <w:rsid w:val="00EB4A83"/>
    <w:rsid w:val="00EB4EF8"/>
    <w:rsid w:val="00EB4FED"/>
    <w:rsid w:val="00EB54A0"/>
    <w:rsid w:val="00EB5685"/>
    <w:rsid w:val="00EB58A4"/>
    <w:rsid w:val="00EB59C2"/>
    <w:rsid w:val="00EB5A34"/>
    <w:rsid w:val="00EB5AB6"/>
    <w:rsid w:val="00EB62BF"/>
    <w:rsid w:val="00EB65B9"/>
    <w:rsid w:val="00EB6635"/>
    <w:rsid w:val="00EB6791"/>
    <w:rsid w:val="00EB6D95"/>
    <w:rsid w:val="00EB70AB"/>
    <w:rsid w:val="00EB73C5"/>
    <w:rsid w:val="00EB7D7A"/>
    <w:rsid w:val="00EC0385"/>
    <w:rsid w:val="00EC05E7"/>
    <w:rsid w:val="00EC06F9"/>
    <w:rsid w:val="00EC121B"/>
    <w:rsid w:val="00EC15BB"/>
    <w:rsid w:val="00EC1A2C"/>
    <w:rsid w:val="00EC20AE"/>
    <w:rsid w:val="00EC279F"/>
    <w:rsid w:val="00EC2B09"/>
    <w:rsid w:val="00EC2E9D"/>
    <w:rsid w:val="00EC2FDD"/>
    <w:rsid w:val="00EC3494"/>
    <w:rsid w:val="00EC40BB"/>
    <w:rsid w:val="00EC44D9"/>
    <w:rsid w:val="00EC49E7"/>
    <w:rsid w:val="00EC4AA9"/>
    <w:rsid w:val="00EC55D5"/>
    <w:rsid w:val="00EC584F"/>
    <w:rsid w:val="00EC5892"/>
    <w:rsid w:val="00EC7289"/>
    <w:rsid w:val="00EC74F1"/>
    <w:rsid w:val="00EC7970"/>
    <w:rsid w:val="00EC7CB4"/>
    <w:rsid w:val="00ED06C3"/>
    <w:rsid w:val="00ED087E"/>
    <w:rsid w:val="00ED0B2E"/>
    <w:rsid w:val="00ED0F81"/>
    <w:rsid w:val="00ED1792"/>
    <w:rsid w:val="00ED1963"/>
    <w:rsid w:val="00ED1A30"/>
    <w:rsid w:val="00ED1AA0"/>
    <w:rsid w:val="00ED1BB1"/>
    <w:rsid w:val="00ED1C03"/>
    <w:rsid w:val="00ED1C96"/>
    <w:rsid w:val="00ED231E"/>
    <w:rsid w:val="00ED2350"/>
    <w:rsid w:val="00ED2ED8"/>
    <w:rsid w:val="00ED2F3B"/>
    <w:rsid w:val="00ED35F6"/>
    <w:rsid w:val="00ED3AF6"/>
    <w:rsid w:val="00ED3E1A"/>
    <w:rsid w:val="00ED3E82"/>
    <w:rsid w:val="00ED44A3"/>
    <w:rsid w:val="00ED4828"/>
    <w:rsid w:val="00ED4BF3"/>
    <w:rsid w:val="00ED4E0C"/>
    <w:rsid w:val="00ED4E40"/>
    <w:rsid w:val="00ED5022"/>
    <w:rsid w:val="00ED50F6"/>
    <w:rsid w:val="00ED519F"/>
    <w:rsid w:val="00ED51BC"/>
    <w:rsid w:val="00ED526F"/>
    <w:rsid w:val="00ED56B8"/>
    <w:rsid w:val="00ED6163"/>
    <w:rsid w:val="00ED61C8"/>
    <w:rsid w:val="00ED6436"/>
    <w:rsid w:val="00ED6610"/>
    <w:rsid w:val="00ED68A6"/>
    <w:rsid w:val="00ED6918"/>
    <w:rsid w:val="00ED716D"/>
    <w:rsid w:val="00ED7911"/>
    <w:rsid w:val="00ED7E49"/>
    <w:rsid w:val="00EE02CF"/>
    <w:rsid w:val="00EE0405"/>
    <w:rsid w:val="00EE0481"/>
    <w:rsid w:val="00EE0A00"/>
    <w:rsid w:val="00EE0F6A"/>
    <w:rsid w:val="00EE1774"/>
    <w:rsid w:val="00EE1F02"/>
    <w:rsid w:val="00EE2361"/>
    <w:rsid w:val="00EE2831"/>
    <w:rsid w:val="00EE2BFF"/>
    <w:rsid w:val="00EE2C01"/>
    <w:rsid w:val="00EE34D6"/>
    <w:rsid w:val="00EE38E7"/>
    <w:rsid w:val="00EE3D25"/>
    <w:rsid w:val="00EE3F37"/>
    <w:rsid w:val="00EE3F46"/>
    <w:rsid w:val="00EE41F3"/>
    <w:rsid w:val="00EE4553"/>
    <w:rsid w:val="00EE46B0"/>
    <w:rsid w:val="00EE4AF2"/>
    <w:rsid w:val="00EE4B9B"/>
    <w:rsid w:val="00EE546E"/>
    <w:rsid w:val="00EE56C8"/>
    <w:rsid w:val="00EE5A0A"/>
    <w:rsid w:val="00EE5CF4"/>
    <w:rsid w:val="00EE5D2F"/>
    <w:rsid w:val="00EE6060"/>
    <w:rsid w:val="00EE60CD"/>
    <w:rsid w:val="00EE63EC"/>
    <w:rsid w:val="00EE6682"/>
    <w:rsid w:val="00EE6CB0"/>
    <w:rsid w:val="00EE7864"/>
    <w:rsid w:val="00EE7961"/>
    <w:rsid w:val="00EF01E4"/>
    <w:rsid w:val="00EF0699"/>
    <w:rsid w:val="00EF0A6A"/>
    <w:rsid w:val="00EF0EDE"/>
    <w:rsid w:val="00EF123F"/>
    <w:rsid w:val="00EF143F"/>
    <w:rsid w:val="00EF1780"/>
    <w:rsid w:val="00EF1BFC"/>
    <w:rsid w:val="00EF2638"/>
    <w:rsid w:val="00EF2DA4"/>
    <w:rsid w:val="00EF310E"/>
    <w:rsid w:val="00EF316F"/>
    <w:rsid w:val="00EF3322"/>
    <w:rsid w:val="00EF34C7"/>
    <w:rsid w:val="00EF3531"/>
    <w:rsid w:val="00EF3718"/>
    <w:rsid w:val="00EF3C38"/>
    <w:rsid w:val="00EF3FDC"/>
    <w:rsid w:val="00EF4192"/>
    <w:rsid w:val="00EF41CE"/>
    <w:rsid w:val="00EF43CB"/>
    <w:rsid w:val="00EF4552"/>
    <w:rsid w:val="00EF4F31"/>
    <w:rsid w:val="00EF503A"/>
    <w:rsid w:val="00EF5213"/>
    <w:rsid w:val="00EF598B"/>
    <w:rsid w:val="00EF5A15"/>
    <w:rsid w:val="00EF6D1F"/>
    <w:rsid w:val="00EF6D26"/>
    <w:rsid w:val="00F00064"/>
    <w:rsid w:val="00F0013F"/>
    <w:rsid w:val="00F00731"/>
    <w:rsid w:val="00F00E27"/>
    <w:rsid w:val="00F01239"/>
    <w:rsid w:val="00F01290"/>
    <w:rsid w:val="00F01A28"/>
    <w:rsid w:val="00F0280F"/>
    <w:rsid w:val="00F02E11"/>
    <w:rsid w:val="00F03356"/>
    <w:rsid w:val="00F0336E"/>
    <w:rsid w:val="00F038C2"/>
    <w:rsid w:val="00F0430A"/>
    <w:rsid w:val="00F04603"/>
    <w:rsid w:val="00F0474C"/>
    <w:rsid w:val="00F04826"/>
    <w:rsid w:val="00F0594B"/>
    <w:rsid w:val="00F05C62"/>
    <w:rsid w:val="00F05D4E"/>
    <w:rsid w:val="00F066A0"/>
    <w:rsid w:val="00F06CFB"/>
    <w:rsid w:val="00F06D1B"/>
    <w:rsid w:val="00F06D9C"/>
    <w:rsid w:val="00F06EF5"/>
    <w:rsid w:val="00F07008"/>
    <w:rsid w:val="00F0794C"/>
    <w:rsid w:val="00F07FA5"/>
    <w:rsid w:val="00F10788"/>
    <w:rsid w:val="00F10A51"/>
    <w:rsid w:val="00F11166"/>
    <w:rsid w:val="00F114DF"/>
    <w:rsid w:val="00F11805"/>
    <w:rsid w:val="00F12011"/>
    <w:rsid w:val="00F122DD"/>
    <w:rsid w:val="00F128FA"/>
    <w:rsid w:val="00F12EAB"/>
    <w:rsid w:val="00F132F8"/>
    <w:rsid w:val="00F1372F"/>
    <w:rsid w:val="00F139EF"/>
    <w:rsid w:val="00F13FB4"/>
    <w:rsid w:val="00F1474E"/>
    <w:rsid w:val="00F14E42"/>
    <w:rsid w:val="00F153DB"/>
    <w:rsid w:val="00F154D6"/>
    <w:rsid w:val="00F156C0"/>
    <w:rsid w:val="00F156EA"/>
    <w:rsid w:val="00F15A0A"/>
    <w:rsid w:val="00F15BA5"/>
    <w:rsid w:val="00F15C62"/>
    <w:rsid w:val="00F1644A"/>
    <w:rsid w:val="00F1670C"/>
    <w:rsid w:val="00F16A63"/>
    <w:rsid w:val="00F16DC2"/>
    <w:rsid w:val="00F16E1A"/>
    <w:rsid w:val="00F16F55"/>
    <w:rsid w:val="00F1757B"/>
    <w:rsid w:val="00F20D6C"/>
    <w:rsid w:val="00F214EE"/>
    <w:rsid w:val="00F21BCB"/>
    <w:rsid w:val="00F228C4"/>
    <w:rsid w:val="00F23172"/>
    <w:rsid w:val="00F233C5"/>
    <w:rsid w:val="00F23838"/>
    <w:rsid w:val="00F23C9B"/>
    <w:rsid w:val="00F2462F"/>
    <w:rsid w:val="00F2472E"/>
    <w:rsid w:val="00F24F44"/>
    <w:rsid w:val="00F252F5"/>
    <w:rsid w:val="00F2540B"/>
    <w:rsid w:val="00F256D4"/>
    <w:rsid w:val="00F2578A"/>
    <w:rsid w:val="00F257FF"/>
    <w:rsid w:val="00F25F20"/>
    <w:rsid w:val="00F26019"/>
    <w:rsid w:val="00F26071"/>
    <w:rsid w:val="00F2635E"/>
    <w:rsid w:val="00F26586"/>
    <w:rsid w:val="00F2658A"/>
    <w:rsid w:val="00F26590"/>
    <w:rsid w:val="00F26E77"/>
    <w:rsid w:val="00F26FC7"/>
    <w:rsid w:val="00F27836"/>
    <w:rsid w:val="00F30000"/>
    <w:rsid w:val="00F3013C"/>
    <w:rsid w:val="00F3036C"/>
    <w:rsid w:val="00F3085C"/>
    <w:rsid w:val="00F30A6F"/>
    <w:rsid w:val="00F30DFB"/>
    <w:rsid w:val="00F30ED6"/>
    <w:rsid w:val="00F3126B"/>
    <w:rsid w:val="00F31557"/>
    <w:rsid w:val="00F32013"/>
    <w:rsid w:val="00F323AB"/>
    <w:rsid w:val="00F32A54"/>
    <w:rsid w:val="00F32E47"/>
    <w:rsid w:val="00F3319F"/>
    <w:rsid w:val="00F33770"/>
    <w:rsid w:val="00F33823"/>
    <w:rsid w:val="00F33A11"/>
    <w:rsid w:val="00F33C8A"/>
    <w:rsid w:val="00F33FF8"/>
    <w:rsid w:val="00F34431"/>
    <w:rsid w:val="00F3485D"/>
    <w:rsid w:val="00F35553"/>
    <w:rsid w:val="00F3578F"/>
    <w:rsid w:val="00F35811"/>
    <w:rsid w:val="00F35BA6"/>
    <w:rsid w:val="00F367FD"/>
    <w:rsid w:val="00F3699F"/>
    <w:rsid w:val="00F36B25"/>
    <w:rsid w:val="00F36C0D"/>
    <w:rsid w:val="00F378CD"/>
    <w:rsid w:val="00F37A62"/>
    <w:rsid w:val="00F404D9"/>
    <w:rsid w:val="00F40723"/>
    <w:rsid w:val="00F407F4"/>
    <w:rsid w:val="00F408DF"/>
    <w:rsid w:val="00F40A83"/>
    <w:rsid w:val="00F40BE9"/>
    <w:rsid w:val="00F4150D"/>
    <w:rsid w:val="00F41707"/>
    <w:rsid w:val="00F41C64"/>
    <w:rsid w:val="00F42071"/>
    <w:rsid w:val="00F42662"/>
    <w:rsid w:val="00F42A88"/>
    <w:rsid w:val="00F42ADB"/>
    <w:rsid w:val="00F43043"/>
    <w:rsid w:val="00F43226"/>
    <w:rsid w:val="00F433CB"/>
    <w:rsid w:val="00F434EA"/>
    <w:rsid w:val="00F43D53"/>
    <w:rsid w:val="00F43FC2"/>
    <w:rsid w:val="00F4438F"/>
    <w:rsid w:val="00F4457D"/>
    <w:rsid w:val="00F445BC"/>
    <w:rsid w:val="00F447DF"/>
    <w:rsid w:val="00F44B2B"/>
    <w:rsid w:val="00F44B72"/>
    <w:rsid w:val="00F44DAB"/>
    <w:rsid w:val="00F44E3D"/>
    <w:rsid w:val="00F45049"/>
    <w:rsid w:val="00F450BF"/>
    <w:rsid w:val="00F4532D"/>
    <w:rsid w:val="00F4535B"/>
    <w:rsid w:val="00F454EA"/>
    <w:rsid w:val="00F45551"/>
    <w:rsid w:val="00F457CF"/>
    <w:rsid w:val="00F45F51"/>
    <w:rsid w:val="00F462DE"/>
    <w:rsid w:val="00F46915"/>
    <w:rsid w:val="00F4722A"/>
    <w:rsid w:val="00F4790B"/>
    <w:rsid w:val="00F47968"/>
    <w:rsid w:val="00F47E23"/>
    <w:rsid w:val="00F47E26"/>
    <w:rsid w:val="00F50BA3"/>
    <w:rsid w:val="00F50CDD"/>
    <w:rsid w:val="00F50F4C"/>
    <w:rsid w:val="00F5105D"/>
    <w:rsid w:val="00F511DC"/>
    <w:rsid w:val="00F5148F"/>
    <w:rsid w:val="00F518A3"/>
    <w:rsid w:val="00F519DE"/>
    <w:rsid w:val="00F51EB0"/>
    <w:rsid w:val="00F51FCF"/>
    <w:rsid w:val="00F52199"/>
    <w:rsid w:val="00F5252B"/>
    <w:rsid w:val="00F52957"/>
    <w:rsid w:val="00F52AFA"/>
    <w:rsid w:val="00F5338B"/>
    <w:rsid w:val="00F53641"/>
    <w:rsid w:val="00F536E8"/>
    <w:rsid w:val="00F542DA"/>
    <w:rsid w:val="00F54701"/>
    <w:rsid w:val="00F54A80"/>
    <w:rsid w:val="00F54D41"/>
    <w:rsid w:val="00F5576A"/>
    <w:rsid w:val="00F5609A"/>
    <w:rsid w:val="00F563C8"/>
    <w:rsid w:val="00F56427"/>
    <w:rsid w:val="00F567AA"/>
    <w:rsid w:val="00F56903"/>
    <w:rsid w:val="00F57077"/>
    <w:rsid w:val="00F5756E"/>
    <w:rsid w:val="00F576E7"/>
    <w:rsid w:val="00F57CBD"/>
    <w:rsid w:val="00F60933"/>
    <w:rsid w:val="00F60D44"/>
    <w:rsid w:val="00F60DD5"/>
    <w:rsid w:val="00F60EDF"/>
    <w:rsid w:val="00F60F58"/>
    <w:rsid w:val="00F61936"/>
    <w:rsid w:val="00F61A5A"/>
    <w:rsid w:val="00F61FB1"/>
    <w:rsid w:val="00F62166"/>
    <w:rsid w:val="00F62355"/>
    <w:rsid w:val="00F623A2"/>
    <w:rsid w:val="00F62689"/>
    <w:rsid w:val="00F62CBC"/>
    <w:rsid w:val="00F63111"/>
    <w:rsid w:val="00F63AFD"/>
    <w:rsid w:val="00F63F0C"/>
    <w:rsid w:val="00F64519"/>
    <w:rsid w:val="00F64E9D"/>
    <w:rsid w:val="00F653FF"/>
    <w:rsid w:val="00F65BCD"/>
    <w:rsid w:val="00F65CA7"/>
    <w:rsid w:val="00F66778"/>
    <w:rsid w:val="00F668B4"/>
    <w:rsid w:val="00F66CBB"/>
    <w:rsid w:val="00F66F36"/>
    <w:rsid w:val="00F673E8"/>
    <w:rsid w:val="00F678DC"/>
    <w:rsid w:val="00F67D30"/>
    <w:rsid w:val="00F705E4"/>
    <w:rsid w:val="00F7102E"/>
    <w:rsid w:val="00F712E7"/>
    <w:rsid w:val="00F718A6"/>
    <w:rsid w:val="00F71BEC"/>
    <w:rsid w:val="00F71CD3"/>
    <w:rsid w:val="00F7244A"/>
    <w:rsid w:val="00F72BF7"/>
    <w:rsid w:val="00F72CB7"/>
    <w:rsid w:val="00F72E1D"/>
    <w:rsid w:val="00F73A0B"/>
    <w:rsid w:val="00F73C02"/>
    <w:rsid w:val="00F73EE4"/>
    <w:rsid w:val="00F74C51"/>
    <w:rsid w:val="00F756C3"/>
    <w:rsid w:val="00F75AD0"/>
    <w:rsid w:val="00F76488"/>
    <w:rsid w:val="00F7694D"/>
    <w:rsid w:val="00F77367"/>
    <w:rsid w:val="00F7746C"/>
    <w:rsid w:val="00F77546"/>
    <w:rsid w:val="00F779F2"/>
    <w:rsid w:val="00F77F57"/>
    <w:rsid w:val="00F77FA9"/>
    <w:rsid w:val="00F80576"/>
    <w:rsid w:val="00F80BA3"/>
    <w:rsid w:val="00F80CC6"/>
    <w:rsid w:val="00F80F3C"/>
    <w:rsid w:val="00F8283E"/>
    <w:rsid w:val="00F82D50"/>
    <w:rsid w:val="00F82D96"/>
    <w:rsid w:val="00F83ABC"/>
    <w:rsid w:val="00F83EAE"/>
    <w:rsid w:val="00F84316"/>
    <w:rsid w:val="00F8442B"/>
    <w:rsid w:val="00F84943"/>
    <w:rsid w:val="00F84B6F"/>
    <w:rsid w:val="00F85396"/>
    <w:rsid w:val="00F85499"/>
    <w:rsid w:val="00F85516"/>
    <w:rsid w:val="00F85811"/>
    <w:rsid w:val="00F864B5"/>
    <w:rsid w:val="00F86D51"/>
    <w:rsid w:val="00F8754B"/>
    <w:rsid w:val="00F8784F"/>
    <w:rsid w:val="00F904EE"/>
    <w:rsid w:val="00F90CA8"/>
    <w:rsid w:val="00F91024"/>
    <w:rsid w:val="00F91058"/>
    <w:rsid w:val="00F910A1"/>
    <w:rsid w:val="00F9123E"/>
    <w:rsid w:val="00F918CD"/>
    <w:rsid w:val="00F91C3E"/>
    <w:rsid w:val="00F91E70"/>
    <w:rsid w:val="00F91EF6"/>
    <w:rsid w:val="00F921E2"/>
    <w:rsid w:val="00F926AA"/>
    <w:rsid w:val="00F92FBF"/>
    <w:rsid w:val="00F93143"/>
    <w:rsid w:val="00F93517"/>
    <w:rsid w:val="00F9397D"/>
    <w:rsid w:val="00F93A68"/>
    <w:rsid w:val="00F9475D"/>
    <w:rsid w:val="00F94775"/>
    <w:rsid w:val="00F947A1"/>
    <w:rsid w:val="00F949F0"/>
    <w:rsid w:val="00F94B64"/>
    <w:rsid w:val="00F94C05"/>
    <w:rsid w:val="00F94E91"/>
    <w:rsid w:val="00F95884"/>
    <w:rsid w:val="00F958BF"/>
    <w:rsid w:val="00F9648F"/>
    <w:rsid w:val="00F96921"/>
    <w:rsid w:val="00F97484"/>
    <w:rsid w:val="00F97C5D"/>
    <w:rsid w:val="00FA003C"/>
    <w:rsid w:val="00FA063D"/>
    <w:rsid w:val="00FA0665"/>
    <w:rsid w:val="00FA08AC"/>
    <w:rsid w:val="00FA0DC9"/>
    <w:rsid w:val="00FA11E4"/>
    <w:rsid w:val="00FA12FD"/>
    <w:rsid w:val="00FA1599"/>
    <w:rsid w:val="00FA20C8"/>
    <w:rsid w:val="00FA26B9"/>
    <w:rsid w:val="00FA2C58"/>
    <w:rsid w:val="00FA2D47"/>
    <w:rsid w:val="00FA3B14"/>
    <w:rsid w:val="00FA3B57"/>
    <w:rsid w:val="00FA4131"/>
    <w:rsid w:val="00FA4432"/>
    <w:rsid w:val="00FA4B8E"/>
    <w:rsid w:val="00FA4E57"/>
    <w:rsid w:val="00FA4EB8"/>
    <w:rsid w:val="00FA5150"/>
    <w:rsid w:val="00FA5482"/>
    <w:rsid w:val="00FA5D6F"/>
    <w:rsid w:val="00FA67BE"/>
    <w:rsid w:val="00FA6B92"/>
    <w:rsid w:val="00FA6E21"/>
    <w:rsid w:val="00FA6F29"/>
    <w:rsid w:val="00FA74CE"/>
    <w:rsid w:val="00FA78DE"/>
    <w:rsid w:val="00FA7B21"/>
    <w:rsid w:val="00FB04B9"/>
    <w:rsid w:val="00FB0651"/>
    <w:rsid w:val="00FB07BA"/>
    <w:rsid w:val="00FB16C0"/>
    <w:rsid w:val="00FB16E3"/>
    <w:rsid w:val="00FB187B"/>
    <w:rsid w:val="00FB1941"/>
    <w:rsid w:val="00FB1FE1"/>
    <w:rsid w:val="00FB2494"/>
    <w:rsid w:val="00FB2C5E"/>
    <w:rsid w:val="00FB2F30"/>
    <w:rsid w:val="00FB3299"/>
    <w:rsid w:val="00FB3820"/>
    <w:rsid w:val="00FB3941"/>
    <w:rsid w:val="00FB39E4"/>
    <w:rsid w:val="00FB406F"/>
    <w:rsid w:val="00FB4946"/>
    <w:rsid w:val="00FB5272"/>
    <w:rsid w:val="00FB567F"/>
    <w:rsid w:val="00FB5760"/>
    <w:rsid w:val="00FB57D5"/>
    <w:rsid w:val="00FB58D9"/>
    <w:rsid w:val="00FB5B36"/>
    <w:rsid w:val="00FB5FE2"/>
    <w:rsid w:val="00FB6113"/>
    <w:rsid w:val="00FB63F7"/>
    <w:rsid w:val="00FB689F"/>
    <w:rsid w:val="00FB69BC"/>
    <w:rsid w:val="00FB73E5"/>
    <w:rsid w:val="00FB7926"/>
    <w:rsid w:val="00FB7EE8"/>
    <w:rsid w:val="00FB7FC5"/>
    <w:rsid w:val="00FC0104"/>
    <w:rsid w:val="00FC030C"/>
    <w:rsid w:val="00FC073F"/>
    <w:rsid w:val="00FC0FAC"/>
    <w:rsid w:val="00FC1544"/>
    <w:rsid w:val="00FC1A9F"/>
    <w:rsid w:val="00FC1F12"/>
    <w:rsid w:val="00FC1F25"/>
    <w:rsid w:val="00FC1F6C"/>
    <w:rsid w:val="00FC202A"/>
    <w:rsid w:val="00FC2637"/>
    <w:rsid w:val="00FC37C4"/>
    <w:rsid w:val="00FC3FA3"/>
    <w:rsid w:val="00FC42A4"/>
    <w:rsid w:val="00FC45DD"/>
    <w:rsid w:val="00FC58AC"/>
    <w:rsid w:val="00FC5BF8"/>
    <w:rsid w:val="00FC5EE3"/>
    <w:rsid w:val="00FC65B1"/>
    <w:rsid w:val="00FC6F6C"/>
    <w:rsid w:val="00FD00D1"/>
    <w:rsid w:val="00FD01E0"/>
    <w:rsid w:val="00FD0440"/>
    <w:rsid w:val="00FD064B"/>
    <w:rsid w:val="00FD079A"/>
    <w:rsid w:val="00FD0984"/>
    <w:rsid w:val="00FD11FA"/>
    <w:rsid w:val="00FD133D"/>
    <w:rsid w:val="00FD1641"/>
    <w:rsid w:val="00FD1AB6"/>
    <w:rsid w:val="00FD1BDE"/>
    <w:rsid w:val="00FD1E3C"/>
    <w:rsid w:val="00FD1EE5"/>
    <w:rsid w:val="00FD1FAD"/>
    <w:rsid w:val="00FD2089"/>
    <w:rsid w:val="00FD24C5"/>
    <w:rsid w:val="00FD319F"/>
    <w:rsid w:val="00FD3DF5"/>
    <w:rsid w:val="00FD3E79"/>
    <w:rsid w:val="00FD41B8"/>
    <w:rsid w:val="00FD497F"/>
    <w:rsid w:val="00FD4D13"/>
    <w:rsid w:val="00FD5216"/>
    <w:rsid w:val="00FD5D1E"/>
    <w:rsid w:val="00FD655A"/>
    <w:rsid w:val="00FD6777"/>
    <w:rsid w:val="00FD68D3"/>
    <w:rsid w:val="00FD7880"/>
    <w:rsid w:val="00FD7CA4"/>
    <w:rsid w:val="00FD7CE7"/>
    <w:rsid w:val="00FE0157"/>
    <w:rsid w:val="00FE089D"/>
    <w:rsid w:val="00FE0DFD"/>
    <w:rsid w:val="00FE1048"/>
    <w:rsid w:val="00FE13C9"/>
    <w:rsid w:val="00FE1721"/>
    <w:rsid w:val="00FE1C4E"/>
    <w:rsid w:val="00FE1D97"/>
    <w:rsid w:val="00FE259F"/>
    <w:rsid w:val="00FE2A83"/>
    <w:rsid w:val="00FE2BD3"/>
    <w:rsid w:val="00FE2CB9"/>
    <w:rsid w:val="00FE2E9B"/>
    <w:rsid w:val="00FE34F9"/>
    <w:rsid w:val="00FE375B"/>
    <w:rsid w:val="00FE3BBD"/>
    <w:rsid w:val="00FE3DB1"/>
    <w:rsid w:val="00FE3EAB"/>
    <w:rsid w:val="00FE4502"/>
    <w:rsid w:val="00FE4539"/>
    <w:rsid w:val="00FE4549"/>
    <w:rsid w:val="00FE526B"/>
    <w:rsid w:val="00FE5310"/>
    <w:rsid w:val="00FE5555"/>
    <w:rsid w:val="00FE57F2"/>
    <w:rsid w:val="00FE5C84"/>
    <w:rsid w:val="00FE66D3"/>
    <w:rsid w:val="00FE67B6"/>
    <w:rsid w:val="00FE7064"/>
    <w:rsid w:val="00FE70F4"/>
    <w:rsid w:val="00FE742F"/>
    <w:rsid w:val="00FE75E1"/>
    <w:rsid w:val="00FE7877"/>
    <w:rsid w:val="00FE7B09"/>
    <w:rsid w:val="00FE7BD6"/>
    <w:rsid w:val="00FE7FD5"/>
    <w:rsid w:val="00FF0C4A"/>
    <w:rsid w:val="00FF0DBB"/>
    <w:rsid w:val="00FF0DF5"/>
    <w:rsid w:val="00FF12EA"/>
    <w:rsid w:val="00FF14F3"/>
    <w:rsid w:val="00FF18F3"/>
    <w:rsid w:val="00FF1A86"/>
    <w:rsid w:val="00FF2D5D"/>
    <w:rsid w:val="00FF2DD4"/>
    <w:rsid w:val="00FF3A80"/>
    <w:rsid w:val="00FF3B90"/>
    <w:rsid w:val="00FF40C6"/>
    <w:rsid w:val="00FF429E"/>
    <w:rsid w:val="00FF4499"/>
    <w:rsid w:val="00FF48D0"/>
    <w:rsid w:val="00FF5663"/>
    <w:rsid w:val="00FF5C84"/>
    <w:rsid w:val="00FF60E2"/>
    <w:rsid w:val="00FF6314"/>
    <w:rsid w:val="00FF63F3"/>
    <w:rsid w:val="00FF64CD"/>
    <w:rsid w:val="00FF663D"/>
    <w:rsid w:val="00FF6843"/>
    <w:rsid w:val="00FF68ED"/>
    <w:rsid w:val="00FF699D"/>
    <w:rsid w:val="00FF7103"/>
    <w:rsid w:val="00FF7107"/>
    <w:rsid w:val="00FF7469"/>
    <w:rsid w:val="00FF748B"/>
    <w:rsid w:val="00FF76EF"/>
    <w:rsid w:val="011CE7F2"/>
    <w:rsid w:val="018FD882"/>
    <w:rsid w:val="01C23DDE"/>
    <w:rsid w:val="01D211F1"/>
    <w:rsid w:val="01F36B51"/>
    <w:rsid w:val="0256FBD9"/>
    <w:rsid w:val="02D3560F"/>
    <w:rsid w:val="0383ABA9"/>
    <w:rsid w:val="041C3AE4"/>
    <w:rsid w:val="052A58BE"/>
    <w:rsid w:val="0565B43E"/>
    <w:rsid w:val="0597CC6D"/>
    <w:rsid w:val="07D6E1E1"/>
    <w:rsid w:val="0863BE56"/>
    <w:rsid w:val="0863BFFC"/>
    <w:rsid w:val="0932F2DF"/>
    <w:rsid w:val="097A9781"/>
    <w:rsid w:val="09A5D6F3"/>
    <w:rsid w:val="0A56AD11"/>
    <w:rsid w:val="0ADB5EFE"/>
    <w:rsid w:val="0B029A09"/>
    <w:rsid w:val="0B175ACA"/>
    <w:rsid w:val="0BE0C16F"/>
    <w:rsid w:val="0DE3D214"/>
    <w:rsid w:val="0EA18B77"/>
    <w:rsid w:val="0F2C9CF8"/>
    <w:rsid w:val="0FCC2148"/>
    <w:rsid w:val="101B6F9B"/>
    <w:rsid w:val="10933B78"/>
    <w:rsid w:val="115360BD"/>
    <w:rsid w:val="14749242"/>
    <w:rsid w:val="14F9AA2D"/>
    <w:rsid w:val="1554EDFB"/>
    <w:rsid w:val="15C0FC6D"/>
    <w:rsid w:val="1685BBAB"/>
    <w:rsid w:val="16DABC2A"/>
    <w:rsid w:val="174A465A"/>
    <w:rsid w:val="17C10745"/>
    <w:rsid w:val="1810830B"/>
    <w:rsid w:val="182B3ADF"/>
    <w:rsid w:val="1932FBCA"/>
    <w:rsid w:val="196DA6B9"/>
    <w:rsid w:val="1A2BEC47"/>
    <w:rsid w:val="1A8F3177"/>
    <w:rsid w:val="1A919E9F"/>
    <w:rsid w:val="1AAC2637"/>
    <w:rsid w:val="1ADB1CF2"/>
    <w:rsid w:val="1AF0EB50"/>
    <w:rsid w:val="1C32F283"/>
    <w:rsid w:val="1D30E3F5"/>
    <w:rsid w:val="1E66C46B"/>
    <w:rsid w:val="1E8C3A09"/>
    <w:rsid w:val="1F0BAAAB"/>
    <w:rsid w:val="1F35A938"/>
    <w:rsid w:val="1F3EF9BB"/>
    <w:rsid w:val="1FB8AD6C"/>
    <w:rsid w:val="2024A969"/>
    <w:rsid w:val="20EB2C25"/>
    <w:rsid w:val="21E591C3"/>
    <w:rsid w:val="21FECB6B"/>
    <w:rsid w:val="228E8BF4"/>
    <w:rsid w:val="237E305E"/>
    <w:rsid w:val="2380BBF4"/>
    <w:rsid w:val="23A86B59"/>
    <w:rsid w:val="2418E75F"/>
    <w:rsid w:val="24ED125D"/>
    <w:rsid w:val="26A88CAD"/>
    <w:rsid w:val="26AAC6D8"/>
    <w:rsid w:val="26DFC90C"/>
    <w:rsid w:val="28B3BD2E"/>
    <w:rsid w:val="2982F53E"/>
    <w:rsid w:val="2C1A5239"/>
    <w:rsid w:val="2C7E6ED5"/>
    <w:rsid w:val="2CAAFED7"/>
    <w:rsid w:val="2CAC6A35"/>
    <w:rsid w:val="2D0C7D9F"/>
    <w:rsid w:val="2D937EE0"/>
    <w:rsid w:val="2E4B899B"/>
    <w:rsid w:val="2F4A5944"/>
    <w:rsid w:val="2F99AA51"/>
    <w:rsid w:val="303FBD91"/>
    <w:rsid w:val="306F5A96"/>
    <w:rsid w:val="3073FDFC"/>
    <w:rsid w:val="30CDA69D"/>
    <w:rsid w:val="31816FE2"/>
    <w:rsid w:val="31EADF5D"/>
    <w:rsid w:val="335492E7"/>
    <w:rsid w:val="33743B5F"/>
    <w:rsid w:val="33D559A0"/>
    <w:rsid w:val="341FE968"/>
    <w:rsid w:val="346D5D29"/>
    <w:rsid w:val="34E30A1E"/>
    <w:rsid w:val="356C0215"/>
    <w:rsid w:val="35D3F108"/>
    <w:rsid w:val="36FDF37E"/>
    <w:rsid w:val="37506991"/>
    <w:rsid w:val="38000A01"/>
    <w:rsid w:val="3A9884A1"/>
    <w:rsid w:val="3B587DF2"/>
    <w:rsid w:val="3B5E1747"/>
    <w:rsid w:val="3BF1D92D"/>
    <w:rsid w:val="3BFB96B8"/>
    <w:rsid w:val="3CC8CED0"/>
    <w:rsid w:val="3D41D703"/>
    <w:rsid w:val="3DFC122A"/>
    <w:rsid w:val="3E17124D"/>
    <w:rsid w:val="3EEA447C"/>
    <w:rsid w:val="3F2F705D"/>
    <w:rsid w:val="3F3140A7"/>
    <w:rsid w:val="3F642673"/>
    <w:rsid w:val="3FE00886"/>
    <w:rsid w:val="3FF2D16D"/>
    <w:rsid w:val="40493E45"/>
    <w:rsid w:val="40DF7964"/>
    <w:rsid w:val="412731DF"/>
    <w:rsid w:val="4136D4FF"/>
    <w:rsid w:val="419FE4E6"/>
    <w:rsid w:val="4336EFEA"/>
    <w:rsid w:val="43BDB59F"/>
    <w:rsid w:val="44034406"/>
    <w:rsid w:val="4442C918"/>
    <w:rsid w:val="448C31A5"/>
    <w:rsid w:val="466C9773"/>
    <w:rsid w:val="4674667B"/>
    <w:rsid w:val="46767917"/>
    <w:rsid w:val="47D2EA26"/>
    <w:rsid w:val="48077D41"/>
    <w:rsid w:val="496D21D6"/>
    <w:rsid w:val="49C9BB1F"/>
    <w:rsid w:val="4A31868A"/>
    <w:rsid w:val="4A934063"/>
    <w:rsid w:val="4B625706"/>
    <w:rsid w:val="4C430A02"/>
    <w:rsid w:val="4C660FDB"/>
    <w:rsid w:val="4CEB8132"/>
    <w:rsid w:val="4D7EF9CA"/>
    <w:rsid w:val="4D991E46"/>
    <w:rsid w:val="4EA70F52"/>
    <w:rsid w:val="501264D0"/>
    <w:rsid w:val="518D81BB"/>
    <w:rsid w:val="52EC9363"/>
    <w:rsid w:val="5317CE9D"/>
    <w:rsid w:val="56AEBCA0"/>
    <w:rsid w:val="56E1AF6A"/>
    <w:rsid w:val="56F123D9"/>
    <w:rsid w:val="57019562"/>
    <w:rsid w:val="573C0F15"/>
    <w:rsid w:val="5804354C"/>
    <w:rsid w:val="5A5F433A"/>
    <w:rsid w:val="5A688091"/>
    <w:rsid w:val="5B1C54BD"/>
    <w:rsid w:val="5B6AF7DE"/>
    <w:rsid w:val="5C9FF9DB"/>
    <w:rsid w:val="5E3FED89"/>
    <w:rsid w:val="5E731229"/>
    <w:rsid w:val="5FB8194C"/>
    <w:rsid w:val="60FA7450"/>
    <w:rsid w:val="61B1BE86"/>
    <w:rsid w:val="6226F1C7"/>
    <w:rsid w:val="62811F9C"/>
    <w:rsid w:val="6289A39F"/>
    <w:rsid w:val="62F05186"/>
    <w:rsid w:val="63000B3F"/>
    <w:rsid w:val="63FAE6E5"/>
    <w:rsid w:val="659FE03C"/>
    <w:rsid w:val="65C9399D"/>
    <w:rsid w:val="66BB9319"/>
    <w:rsid w:val="679D0F63"/>
    <w:rsid w:val="67A40E87"/>
    <w:rsid w:val="67CF6E22"/>
    <w:rsid w:val="68D0ACFE"/>
    <w:rsid w:val="69C07E7A"/>
    <w:rsid w:val="6A607E1A"/>
    <w:rsid w:val="6ACF6208"/>
    <w:rsid w:val="6B230418"/>
    <w:rsid w:val="6B76B4EE"/>
    <w:rsid w:val="6BEC1059"/>
    <w:rsid w:val="6C2B7751"/>
    <w:rsid w:val="6D819494"/>
    <w:rsid w:val="6DCB0B86"/>
    <w:rsid w:val="6E40805E"/>
    <w:rsid w:val="6F4F63EC"/>
    <w:rsid w:val="709AE8B6"/>
    <w:rsid w:val="712E285C"/>
    <w:rsid w:val="718E9E74"/>
    <w:rsid w:val="739D6C9A"/>
    <w:rsid w:val="74A37081"/>
    <w:rsid w:val="74E8F75B"/>
    <w:rsid w:val="751B8009"/>
    <w:rsid w:val="76171C4E"/>
    <w:rsid w:val="77370309"/>
    <w:rsid w:val="78471587"/>
    <w:rsid w:val="7988B813"/>
    <w:rsid w:val="799D0A50"/>
    <w:rsid w:val="7A75C82B"/>
    <w:rsid w:val="7ACEEE26"/>
    <w:rsid w:val="7AE72E72"/>
    <w:rsid w:val="7BE825BC"/>
    <w:rsid w:val="7BFDC4E4"/>
    <w:rsid w:val="7C6504E9"/>
    <w:rsid w:val="7D3DD139"/>
    <w:rsid w:val="7D97260D"/>
    <w:rsid w:val="7FE852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D3FD26"/>
  <w15:docId w15:val="{0807801E-0836-41B2-BD26-E19AE9AB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heme="minorBidi"/>
        <w:sz w:val="24"/>
        <w:szCs w:val="24"/>
        <w:lang w:val="en-GB"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BE6"/>
    <w:pPr>
      <w:spacing w:line="240" w:lineRule="auto"/>
    </w:pPr>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91DA9"/>
  </w:style>
  <w:style w:type="paragraph" w:styleId="Header">
    <w:name w:val="header"/>
    <w:basedOn w:val="Normal"/>
    <w:link w:val="HeaderChar"/>
    <w:uiPriority w:val="99"/>
    <w:unhideWhenUsed/>
    <w:rsid w:val="00191DA9"/>
    <w:pPr>
      <w:tabs>
        <w:tab w:val="center" w:pos="4513"/>
        <w:tab w:val="right" w:pos="9026"/>
      </w:tabs>
    </w:pPr>
    <w:rPr>
      <w:rFonts w:ascii="Cambria" w:eastAsiaTheme="minorEastAsia" w:hAnsi="Cambria" w:cstheme="minorBidi"/>
      <w:lang w:eastAsia="zh-CN"/>
    </w:rPr>
  </w:style>
  <w:style w:type="character" w:customStyle="1" w:styleId="HeaderChar">
    <w:name w:val="Header Char"/>
    <w:basedOn w:val="DefaultParagraphFont"/>
    <w:link w:val="Header"/>
    <w:uiPriority w:val="99"/>
    <w:rsid w:val="00191DA9"/>
  </w:style>
  <w:style w:type="paragraph" w:styleId="Footer">
    <w:name w:val="footer"/>
    <w:basedOn w:val="Normal"/>
    <w:link w:val="FooterChar"/>
    <w:uiPriority w:val="99"/>
    <w:unhideWhenUsed/>
    <w:rsid w:val="00191DA9"/>
    <w:pPr>
      <w:tabs>
        <w:tab w:val="center" w:pos="4513"/>
        <w:tab w:val="right" w:pos="9026"/>
      </w:tabs>
    </w:pPr>
    <w:rPr>
      <w:rFonts w:ascii="Cambria" w:eastAsiaTheme="minorEastAsia" w:hAnsi="Cambria" w:cstheme="minorBidi"/>
      <w:lang w:eastAsia="zh-CN"/>
    </w:rPr>
  </w:style>
  <w:style w:type="character" w:customStyle="1" w:styleId="FooterChar">
    <w:name w:val="Footer Char"/>
    <w:basedOn w:val="DefaultParagraphFont"/>
    <w:link w:val="Footer"/>
    <w:uiPriority w:val="99"/>
    <w:rsid w:val="00191DA9"/>
  </w:style>
  <w:style w:type="paragraph" w:styleId="ListParagraph">
    <w:name w:val="List Paragraph"/>
    <w:basedOn w:val="Normal"/>
    <w:uiPriority w:val="34"/>
    <w:qFormat/>
    <w:rsid w:val="00191DA9"/>
    <w:pPr>
      <w:spacing w:line="480" w:lineRule="auto"/>
      <w:ind w:left="720"/>
      <w:contextualSpacing/>
    </w:pPr>
    <w:rPr>
      <w:rFonts w:ascii="Cambria" w:eastAsiaTheme="minorEastAsia" w:hAnsi="Cambria" w:cstheme="minorBidi"/>
      <w:lang w:eastAsia="zh-CN"/>
    </w:rPr>
  </w:style>
  <w:style w:type="character" w:styleId="Hyperlink">
    <w:name w:val="Hyperlink"/>
    <w:basedOn w:val="DefaultParagraphFont"/>
    <w:uiPriority w:val="99"/>
    <w:unhideWhenUsed/>
    <w:rsid w:val="00191DA9"/>
    <w:rPr>
      <w:color w:val="0563C1" w:themeColor="hyperlink"/>
      <w:u w:val="single"/>
    </w:rPr>
  </w:style>
  <w:style w:type="character" w:styleId="UnresolvedMention">
    <w:name w:val="Unresolved Mention"/>
    <w:basedOn w:val="DefaultParagraphFont"/>
    <w:uiPriority w:val="99"/>
    <w:semiHidden/>
    <w:unhideWhenUsed/>
    <w:rsid w:val="00191DA9"/>
    <w:rPr>
      <w:color w:val="605E5C"/>
      <w:shd w:val="clear" w:color="auto" w:fill="E1DFDD"/>
    </w:rPr>
  </w:style>
  <w:style w:type="character" w:styleId="Emphasis">
    <w:name w:val="Emphasis"/>
    <w:basedOn w:val="DefaultParagraphFont"/>
    <w:uiPriority w:val="20"/>
    <w:qFormat/>
    <w:rsid w:val="00C959A9"/>
    <w:rPr>
      <w:i/>
      <w:iCs/>
    </w:rPr>
  </w:style>
  <w:style w:type="paragraph" w:styleId="BalloonText">
    <w:name w:val="Balloon Text"/>
    <w:basedOn w:val="Normal"/>
    <w:link w:val="BalloonTextChar"/>
    <w:uiPriority w:val="99"/>
    <w:semiHidden/>
    <w:unhideWhenUsed/>
    <w:rsid w:val="00C67A00"/>
    <w:rPr>
      <w:rFonts w:ascii="Segoe UI" w:eastAsiaTheme="minorEastAsia" w:hAnsi="Segoe UI" w:cs="Segoe UI"/>
      <w:sz w:val="18"/>
      <w:szCs w:val="18"/>
      <w:lang w:eastAsia="zh-CN"/>
    </w:rPr>
  </w:style>
  <w:style w:type="character" w:customStyle="1" w:styleId="BalloonTextChar">
    <w:name w:val="Balloon Text Char"/>
    <w:basedOn w:val="DefaultParagraphFont"/>
    <w:link w:val="BalloonText"/>
    <w:uiPriority w:val="99"/>
    <w:semiHidden/>
    <w:rsid w:val="00C67A00"/>
    <w:rPr>
      <w:rFonts w:ascii="Segoe UI" w:hAnsi="Segoe UI" w:cs="Segoe UI"/>
      <w:sz w:val="18"/>
      <w:szCs w:val="18"/>
    </w:rPr>
  </w:style>
  <w:style w:type="character" w:styleId="CommentReference">
    <w:name w:val="annotation reference"/>
    <w:basedOn w:val="DefaultParagraphFont"/>
    <w:uiPriority w:val="99"/>
    <w:semiHidden/>
    <w:unhideWhenUsed/>
    <w:rsid w:val="00031F56"/>
    <w:rPr>
      <w:sz w:val="16"/>
      <w:szCs w:val="16"/>
    </w:rPr>
  </w:style>
  <w:style w:type="paragraph" w:styleId="CommentText">
    <w:name w:val="annotation text"/>
    <w:basedOn w:val="Normal"/>
    <w:link w:val="CommentTextChar"/>
    <w:uiPriority w:val="99"/>
    <w:unhideWhenUsed/>
    <w:rsid w:val="00031F56"/>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31F56"/>
    <w:rPr>
      <w:rFonts w:asciiTheme="minorHAnsi" w:eastAsiaTheme="minorHAnsi" w:hAnsi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35697D"/>
    <w:pPr>
      <w:spacing w:after="0"/>
    </w:pPr>
    <w:rPr>
      <w:rFonts w:ascii="Cambria" w:eastAsiaTheme="minorEastAsia" w:hAnsi="Cambria"/>
      <w:b/>
      <w:bCs/>
      <w:lang w:eastAsia="zh-CN"/>
    </w:rPr>
  </w:style>
  <w:style w:type="character" w:customStyle="1" w:styleId="CommentSubjectChar">
    <w:name w:val="Comment Subject Char"/>
    <w:basedOn w:val="CommentTextChar"/>
    <w:link w:val="CommentSubject"/>
    <w:uiPriority w:val="99"/>
    <w:semiHidden/>
    <w:rsid w:val="0035697D"/>
    <w:rPr>
      <w:rFonts w:asciiTheme="minorHAnsi" w:eastAsiaTheme="minorHAnsi" w:hAnsiTheme="minorHAnsi"/>
      <w:b/>
      <w:bCs/>
      <w:sz w:val="20"/>
      <w:szCs w:val="20"/>
      <w:lang w:eastAsia="en-US"/>
    </w:rPr>
  </w:style>
  <w:style w:type="table" w:styleId="TableGrid">
    <w:name w:val="Table Grid"/>
    <w:basedOn w:val="TableNormal"/>
    <w:uiPriority w:val="39"/>
    <w:rsid w:val="005E6C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6B5E36"/>
    <w:pPr>
      <w:spacing w:line="480" w:lineRule="auto"/>
      <w:jc w:val="center"/>
    </w:pPr>
    <w:rPr>
      <w:rFonts w:ascii="Cambria" w:eastAsiaTheme="minorEastAsia" w:hAnsi="Cambria" w:cstheme="minorBidi"/>
      <w:noProof/>
      <w:lang w:eastAsia="zh-CN"/>
    </w:rPr>
  </w:style>
  <w:style w:type="character" w:customStyle="1" w:styleId="EndNoteBibliographyTitleChar">
    <w:name w:val="EndNote Bibliography Title Char"/>
    <w:basedOn w:val="DefaultParagraphFont"/>
    <w:link w:val="EndNoteBibliographyTitle"/>
    <w:rsid w:val="006B5E36"/>
    <w:rPr>
      <w:noProof/>
    </w:rPr>
  </w:style>
  <w:style w:type="paragraph" w:customStyle="1" w:styleId="EndNoteBibliography">
    <w:name w:val="EndNote Bibliography"/>
    <w:basedOn w:val="Normal"/>
    <w:link w:val="EndNoteBibliographyChar"/>
    <w:rsid w:val="006B5E36"/>
    <w:rPr>
      <w:rFonts w:ascii="Cambria" w:eastAsiaTheme="minorEastAsia" w:hAnsi="Cambria" w:cstheme="minorBidi"/>
      <w:noProof/>
      <w:lang w:eastAsia="zh-CN"/>
    </w:rPr>
  </w:style>
  <w:style w:type="character" w:customStyle="1" w:styleId="EndNoteBibliographyChar">
    <w:name w:val="EndNote Bibliography Char"/>
    <w:basedOn w:val="DefaultParagraphFont"/>
    <w:link w:val="EndNoteBibliography"/>
    <w:rsid w:val="006B5E36"/>
    <w:rPr>
      <w:noProof/>
    </w:rPr>
  </w:style>
  <w:style w:type="character" w:styleId="PlaceholderText">
    <w:name w:val="Placeholder Text"/>
    <w:basedOn w:val="DefaultParagraphFont"/>
    <w:uiPriority w:val="99"/>
    <w:semiHidden/>
    <w:rsid w:val="00375D80"/>
    <w:rPr>
      <w:color w:val="808080"/>
    </w:rPr>
  </w:style>
  <w:style w:type="paragraph" w:styleId="Bibliography">
    <w:name w:val="Bibliography"/>
    <w:basedOn w:val="Normal"/>
    <w:next w:val="Normal"/>
    <w:uiPriority w:val="37"/>
    <w:unhideWhenUsed/>
    <w:rsid w:val="00565FC0"/>
    <w:pPr>
      <w:tabs>
        <w:tab w:val="left" w:pos="380"/>
        <w:tab w:val="left" w:pos="500"/>
      </w:tabs>
      <w:spacing w:after="240"/>
      <w:ind w:left="384" w:hanging="384"/>
    </w:pPr>
  </w:style>
  <w:style w:type="paragraph" w:styleId="Revision">
    <w:name w:val="Revision"/>
    <w:hidden/>
    <w:uiPriority w:val="99"/>
    <w:semiHidden/>
    <w:rsid w:val="00F30A6F"/>
    <w:pPr>
      <w:spacing w:line="240" w:lineRule="auto"/>
    </w:pPr>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4879B0"/>
    <w:rPr>
      <w:sz w:val="20"/>
      <w:szCs w:val="20"/>
    </w:rPr>
  </w:style>
  <w:style w:type="character" w:customStyle="1" w:styleId="FootnoteTextChar">
    <w:name w:val="Footnote Text Char"/>
    <w:basedOn w:val="DefaultParagraphFont"/>
    <w:link w:val="FootnoteText"/>
    <w:uiPriority w:val="99"/>
    <w:semiHidden/>
    <w:rsid w:val="004879B0"/>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4879B0"/>
    <w:rPr>
      <w:vertAlign w:val="superscript"/>
    </w:rPr>
  </w:style>
  <w:style w:type="character" w:customStyle="1" w:styleId="mixed-citation">
    <w:name w:val="mixed-citation"/>
    <w:basedOn w:val="DefaultParagraphFont"/>
    <w:rsid w:val="00596FB7"/>
  </w:style>
  <w:style w:type="character" w:customStyle="1" w:styleId="ref-title">
    <w:name w:val="ref-title"/>
    <w:basedOn w:val="DefaultParagraphFont"/>
    <w:rsid w:val="00596FB7"/>
  </w:style>
  <w:style w:type="character" w:customStyle="1" w:styleId="ref-journal">
    <w:name w:val="ref-journal"/>
    <w:basedOn w:val="DefaultParagraphFont"/>
    <w:rsid w:val="00596FB7"/>
  </w:style>
  <w:style w:type="character" w:customStyle="1" w:styleId="ref-vol">
    <w:name w:val="ref-vol"/>
    <w:basedOn w:val="DefaultParagraphFont"/>
    <w:rsid w:val="00596FB7"/>
  </w:style>
  <w:style w:type="character" w:customStyle="1" w:styleId="ref-iss">
    <w:name w:val="ref-iss"/>
    <w:basedOn w:val="DefaultParagraphFont"/>
    <w:rsid w:val="00596FB7"/>
  </w:style>
  <w:style w:type="character" w:customStyle="1" w:styleId="nowrap">
    <w:name w:val="nowrap"/>
    <w:basedOn w:val="DefaultParagraphFont"/>
    <w:rsid w:val="00596FB7"/>
  </w:style>
  <w:style w:type="paragraph" w:styleId="NormalWeb">
    <w:name w:val="Normal (Web)"/>
    <w:basedOn w:val="Normal"/>
    <w:uiPriority w:val="99"/>
    <w:unhideWhenUsed/>
    <w:rsid w:val="00613A26"/>
    <w:pPr>
      <w:spacing w:before="100" w:beforeAutospacing="1" w:after="100" w:afterAutospacing="1"/>
    </w:pPr>
    <w:rPr>
      <w:lang w:val="en-US" w:eastAsia="en-US"/>
    </w:rPr>
  </w:style>
  <w:style w:type="table" w:customStyle="1" w:styleId="TableGrid1">
    <w:name w:val="Table Grid1"/>
    <w:basedOn w:val="TableNormal"/>
    <w:next w:val="TableGrid"/>
    <w:uiPriority w:val="39"/>
    <w:rsid w:val="00B007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A6E67"/>
    <w:rPr>
      <w:color w:val="954F72" w:themeColor="followedHyperlink"/>
      <w:u w:val="single"/>
    </w:rPr>
  </w:style>
  <w:style w:type="character" w:styleId="Mention">
    <w:name w:val="Mention"/>
    <w:basedOn w:val="DefaultParagraphFont"/>
    <w:uiPriority w:val="99"/>
    <w:unhideWhenUsed/>
    <w:rsid w:val="00FB5B36"/>
    <w:rPr>
      <w:color w:val="2B579A"/>
      <w:shd w:val="clear" w:color="auto" w:fill="E1DFDD"/>
    </w:rPr>
  </w:style>
  <w:style w:type="character" w:customStyle="1" w:styleId="normaltextrun">
    <w:name w:val="normaltextrun"/>
    <w:basedOn w:val="DefaultParagraphFont"/>
    <w:rsid w:val="00542293"/>
  </w:style>
  <w:style w:type="character" w:customStyle="1" w:styleId="pagebreaktextspan">
    <w:name w:val="pagebreaktextspan"/>
    <w:basedOn w:val="DefaultParagraphFont"/>
    <w:rsid w:val="00542293"/>
  </w:style>
  <w:style w:type="character" w:customStyle="1" w:styleId="eop">
    <w:name w:val="eop"/>
    <w:basedOn w:val="DefaultParagraphFont"/>
    <w:rsid w:val="00542293"/>
  </w:style>
  <w:style w:type="paragraph" w:customStyle="1" w:styleId="paragraph">
    <w:name w:val="paragraph"/>
    <w:qFormat/>
    <w:rsid w:val="00A17807"/>
    <w:pPr>
      <w:jc w:val="both"/>
    </w:pPr>
    <w:rPr>
      <w:rFonts w:ascii="Helvetica Neue" w:eastAsiaTheme="minorHAnsi" w:hAnsi="Helvetica Neue"/>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71">
      <w:bodyDiv w:val="1"/>
      <w:marLeft w:val="0"/>
      <w:marRight w:val="0"/>
      <w:marTop w:val="0"/>
      <w:marBottom w:val="0"/>
      <w:divBdr>
        <w:top w:val="none" w:sz="0" w:space="0" w:color="auto"/>
        <w:left w:val="none" w:sz="0" w:space="0" w:color="auto"/>
        <w:bottom w:val="none" w:sz="0" w:space="0" w:color="auto"/>
        <w:right w:val="none" w:sz="0" w:space="0" w:color="auto"/>
      </w:divBdr>
    </w:div>
    <w:div w:id="1401937">
      <w:bodyDiv w:val="1"/>
      <w:marLeft w:val="0"/>
      <w:marRight w:val="0"/>
      <w:marTop w:val="0"/>
      <w:marBottom w:val="0"/>
      <w:divBdr>
        <w:top w:val="none" w:sz="0" w:space="0" w:color="auto"/>
        <w:left w:val="none" w:sz="0" w:space="0" w:color="auto"/>
        <w:bottom w:val="none" w:sz="0" w:space="0" w:color="auto"/>
        <w:right w:val="none" w:sz="0" w:space="0" w:color="auto"/>
      </w:divBdr>
    </w:div>
    <w:div w:id="1858076">
      <w:bodyDiv w:val="1"/>
      <w:marLeft w:val="0"/>
      <w:marRight w:val="0"/>
      <w:marTop w:val="0"/>
      <w:marBottom w:val="0"/>
      <w:divBdr>
        <w:top w:val="none" w:sz="0" w:space="0" w:color="auto"/>
        <w:left w:val="none" w:sz="0" w:space="0" w:color="auto"/>
        <w:bottom w:val="none" w:sz="0" w:space="0" w:color="auto"/>
        <w:right w:val="none" w:sz="0" w:space="0" w:color="auto"/>
      </w:divBdr>
    </w:div>
    <w:div w:id="9527583">
      <w:bodyDiv w:val="1"/>
      <w:marLeft w:val="0"/>
      <w:marRight w:val="0"/>
      <w:marTop w:val="0"/>
      <w:marBottom w:val="0"/>
      <w:divBdr>
        <w:top w:val="none" w:sz="0" w:space="0" w:color="auto"/>
        <w:left w:val="none" w:sz="0" w:space="0" w:color="auto"/>
        <w:bottom w:val="none" w:sz="0" w:space="0" w:color="auto"/>
        <w:right w:val="none" w:sz="0" w:space="0" w:color="auto"/>
      </w:divBdr>
    </w:div>
    <w:div w:id="11077039">
      <w:bodyDiv w:val="1"/>
      <w:marLeft w:val="0"/>
      <w:marRight w:val="0"/>
      <w:marTop w:val="0"/>
      <w:marBottom w:val="0"/>
      <w:divBdr>
        <w:top w:val="none" w:sz="0" w:space="0" w:color="auto"/>
        <w:left w:val="none" w:sz="0" w:space="0" w:color="auto"/>
        <w:bottom w:val="none" w:sz="0" w:space="0" w:color="auto"/>
        <w:right w:val="none" w:sz="0" w:space="0" w:color="auto"/>
      </w:divBdr>
    </w:div>
    <w:div w:id="21826026">
      <w:bodyDiv w:val="1"/>
      <w:marLeft w:val="0"/>
      <w:marRight w:val="0"/>
      <w:marTop w:val="0"/>
      <w:marBottom w:val="0"/>
      <w:divBdr>
        <w:top w:val="none" w:sz="0" w:space="0" w:color="auto"/>
        <w:left w:val="none" w:sz="0" w:space="0" w:color="auto"/>
        <w:bottom w:val="none" w:sz="0" w:space="0" w:color="auto"/>
        <w:right w:val="none" w:sz="0" w:space="0" w:color="auto"/>
      </w:divBdr>
    </w:div>
    <w:div w:id="22557497">
      <w:bodyDiv w:val="1"/>
      <w:marLeft w:val="0"/>
      <w:marRight w:val="0"/>
      <w:marTop w:val="0"/>
      <w:marBottom w:val="0"/>
      <w:divBdr>
        <w:top w:val="none" w:sz="0" w:space="0" w:color="auto"/>
        <w:left w:val="none" w:sz="0" w:space="0" w:color="auto"/>
        <w:bottom w:val="none" w:sz="0" w:space="0" w:color="auto"/>
        <w:right w:val="none" w:sz="0" w:space="0" w:color="auto"/>
      </w:divBdr>
    </w:div>
    <w:div w:id="24715545">
      <w:bodyDiv w:val="1"/>
      <w:marLeft w:val="0"/>
      <w:marRight w:val="0"/>
      <w:marTop w:val="0"/>
      <w:marBottom w:val="0"/>
      <w:divBdr>
        <w:top w:val="none" w:sz="0" w:space="0" w:color="auto"/>
        <w:left w:val="none" w:sz="0" w:space="0" w:color="auto"/>
        <w:bottom w:val="none" w:sz="0" w:space="0" w:color="auto"/>
        <w:right w:val="none" w:sz="0" w:space="0" w:color="auto"/>
      </w:divBdr>
    </w:div>
    <w:div w:id="33165765">
      <w:bodyDiv w:val="1"/>
      <w:marLeft w:val="0"/>
      <w:marRight w:val="0"/>
      <w:marTop w:val="0"/>
      <w:marBottom w:val="0"/>
      <w:divBdr>
        <w:top w:val="none" w:sz="0" w:space="0" w:color="auto"/>
        <w:left w:val="none" w:sz="0" w:space="0" w:color="auto"/>
        <w:bottom w:val="none" w:sz="0" w:space="0" w:color="auto"/>
        <w:right w:val="none" w:sz="0" w:space="0" w:color="auto"/>
      </w:divBdr>
    </w:div>
    <w:div w:id="41563891">
      <w:bodyDiv w:val="1"/>
      <w:marLeft w:val="0"/>
      <w:marRight w:val="0"/>
      <w:marTop w:val="0"/>
      <w:marBottom w:val="0"/>
      <w:divBdr>
        <w:top w:val="none" w:sz="0" w:space="0" w:color="auto"/>
        <w:left w:val="none" w:sz="0" w:space="0" w:color="auto"/>
        <w:bottom w:val="none" w:sz="0" w:space="0" w:color="auto"/>
        <w:right w:val="none" w:sz="0" w:space="0" w:color="auto"/>
      </w:divBdr>
    </w:div>
    <w:div w:id="48117790">
      <w:bodyDiv w:val="1"/>
      <w:marLeft w:val="0"/>
      <w:marRight w:val="0"/>
      <w:marTop w:val="0"/>
      <w:marBottom w:val="0"/>
      <w:divBdr>
        <w:top w:val="none" w:sz="0" w:space="0" w:color="auto"/>
        <w:left w:val="none" w:sz="0" w:space="0" w:color="auto"/>
        <w:bottom w:val="none" w:sz="0" w:space="0" w:color="auto"/>
        <w:right w:val="none" w:sz="0" w:space="0" w:color="auto"/>
      </w:divBdr>
    </w:div>
    <w:div w:id="71391271">
      <w:bodyDiv w:val="1"/>
      <w:marLeft w:val="0"/>
      <w:marRight w:val="0"/>
      <w:marTop w:val="0"/>
      <w:marBottom w:val="0"/>
      <w:divBdr>
        <w:top w:val="none" w:sz="0" w:space="0" w:color="auto"/>
        <w:left w:val="none" w:sz="0" w:space="0" w:color="auto"/>
        <w:bottom w:val="none" w:sz="0" w:space="0" w:color="auto"/>
        <w:right w:val="none" w:sz="0" w:space="0" w:color="auto"/>
      </w:divBdr>
      <w:divsChild>
        <w:div w:id="114062700">
          <w:marLeft w:val="0"/>
          <w:marRight w:val="0"/>
          <w:marTop w:val="166"/>
          <w:marBottom w:val="166"/>
          <w:divBdr>
            <w:top w:val="none" w:sz="0" w:space="0" w:color="auto"/>
            <w:left w:val="none" w:sz="0" w:space="0" w:color="auto"/>
            <w:bottom w:val="none" w:sz="0" w:space="0" w:color="auto"/>
            <w:right w:val="none" w:sz="0" w:space="0" w:color="auto"/>
          </w:divBdr>
        </w:div>
        <w:div w:id="420682167">
          <w:marLeft w:val="0"/>
          <w:marRight w:val="0"/>
          <w:marTop w:val="166"/>
          <w:marBottom w:val="166"/>
          <w:divBdr>
            <w:top w:val="none" w:sz="0" w:space="0" w:color="auto"/>
            <w:left w:val="none" w:sz="0" w:space="0" w:color="auto"/>
            <w:bottom w:val="none" w:sz="0" w:space="0" w:color="auto"/>
            <w:right w:val="none" w:sz="0" w:space="0" w:color="auto"/>
          </w:divBdr>
        </w:div>
        <w:div w:id="1500656847">
          <w:marLeft w:val="0"/>
          <w:marRight w:val="0"/>
          <w:marTop w:val="166"/>
          <w:marBottom w:val="166"/>
          <w:divBdr>
            <w:top w:val="none" w:sz="0" w:space="0" w:color="auto"/>
            <w:left w:val="none" w:sz="0" w:space="0" w:color="auto"/>
            <w:bottom w:val="none" w:sz="0" w:space="0" w:color="auto"/>
            <w:right w:val="none" w:sz="0" w:space="0" w:color="auto"/>
          </w:divBdr>
        </w:div>
      </w:divsChild>
    </w:div>
    <w:div w:id="87165392">
      <w:bodyDiv w:val="1"/>
      <w:marLeft w:val="0"/>
      <w:marRight w:val="0"/>
      <w:marTop w:val="0"/>
      <w:marBottom w:val="0"/>
      <w:divBdr>
        <w:top w:val="none" w:sz="0" w:space="0" w:color="auto"/>
        <w:left w:val="none" w:sz="0" w:space="0" w:color="auto"/>
        <w:bottom w:val="none" w:sz="0" w:space="0" w:color="auto"/>
        <w:right w:val="none" w:sz="0" w:space="0" w:color="auto"/>
      </w:divBdr>
    </w:div>
    <w:div w:id="95948576">
      <w:bodyDiv w:val="1"/>
      <w:marLeft w:val="0"/>
      <w:marRight w:val="0"/>
      <w:marTop w:val="0"/>
      <w:marBottom w:val="0"/>
      <w:divBdr>
        <w:top w:val="none" w:sz="0" w:space="0" w:color="auto"/>
        <w:left w:val="none" w:sz="0" w:space="0" w:color="auto"/>
        <w:bottom w:val="none" w:sz="0" w:space="0" w:color="auto"/>
        <w:right w:val="none" w:sz="0" w:space="0" w:color="auto"/>
      </w:divBdr>
    </w:div>
    <w:div w:id="105514532">
      <w:bodyDiv w:val="1"/>
      <w:marLeft w:val="0"/>
      <w:marRight w:val="0"/>
      <w:marTop w:val="0"/>
      <w:marBottom w:val="0"/>
      <w:divBdr>
        <w:top w:val="none" w:sz="0" w:space="0" w:color="auto"/>
        <w:left w:val="none" w:sz="0" w:space="0" w:color="auto"/>
        <w:bottom w:val="none" w:sz="0" w:space="0" w:color="auto"/>
        <w:right w:val="none" w:sz="0" w:space="0" w:color="auto"/>
      </w:divBdr>
    </w:div>
    <w:div w:id="120731456">
      <w:bodyDiv w:val="1"/>
      <w:marLeft w:val="0"/>
      <w:marRight w:val="0"/>
      <w:marTop w:val="0"/>
      <w:marBottom w:val="0"/>
      <w:divBdr>
        <w:top w:val="none" w:sz="0" w:space="0" w:color="auto"/>
        <w:left w:val="none" w:sz="0" w:space="0" w:color="auto"/>
        <w:bottom w:val="none" w:sz="0" w:space="0" w:color="auto"/>
        <w:right w:val="none" w:sz="0" w:space="0" w:color="auto"/>
      </w:divBdr>
    </w:div>
    <w:div w:id="121004055">
      <w:bodyDiv w:val="1"/>
      <w:marLeft w:val="0"/>
      <w:marRight w:val="0"/>
      <w:marTop w:val="0"/>
      <w:marBottom w:val="0"/>
      <w:divBdr>
        <w:top w:val="none" w:sz="0" w:space="0" w:color="auto"/>
        <w:left w:val="none" w:sz="0" w:space="0" w:color="auto"/>
        <w:bottom w:val="none" w:sz="0" w:space="0" w:color="auto"/>
        <w:right w:val="none" w:sz="0" w:space="0" w:color="auto"/>
      </w:divBdr>
    </w:div>
    <w:div w:id="126363363">
      <w:bodyDiv w:val="1"/>
      <w:marLeft w:val="0"/>
      <w:marRight w:val="0"/>
      <w:marTop w:val="0"/>
      <w:marBottom w:val="0"/>
      <w:divBdr>
        <w:top w:val="none" w:sz="0" w:space="0" w:color="auto"/>
        <w:left w:val="none" w:sz="0" w:space="0" w:color="auto"/>
        <w:bottom w:val="none" w:sz="0" w:space="0" w:color="auto"/>
        <w:right w:val="none" w:sz="0" w:space="0" w:color="auto"/>
      </w:divBdr>
    </w:div>
    <w:div w:id="133177497">
      <w:bodyDiv w:val="1"/>
      <w:marLeft w:val="0"/>
      <w:marRight w:val="0"/>
      <w:marTop w:val="0"/>
      <w:marBottom w:val="0"/>
      <w:divBdr>
        <w:top w:val="none" w:sz="0" w:space="0" w:color="auto"/>
        <w:left w:val="none" w:sz="0" w:space="0" w:color="auto"/>
        <w:bottom w:val="none" w:sz="0" w:space="0" w:color="auto"/>
        <w:right w:val="none" w:sz="0" w:space="0" w:color="auto"/>
      </w:divBdr>
    </w:div>
    <w:div w:id="140004227">
      <w:bodyDiv w:val="1"/>
      <w:marLeft w:val="0"/>
      <w:marRight w:val="0"/>
      <w:marTop w:val="0"/>
      <w:marBottom w:val="0"/>
      <w:divBdr>
        <w:top w:val="none" w:sz="0" w:space="0" w:color="auto"/>
        <w:left w:val="none" w:sz="0" w:space="0" w:color="auto"/>
        <w:bottom w:val="none" w:sz="0" w:space="0" w:color="auto"/>
        <w:right w:val="none" w:sz="0" w:space="0" w:color="auto"/>
      </w:divBdr>
    </w:div>
    <w:div w:id="140196120">
      <w:bodyDiv w:val="1"/>
      <w:marLeft w:val="0"/>
      <w:marRight w:val="0"/>
      <w:marTop w:val="0"/>
      <w:marBottom w:val="0"/>
      <w:divBdr>
        <w:top w:val="none" w:sz="0" w:space="0" w:color="auto"/>
        <w:left w:val="none" w:sz="0" w:space="0" w:color="auto"/>
        <w:bottom w:val="none" w:sz="0" w:space="0" w:color="auto"/>
        <w:right w:val="none" w:sz="0" w:space="0" w:color="auto"/>
      </w:divBdr>
    </w:div>
    <w:div w:id="183062051">
      <w:bodyDiv w:val="1"/>
      <w:marLeft w:val="0"/>
      <w:marRight w:val="0"/>
      <w:marTop w:val="0"/>
      <w:marBottom w:val="0"/>
      <w:divBdr>
        <w:top w:val="none" w:sz="0" w:space="0" w:color="auto"/>
        <w:left w:val="none" w:sz="0" w:space="0" w:color="auto"/>
        <w:bottom w:val="none" w:sz="0" w:space="0" w:color="auto"/>
        <w:right w:val="none" w:sz="0" w:space="0" w:color="auto"/>
      </w:divBdr>
    </w:div>
    <w:div w:id="196310523">
      <w:bodyDiv w:val="1"/>
      <w:marLeft w:val="0"/>
      <w:marRight w:val="0"/>
      <w:marTop w:val="0"/>
      <w:marBottom w:val="0"/>
      <w:divBdr>
        <w:top w:val="none" w:sz="0" w:space="0" w:color="auto"/>
        <w:left w:val="none" w:sz="0" w:space="0" w:color="auto"/>
        <w:bottom w:val="none" w:sz="0" w:space="0" w:color="auto"/>
        <w:right w:val="none" w:sz="0" w:space="0" w:color="auto"/>
      </w:divBdr>
    </w:div>
    <w:div w:id="196697193">
      <w:bodyDiv w:val="1"/>
      <w:marLeft w:val="0"/>
      <w:marRight w:val="0"/>
      <w:marTop w:val="0"/>
      <w:marBottom w:val="0"/>
      <w:divBdr>
        <w:top w:val="none" w:sz="0" w:space="0" w:color="auto"/>
        <w:left w:val="none" w:sz="0" w:space="0" w:color="auto"/>
        <w:bottom w:val="none" w:sz="0" w:space="0" w:color="auto"/>
        <w:right w:val="none" w:sz="0" w:space="0" w:color="auto"/>
      </w:divBdr>
    </w:div>
    <w:div w:id="202862758">
      <w:bodyDiv w:val="1"/>
      <w:marLeft w:val="0"/>
      <w:marRight w:val="0"/>
      <w:marTop w:val="0"/>
      <w:marBottom w:val="0"/>
      <w:divBdr>
        <w:top w:val="none" w:sz="0" w:space="0" w:color="auto"/>
        <w:left w:val="none" w:sz="0" w:space="0" w:color="auto"/>
        <w:bottom w:val="none" w:sz="0" w:space="0" w:color="auto"/>
        <w:right w:val="none" w:sz="0" w:space="0" w:color="auto"/>
      </w:divBdr>
    </w:div>
    <w:div w:id="223293141">
      <w:bodyDiv w:val="1"/>
      <w:marLeft w:val="0"/>
      <w:marRight w:val="0"/>
      <w:marTop w:val="0"/>
      <w:marBottom w:val="0"/>
      <w:divBdr>
        <w:top w:val="none" w:sz="0" w:space="0" w:color="auto"/>
        <w:left w:val="none" w:sz="0" w:space="0" w:color="auto"/>
        <w:bottom w:val="none" w:sz="0" w:space="0" w:color="auto"/>
        <w:right w:val="none" w:sz="0" w:space="0" w:color="auto"/>
      </w:divBdr>
    </w:div>
    <w:div w:id="240869629">
      <w:bodyDiv w:val="1"/>
      <w:marLeft w:val="0"/>
      <w:marRight w:val="0"/>
      <w:marTop w:val="0"/>
      <w:marBottom w:val="0"/>
      <w:divBdr>
        <w:top w:val="none" w:sz="0" w:space="0" w:color="auto"/>
        <w:left w:val="none" w:sz="0" w:space="0" w:color="auto"/>
        <w:bottom w:val="none" w:sz="0" w:space="0" w:color="auto"/>
        <w:right w:val="none" w:sz="0" w:space="0" w:color="auto"/>
      </w:divBdr>
    </w:div>
    <w:div w:id="242955033">
      <w:bodyDiv w:val="1"/>
      <w:marLeft w:val="0"/>
      <w:marRight w:val="0"/>
      <w:marTop w:val="0"/>
      <w:marBottom w:val="0"/>
      <w:divBdr>
        <w:top w:val="none" w:sz="0" w:space="0" w:color="auto"/>
        <w:left w:val="none" w:sz="0" w:space="0" w:color="auto"/>
        <w:bottom w:val="none" w:sz="0" w:space="0" w:color="auto"/>
        <w:right w:val="none" w:sz="0" w:space="0" w:color="auto"/>
      </w:divBdr>
    </w:div>
    <w:div w:id="250311089">
      <w:bodyDiv w:val="1"/>
      <w:marLeft w:val="0"/>
      <w:marRight w:val="0"/>
      <w:marTop w:val="0"/>
      <w:marBottom w:val="0"/>
      <w:divBdr>
        <w:top w:val="none" w:sz="0" w:space="0" w:color="auto"/>
        <w:left w:val="none" w:sz="0" w:space="0" w:color="auto"/>
        <w:bottom w:val="none" w:sz="0" w:space="0" w:color="auto"/>
        <w:right w:val="none" w:sz="0" w:space="0" w:color="auto"/>
      </w:divBdr>
    </w:div>
    <w:div w:id="262231607">
      <w:bodyDiv w:val="1"/>
      <w:marLeft w:val="0"/>
      <w:marRight w:val="0"/>
      <w:marTop w:val="0"/>
      <w:marBottom w:val="0"/>
      <w:divBdr>
        <w:top w:val="none" w:sz="0" w:space="0" w:color="auto"/>
        <w:left w:val="none" w:sz="0" w:space="0" w:color="auto"/>
        <w:bottom w:val="none" w:sz="0" w:space="0" w:color="auto"/>
        <w:right w:val="none" w:sz="0" w:space="0" w:color="auto"/>
      </w:divBdr>
    </w:div>
    <w:div w:id="262347190">
      <w:bodyDiv w:val="1"/>
      <w:marLeft w:val="0"/>
      <w:marRight w:val="0"/>
      <w:marTop w:val="0"/>
      <w:marBottom w:val="0"/>
      <w:divBdr>
        <w:top w:val="none" w:sz="0" w:space="0" w:color="auto"/>
        <w:left w:val="none" w:sz="0" w:space="0" w:color="auto"/>
        <w:bottom w:val="none" w:sz="0" w:space="0" w:color="auto"/>
        <w:right w:val="none" w:sz="0" w:space="0" w:color="auto"/>
      </w:divBdr>
    </w:div>
    <w:div w:id="263807048">
      <w:bodyDiv w:val="1"/>
      <w:marLeft w:val="0"/>
      <w:marRight w:val="0"/>
      <w:marTop w:val="0"/>
      <w:marBottom w:val="0"/>
      <w:divBdr>
        <w:top w:val="none" w:sz="0" w:space="0" w:color="auto"/>
        <w:left w:val="none" w:sz="0" w:space="0" w:color="auto"/>
        <w:bottom w:val="none" w:sz="0" w:space="0" w:color="auto"/>
        <w:right w:val="none" w:sz="0" w:space="0" w:color="auto"/>
      </w:divBdr>
    </w:div>
    <w:div w:id="274143789">
      <w:bodyDiv w:val="1"/>
      <w:marLeft w:val="0"/>
      <w:marRight w:val="0"/>
      <w:marTop w:val="0"/>
      <w:marBottom w:val="0"/>
      <w:divBdr>
        <w:top w:val="none" w:sz="0" w:space="0" w:color="auto"/>
        <w:left w:val="none" w:sz="0" w:space="0" w:color="auto"/>
        <w:bottom w:val="none" w:sz="0" w:space="0" w:color="auto"/>
        <w:right w:val="none" w:sz="0" w:space="0" w:color="auto"/>
      </w:divBdr>
    </w:div>
    <w:div w:id="275798133">
      <w:bodyDiv w:val="1"/>
      <w:marLeft w:val="0"/>
      <w:marRight w:val="0"/>
      <w:marTop w:val="0"/>
      <w:marBottom w:val="0"/>
      <w:divBdr>
        <w:top w:val="none" w:sz="0" w:space="0" w:color="auto"/>
        <w:left w:val="none" w:sz="0" w:space="0" w:color="auto"/>
        <w:bottom w:val="none" w:sz="0" w:space="0" w:color="auto"/>
        <w:right w:val="none" w:sz="0" w:space="0" w:color="auto"/>
      </w:divBdr>
    </w:div>
    <w:div w:id="292449048">
      <w:bodyDiv w:val="1"/>
      <w:marLeft w:val="0"/>
      <w:marRight w:val="0"/>
      <w:marTop w:val="0"/>
      <w:marBottom w:val="0"/>
      <w:divBdr>
        <w:top w:val="none" w:sz="0" w:space="0" w:color="auto"/>
        <w:left w:val="none" w:sz="0" w:space="0" w:color="auto"/>
        <w:bottom w:val="none" w:sz="0" w:space="0" w:color="auto"/>
        <w:right w:val="none" w:sz="0" w:space="0" w:color="auto"/>
      </w:divBdr>
    </w:div>
    <w:div w:id="304899247">
      <w:bodyDiv w:val="1"/>
      <w:marLeft w:val="0"/>
      <w:marRight w:val="0"/>
      <w:marTop w:val="0"/>
      <w:marBottom w:val="0"/>
      <w:divBdr>
        <w:top w:val="none" w:sz="0" w:space="0" w:color="auto"/>
        <w:left w:val="none" w:sz="0" w:space="0" w:color="auto"/>
        <w:bottom w:val="none" w:sz="0" w:space="0" w:color="auto"/>
        <w:right w:val="none" w:sz="0" w:space="0" w:color="auto"/>
      </w:divBdr>
    </w:div>
    <w:div w:id="309402101">
      <w:bodyDiv w:val="1"/>
      <w:marLeft w:val="0"/>
      <w:marRight w:val="0"/>
      <w:marTop w:val="0"/>
      <w:marBottom w:val="0"/>
      <w:divBdr>
        <w:top w:val="none" w:sz="0" w:space="0" w:color="auto"/>
        <w:left w:val="none" w:sz="0" w:space="0" w:color="auto"/>
        <w:bottom w:val="none" w:sz="0" w:space="0" w:color="auto"/>
        <w:right w:val="none" w:sz="0" w:space="0" w:color="auto"/>
      </w:divBdr>
      <w:divsChild>
        <w:div w:id="6906322">
          <w:marLeft w:val="0"/>
          <w:marRight w:val="0"/>
          <w:marTop w:val="0"/>
          <w:marBottom w:val="0"/>
          <w:divBdr>
            <w:top w:val="none" w:sz="0" w:space="0" w:color="auto"/>
            <w:left w:val="none" w:sz="0" w:space="0" w:color="auto"/>
            <w:bottom w:val="none" w:sz="0" w:space="0" w:color="auto"/>
            <w:right w:val="none" w:sz="0" w:space="0" w:color="auto"/>
          </w:divBdr>
        </w:div>
        <w:div w:id="10302298">
          <w:marLeft w:val="0"/>
          <w:marRight w:val="0"/>
          <w:marTop w:val="0"/>
          <w:marBottom w:val="0"/>
          <w:divBdr>
            <w:top w:val="none" w:sz="0" w:space="0" w:color="auto"/>
            <w:left w:val="none" w:sz="0" w:space="0" w:color="auto"/>
            <w:bottom w:val="none" w:sz="0" w:space="0" w:color="auto"/>
            <w:right w:val="none" w:sz="0" w:space="0" w:color="auto"/>
          </w:divBdr>
        </w:div>
        <w:div w:id="17052303">
          <w:marLeft w:val="0"/>
          <w:marRight w:val="0"/>
          <w:marTop w:val="0"/>
          <w:marBottom w:val="0"/>
          <w:divBdr>
            <w:top w:val="none" w:sz="0" w:space="0" w:color="auto"/>
            <w:left w:val="none" w:sz="0" w:space="0" w:color="auto"/>
            <w:bottom w:val="none" w:sz="0" w:space="0" w:color="auto"/>
            <w:right w:val="none" w:sz="0" w:space="0" w:color="auto"/>
          </w:divBdr>
        </w:div>
        <w:div w:id="18706593">
          <w:marLeft w:val="0"/>
          <w:marRight w:val="0"/>
          <w:marTop w:val="0"/>
          <w:marBottom w:val="0"/>
          <w:divBdr>
            <w:top w:val="none" w:sz="0" w:space="0" w:color="auto"/>
            <w:left w:val="none" w:sz="0" w:space="0" w:color="auto"/>
            <w:bottom w:val="none" w:sz="0" w:space="0" w:color="auto"/>
            <w:right w:val="none" w:sz="0" w:space="0" w:color="auto"/>
          </w:divBdr>
        </w:div>
        <w:div w:id="33504256">
          <w:marLeft w:val="0"/>
          <w:marRight w:val="0"/>
          <w:marTop w:val="0"/>
          <w:marBottom w:val="0"/>
          <w:divBdr>
            <w:top w:val="none" w:sz="0" w:space="0" w:color="auto"/>
            <w:left w:val="none" w:sz="0" w:space="0" w:color="auto"/>
            <w:bottom w:val="none" w:sz="0" w:space="0" w:color="auto"/>
            <w:right w:val="none" w:sz="0" w:space="0" w:color="auto"/>
          </w:divBdr>
        </w:div>
        <w:div w:id="83765023">
          <w:marLeft w:val="0"/>
          <w:marRight w:val="0"/>
          <w:marTop w:val="0"/>
          <w:marBottom w:val="0"/>
          <w:divBdr>
            <w:top w:val="none" w:sz="0" w:space="0" w:color="auto"/>
            <w:left w:val="none" w:sz="0" w:space="0" w:color="auto"/>
            <w:bottom w:val="none" w:sz="0" w:space="0" w:color="auto"/>
            <w:right w:val="none" w:sz="0" w:space="0" w:color="auto"/>
          </w:divBdr>
        </w:div>
        <w:div w:id="89737594">
          <w:marLeft w:val="0"/>
          <w:marRight w:val="0"/>
          <w:marTop w:val="0"/>
          <w:marBottom w:val="0"/>
          <w:divBdr>
            <w:top w:val="none" w:sz="0" w:space="0" w:color="auto"/>
            <w:left w:val="none" w:sz="0" w:space="0" w:color="auto"/>
            <w:bottom w:val="none" w:sz="0" w:space="0" w:color="auto"/>
            <w:right w:val="none" w:sz="0" w:space="0" w:color="auto"/>
          </w:divBdr>
        </w:div>
        <w:div w:id="138495983">
          <w:marLeft w:val="0"/>
          <w:marRight w:val="0"/>
          <w:marTop w:val="0"/>
          <w:marBottom w:val="0"/>
          <w:divBdr>
            <w:top w:val="none" w:sz="0" w:space="0" w:color="auto"/>
            <w:left w:val="none" w:sz="0" w:space="0" w:color="auto"/>
            <w:bottom w:val="none" w:sz="0" w:space="0" w:color="auto"/>
            <w:right w:val="none" w:sz="0" w:space="0" w:color="auto"/>
          </w:divBdr>
        </w:div>
        <w:div w:id="167791045">
          <w:marLeft w:val="0"/>
          <w:marRight w:val="0"/>
          <w:marTop w:val="0"/>
          <w:marBottom w:val="0"/>
          <w:divBdr>
            <w:top w:val="none" w:sz="0" w:space="0" w:color="auto"/>
            <w:left w:val="none" w:sz="0" w:space="0" w:color="auto"/>
            <w:bottom w:val="none" w:sz="0" w:space="0" w:color="auto"/>
            <w:right w:val="none" w:sz="0" w:space="0" w:color="auto"/>
          </w:divBdr>
        </w:div>
        <w:div w:id="228613427">
          <w:marLeft w:val="0"/>
          <w:marRight w:val="0"/>
          <w:marTop w:val="0"/>
          <w:marBottom w:val="0"/>
          <w:divBdr>
            <w:top w:val="none" w:sz="0" w:space="0" w:color="auto"/>
            <w:left w:val="none" w:sz="0" w:space="0" w:color="auto"/>
            <w:bottom w:val="none" w:sz="0" w:space="0" w:color="auto"/>
            <w:right w:val="none" w:sz="0" w:space="0" w:color="auto"/>
          </w:divBdr>
        </w:div>
        <w:div w:id="231434319">
          <w:marLeft w:val="0"/>
          <w:marRight w:val="0"/>
          <w:marTop w:val="0"/>
          <w:marBottom w:val="0"/>
          <w:divBdr>
            <w:top w:val="none" w:sz="0" w:space="0" w:color="auto"/>
            <w:left w:val="none" w:sz="0" w:space="0" w:color="auto"/>
            <w:bottom w:val="none" w:sz="0" w:space="0" w:color="auto"/>
            <w:right w:val="none" w:sz="0" w:space="0" w:color="auto"/>
          </w:divBdr>
        </w:div>
        <w:div w:id="232278822">
          <w:marLeft w:val="0"/>
          <w:marRight w:val="0"/>
          <w:marTop w:val="0"/>
          <w:marBottom w:val="0"/>
          <w:divBdr>
            <w:top w:val="none" w:sz="0" w:space="0" w:color="auto"/>
            <w:left w:val="none" w:sz="0" w:space="0" w:color="auto"/>
            <w:bottom w:val="none" w:sz="0" w:space="0" w:color="auto"/>
            <w:right w:val="none" w:sz="0" w:space="0" w:color="auto"/>
          </w:divBdr>
        </w:div>
        <w:div w:id="236018470">
          <w:marLeft w:val="0"/>
          <w:marRight w:val="0"/>
          <w:marTop w:val="0"/>
          <w:marBottom w:val="0"/>
          <w:divBdr>
            <w:top w:val="none" w:sz="0" w:space="0" w:color="auto"/>
            <w:left w:val="none" w:sz="0" w:space="0" w:color="auto"/>
            <w:bottom w:val="none" w:sz="0" w:space="0" w:color="auto"/>
            <w:right w:val="none" w:sz="0" w:space="0" w:color="auto"/>
          </w:divBdr>
        </w:div>
        <w:div w:id="277184140">
          <w:marLeft w:val="0"/>
          <w:marRight w:val="0"/>
          <w:marTop w:val="0"/>
          <w:marBottom w:val="0"/>
          <w:divBdr>
            <w:top w:val="none" w:sz="0" w:space="0" w:color="auto"/>
            <w:left w:val="none" w:sz="0" w:space="0" w:color="auto"/>
            <w:bottom w:val="none" w:sz="0" w:space="0" w:color="auto"/>
            <w:right w:val="none" w:sz="0" w:space="0" w:color="auto"/>
          </w:divBdr>
        </w:div>
        <w:div w:id="281037430">
          <w:marLeft w:val="0"/>
          <w:marRight w:val="0"/>
          <w:marTop w:val="0"/>
          <w:marBottom w:val="0"/>
          <w:divBdr>
            <w:top w:val="none" w:sz="0" w:space="0" w:color="auto"/>
            <w:left w:val="none" w:sz="0" w:space="0" w:color="auto"/>
            <w:bottom w:val="none" w:sz="0" w:space="0" w:color="auto"/>
            <w:right w:val="none" w:sz="0" w:space="0" w:color="auto"/>
          </w:divBdr>
        </w:div>
        <w:div w:id="302925392">
          <w:marLeft w:val="0"/>
          <w:marRight w:val="0"/>
          <w:marTop w:val="0"/>
          <w:marBottom w:val="0"/>
          <w:divBdr>
            <w:top w:val="none" w:sz="0" w:space="0" w:color="auto"/>
            <w:left w:val="none" w:sz="0" w:space="0" w:color="auto"/>
            <w:bottom w:val="none" w:sz="0" w:space="0" w:color="auto"/>
            <w:right w:val="none" w:sz="0" w:space="0" w:color="auto"/>
          </w:divBdr>
        </w:div>
        <w:div w:id="303195249">
          <w:marLeft w:val="0"/>
          <w:marRight w:val="0"/>
          <w:marTop w:val="0"/>
          <w:marBottom w:val="0"/>
          <w:divBdr>
            <w:top w:val="none" w:sz="0" w:space="0" w:color="auto"/>
            <w:left w:val="none" w:sz="0" w:space="0" w:color="auto"/>
            <w:bottom w:val="none" w:sz="0" w:space="0" w:color="auto"/>
            <w:right w:val="none" w:sz="0" w:space="0" w:color="auto"/>
          </w:divBdr>
        </w:div>
        <w:div w:id="304816280">
          <w:marLeft w:val="0"/>
          <w:marRight w:val="0"/>
          <w:marTop w:val="0"/>
          <w:marBottom w:val="0"/>
          <w:divBdr>
            <w:top w:val="none" w:sz="0" w:space="0" w:color="auto"/>
            <w:left w:val="none" w:sz="0" w:space="0" w:color="auto"/>
            <w:bottom w:val="none" w:sz="0" w:space="0" w:color="auto"/>
            <w:right w:val="none" w:sz="0" w:space="0" w:color="auto"/>
          </w:divBdr>
        </w:div>
        <w:div w:id="322660572">
          <w:marLeft w:val="0"/>
          <w:marRight w:val="0"/>
          <w:marTop w:val="0"/>
          <w:marBottom w:val="0"/>
          <w:divBdr>
            <w:top w:val="none" w:sz="0" w:space="0" w:color="auto"/>
            <w:left w:val="none" w:sz="0" w:space="0" w:color="auto"/>
            <w:bottom w:val="none" w:sz="0" w:space="0" w:color="auto"/>
            <w:right w:val="none" w:sz="0" w:space="0" w:color="auto"/>
          </w:divBdr>
        </w:div>
        <w:div w:id="334573695">
          <w:marLeft w:val="0"/>
          <w:marRight w:val="0"/>
          <w:marTop w:val="0"/>
          <w:marBottom w:val="0"/>
          <w:divBdr>
            <w:top w:val="none" w:sz="0" w:space="0" w:color="auto"/>
            <w:left w:val="none" w:sz="0" w:space="0" w:color="auto"/>
            <w:bottom w:val="none" w:sz="0" w:space="0" w:color="auto"/>
            <w:right w:val="none" w:sz="0" w:space="0" w:color="auto"/>
          </w:divBdr>
        </w:div>
        <w:div w:id="345139882">
          <w:marLeft w:val="0"/>
          <w:marRight w:val="0"/>
          <w:marTop w:val="0"/>
          <w:marBottom w:val="0"/>
          <w:divBdr>
            <w:top w:val="none" w:sz="0" w:space="0" w:color="auto"/>
            <w:left w:val="none" w:sz="0" w:space="0" w:color="auto"/>
            <w:bottom w:val="none" w:sz="0" w:space="0" w:color="auto"/>
            <w:right w:val="none" w:sz="0" w:space="0" w:color="auto"/>
          </w:divBdr>
        </w:div>
        <w:div w:id="414088178">
          <w:marLeft w:val="0"/>
          <w:marRight w:val="0"/>
          <w:marTop w:val="0"/>
          <w:marBottom w:val="0"/>
          <w:divBdr>
            <w:top w:val="none" w:sz="0" w:space="0" w:color="auto"/>
            <w:left w:val="none" w:sz="0" w:space="0" w:color="auto"/>
            <w:bottom w:val="none" w:sz="0" w:space="0" w:color="auto"/>
            <w:right w:val="none" w:sz="0" w:space="0" w:color="auto"/>
          </w:divBdr>
        </w:div>
        <w:div w:id="429739739">
          <w:marLeft w:val="0"/>
          <w:marRight w:val="0"/>
          <w:marTop w:val="0"/>
          <w:marBottom w:val="0"/>
          <w:divBdr>
            <w:top w:val="none" w:sz="0" w:space="0" w:color="auto"/>
            <w:left w:val="none" w:sz="0" w:space="0" w:color="auto"/>
            <w:bottom w:val="none" w:sz="0" w:space="0" w:color="auto"/>
            <w:right w:val="none" w:sz="0" w:space="0" w:color="auto"/>
          </w:divBdr>
        </w:div>
        <w:div w:id="453717715">
          <w:marLeft w:val="0"/>
          <w:marRight w:val="0"/>
          <w:marTop w:val="0"/>
          <w:marBottom w:val="0"/>
          <w:divBdr>
            <w:top w:val="none" w:sz="0" w:space="0" w:color="auto"/>
            <w:left w:val="none" w:sz="0" w:space="0" w:color="auto"/>
            <w:bottom w:val="none" w:sz="0" w:space="0" w:color="auto"/>
            <w:right w:val="none" w:sz="0" w:space="0" w:color="auto"/>
          </w:divBdr>
        </w:div>
        <w:div w:id="460542300">
          <w:marLeft w:val="0"/>
          <w:marRight w:val="0"/>
          <w:marTop w:val="0"/>
          <w:marBottom w:val="0"/>
          <w:divBdr>
            <w:top w:val="none" w:sz="0" w:space="0" w:color="auto"/>
            <w:left w:val="none" w:sz="0" w:space="0" w:color="auto"/>
            <w:bottom w:val="none" w:sz="0" w:space="0" w:color="auto"/>
            <w:right w:val="none" w:sz="0" w:space="0" w:color="auto"/>
          </w:divBdr>
        </w:div>
        <w:div w:id="461845739">
          <w:marLeft w:val="0"/>
          <w:marRight w:val="0"/>
          <w:marTop w:val="0"/>
          <w:marBottom w:val="0"/>
          <w:divBdr>
            <w:top w:val="none" w:sz="0" w:space="0" w:color="auto"/>
            <w:left w:val="none" w:sz="0" w:space="0" w:color="auto"/>
            <w:bottom w:val="none" w:sz="0" w:space="0" w:color="auto"/>
            <w:right w:val="none" w:sz="0" w:space="0" w:color="auto"/>
          </w:divBdr>
        </w:div>
        <w:div w:id="476998883">
          <w:marLeft w:val="0"/>
          <w:marRight w:val="0"/>
          <w:marTop w:val="0"/>
          <w:marBottom w:val="0"/>
          <w:divBdr>
            <w:top w:val="none" w:sz="0" w:space="0" w:color="auto"/>
            <w:left w:val="none" w:sz="0" w:space="0" w:color="auto"/>
            <w:bottom w:val="none" w:sz="0" w:space="0" w:color="auto"/>
            <w:right w:val="none" w:sz="0" w:space="0" w:color="auto"/>
          </w:divBdr>
        </w:div>
        <w:div w:id="486476542">
          <w:marLeft w:val="0"/>
          <w:marRight w:val="0"/>
          <w:marTop w:val="0"/>
          <w:marBottom w:val="0"/>
          <w:divBdr>
            <w:top w:val="none" w:sz="0" w:space="0" w:color="auto"/>
            <w:left w:val="none" w:sz="0" w:space="0" w:color="auto"/>
            <w:bottom w:val="none" w:sz="0" w:space="0" w:color="auto"/>
            <w:right w:val="none" w:sz="0" w:space="0" w:color="auto"/>
          </w:divBdr>
        </w:div>
        <w:div w:id="492718385">
          <w:marLeft w:val="0"/>
          <w:marRight w:val="0"/>
          <w:marTop w:val="0"/>
          <w:marBottom w:val="0"/>
          <w:divBdr>
            <w:top w:val="none" w:sz="0" w:space="0" w:color="auto"/>
            <w:left w:val="none" w:sz="0" w:space="0" w:color="auto"/>
            <w:bottom w:val="none" w:sz="0" w:space="0" w:color="auto"/>
            <w:right w:val="none" w:sz="0" w:space="0" w:color="auto"/>
          </w:divBdr>
        </w:div>
        <w:div w:id="517544595">
          <w:marLeft w:val="0"/>
          <w:marRight w:val="0"/>
          <w:marTop w:val="0"/>
          <w:marBottom w:val="0"/>
          <w:divBdr>
            <w:top w:val="none" w:sz="0" w:space="0" w:color="auto"/>
            <w:left w:val="none" w:sz="0" w:space="0" w:color="auto"/>
            <w:bottom w:val="none" w:sz="0" w:space="0" w:color="auto"/>
            <w:right w:val="none" w:sz="0" w:space="0" w:color="auto"/>
          </w:divBdr>
        </w:div>
        <w:div w:id="524100355">
          <w:marLeft w:val="0"/>
          <w:marRight w:val="0"/>
          <w:marTop w:val="0"/>
          <w:marBottom w:val="0"/>
          <w:divBdr>
            <w:top w:val="none" w:sz="0" w:space="0" w:color="auto"/>
            <w:left w:val="none" w:sz="0" w:space="0" w:color="auto"/>
            <w:bottom w:val="none" w:sz="0" w:space="0" w:color="auto"/>
            <w:right w:val="none" w:sz="0" w:space="0" w:color="auto"/>
          </w:divBdr>
        </w:div>
        <w:div w:id="528686461">
          <w:marLeft w:val="0"/>
          <w:marRight w:val="0"/>
          <w:marTop w:val="0"/>
          <w:marBottom w:val="0"/>
          <w:divBdr>
            <w:top w:val="none" w:sz="0" w:space="0" w:color="auto"/>
            <w:left w:val="none" w:sz="0" w:space="0" w:color="auto"/>
            <w:bottom w:val="none" w:sz="0" w:space="0" w:color="auto"/>
            <w:right w:val="none" w:sz="0" w:space="0" w:color="auto"/>
          </w:divBdr>
        </w:div>
        <w:div w:id="560287439">
          <w:marLeft w:val="0"/>
          <w:marRight w:val="0"/>
          <w:marTop w:val="0"/>
          <w:marBottom w:val="0"/>
          <w:divBdr>
            <w:top w:val="none" w:sz="0" w:space="0" w:color="auto"/>
            <w:left w:val="none" w:sz="0" w:space="0" w:color="auto"/>
            <w:bottom w:val="none" w:sz="0" w:space="0" w:color="auto"/>
            <w:right w:val="none" w:sz="0" w:space="0" w:color="auto"/>
          </w:divBdr>
        </w:div>
        <w:div w:id="617100444">
          <w:marLeft w:val="0"/>
          <w:marRight w:val="0"/>
          <w:marTop w:val="0"/>
          <w:marBottom w:val="0"/>
          <w:divBdr>
            <w:top w:val="none" w:sz="0" w:space="0" w:color="auto"/>
            <w:left w:val="none" w:sz="0" w:space="0" w:color="auto"/>
            <w:bottom w:val="none" w:sz="0" w:space="0" w:color="auto"/>
            <w:right w:val="none" w:sz="0" w:space="0" w:color="auto"/>
          </w:divBdr>
        </w:div>
        <w:div w:id="685907464">
          <w:marLeft w:val="0"/>
          <w:marRight w:val="0"/>
          <w:marTop w:val="0"/>
          <w:marBottom w:val="0"/>
          <w:divBdr>
            <w:top w:val="none" w:sz="0" w:space="0" w:color="auto"/>
            <w:left w:val="none" w:sz="0" w:space="0" w:color="auto"/>
            <w:bottom w:val="none" w:sz="0" w:space="0" w:color="auto"/>
            <w:right w:val="none" w:sz="0" w:space="0" w:color="auto"/>
          </w:divBdr>
        </w:div>
        <w:div w:id="764688069">
          <w:marLeft w:val="0"/>
          <w:marRight w:val="0"/>
          <w:marTop w:val="0"/>
          <w:marBottom w:val="0"/>
          <w:divBdr>
            <w:top w:val="none" w:sz="0" w:space="0" w:color="auto"/>
            <w:left w:val="none" w:sz="0" w:space="0" w:color="auto"/>
            <w:bottom w:val="none" w:sz="0" w:space="0" w:color="auto"/>
            <w:right w:val="none" w:sz="0" w:space="0" w:color="auto"/>
          </w:divBdr>
        </w:div>
        <w:div w:id="773750110">
          <w:marLeft w:val="0"/>
          <w:marRight w:val="0"/>
          <w:marTop w:val="0"/>
          <w:marBottom w:val="0"/>
          <w:divBdr>
            <w:top w:val="none" w:sz="0" w:space="0" w:color="auto"/>
            <w:left w:val="none" w:sz="0" w:space="0" w:color="auto"/>
            <w:bottom w:val="none" w:sz="0" w:space="0" w:color="auto"/>
            <w:right w:val="none" w:sz="0" w:space="0" w:color="auto"/>
          </w:divBdr>
        </w:div>
        <w:div w:id="784889015">
          <w:marLeft w:val="0"/>
          <w:marRight w:val="0"/>
          <w:marTop w:val="0"/>
          <w:marBottom w:val="0"/>
          <w:divBdr>
            <w:top w:val="none" w:sz="0" w:space="0" w:color="auto"/>
            <w:left w:val="none" w:sz="0" w:space="0" w:color="auto"/>
            <w:bottom w:val="none" w:sz="0" w:space="0" w:color="auto"/>
            <w:right w:val="none" w:sz="0" w:space="0" w:color="auto"/>
          </w:divBdr>
        </w:div>
        <w:div w:id="785779502">
          <w:marLeft w:val="0"/>
          <w:marRight w:val="0"/>
          <w:marTop w:val="0"/>
          <w:marBottom w:val="0"/>
          <w:divBdr>
            <w:top w:val="none" w:sz="0" w:space="0" w:color="auto"/>
            <w:left w:val="none" w:sz="0" w:space="0" w:color="auto"/>
            <w:bottom w:val="none" w:sz="0" w:space="0" w:color="auto"/>
            <w:right w:val="none" w:sz="0" w:space="0" w:color="auto"/>
          </w:divBdr>
        </w:div>
        <w:div w:id="788010360">
          <w:marLeft w:val="0"/>
          <w:marRight w:val="0"/>
          <w:marTop w:val="0"/>
          <w:marBottom w:val="0"/>
          <w:divBdr>
            <w:top w:val="none" w:sz="0" w:space="0" w:color="auto"/>
            <w:left w:val="none" w:sz="0" w:space="0" w:color="auto"/>
            <w:bottom w:val="none" w:sz="0" w:space="0" w:color="auto"/>
            <w:right w:val="none" w:sz="0" w:space="0" w:color="auto"/>
          </w:divBdr>
        </w:div>
        <w:div w:id="794249080">
          <w:marLeft w:val="0"/>
          <w:marRight w:val="0"/>
          <w:marTop w:val="0"/>
          <w:marBottom w:val="0"/>
          <w:divBdr>
            <w:top w:val="none" w:sz="0" w:space="0" w:color="auto"/>
            <w:left w:val="none" w:sz="0" w:space="0" w:color="auto"/>
            <w:bottom w:val="none" w:sz="0" w:space="0" w:color="auto"/>
            <w:right w:val="none" w:sz="0" w:space="0" w:color="auto"/>
          </w:divBdr>
        </w:div>
        <w:div w:id="797991203">
          <w:marLeft w:val="0"/>
          <w:marRight w:val="0"/>
          <w:marTop w:val="0"/>
          <w:marBottom w:val="0"/>
          <w:divBdr>
            <w:top w:val="none" w:sz="0" w:space="0" w:color="auto"/>
            <w:left w:val="none" w:sz="0" w:space="0" w:color="auto"/>
            <w:bottom w:val="none" w:sz="0" w:space="0" w:color="auto"/>
            <w:right w:val="none" w:sz="0" w:space="0" w:color="auto"/>
          </w:divBdr>
        </w:div>
        <w:div w:id="802231931">
          <w:marLeft w:val="0"/>
          <w:marRight w:val="0"/>
          <w:marTop w:val="0"/>
          <w:marBottom w:val="0"/>
          <w:divBdr>
            <w:top w:val="none" w:sz="0" w:space="0" w:color="auto"/>
            <w:left w:val="none" w:sz="0" w:space="0" w:color="auto"/>
            <w:bottom w:val="none" w:sz="0" w:space="0" w:color="auto"/>
            <w:right w:val="none" w:sz="0" w:space="0" w:color="auto"/>
          </w:divBdr>
        </w:div>
        <w:div w:id="831410645">
          <w:marLeft w:val="0"/>
          <w:marRight w:val="0"/>
          <w:marTop w:val="0"/>
          <w:marBottom w:val="0"/>
          <w:divBdr>
            <w:top w:val="none" w:sz="0" w:space="0" w:color="auto"/>
            <w:left w:val="none" w:sz="0" w:space="0" w:color="auto"/>
            <w:bottom w:val="none" w:sz="0" w:space="0" w:color="auto"/>
            <w:right w:val="none" w:sz="0" w:space="0" w:color="auto"/>
          </w:divBdr>
        </w:div>
        <w:div w:id="836068272">
          <w:marLeft w:val="0"/>
          <w:marRight w:val="0"/>
          <w:marTop w:val="0"/>
          <w:marBottom w:val="0"/>
          <w:divBdr>
            <w:top w:val="none" w:sz="0" w:space="0" w:color="auto"/>
            <w:left w:val="none" w:sz="0" w:space="0" w:color="auto"/>
            <w:bottom w:val="none" w:sz="0" w:space="0" w:color="auto"/>
            <w:right w:val="none" w:sz="0" w:space="0" w:color="auto"/>
          </w:divBdr>
        </w:div>
        <w:div w:id="845905390">
          <w:marLeft w:val="0"/>
          <w:marRight w:val="0"/>
          <w:marTop w:val="0"/>
          <w:marBottom w:val="0"/>
          <w:divBdr>
            <w:top w:val="none" w:sz="0" w:space="0" w:color="auto"/>
            <w:left w:val="none" w:sz="0" w:space="0" w:color="auto"/>
            <w:bottom w:val="none" w:sz="0" w:space="0" w:color="auto"/>
            <w:right w:val="none" w:sz="0" w:space="0" w:color="auto"/>
          </w:divBdr>
        </w:div>
        <w:div w:id="860901430">
          <w:marLeft w:val="0"/>
          <w:marRight w:val="0"/>
          <w:marTop w:val="0"/>
          <w:marBottom w:val="0"/>
          <w:divBdr>
            <w:top w:val="none" w:sz="0" w:space="0" w:color="auto"/>
            <w:left w:val="none" w:sz="0" w:space="0" w:color="auto"/>
            <w:bottom w:val="none" w:sz="0" w:space="0" w:color="auto"/>
            <w:right w:val="none" w:sz="0" w:space="0" w:color="auto"/>
          </w:divBdr>
        </w:div>
        <w:div w:id="864059222">
          <w:marLeft w:val="0"/>
          <w:marRight w:val="0"/>
          <w:marTop w:val="0"/>
          <w:marBottom w:val="0"/>
          <w:divBdr>
            <w:top w:val="none" w:sz="0" w:space="0" w:color="auto"/>
            <w:left w:val="none" w:sz="0" w:space="0" w:color="auto"/>
            <w:bottom w:val="none" w:sz="0" w:space="0" w:color="auto"/>
            <w:right w:val="none" w:sz="0" w:space="0" w:color="auto"/>
          </w:divBdr>
        </w:div>
        <w:div w:id="883560010">
          <w:marLeft w:val="0"/>
          <w:marRight w:val="0"/>
          <w:marTop w:val="0"/>
          <w:marBottom w:val="0"/>
          <w:divBdr>
            <w:top w:val="none" w:sz="0" w:space="0" w:color="auto"/>
            <w:left w:val="none" w:sz="0" w:space="0" w:color="auto"/>
            <w:bottom w:val="none" w:sz="0" w:space="0" w:color="auto"/>
            <w:right w:val="none" w:sz="0" w:space="0" w:color="auto"/>
          </w:divBdr>
        </w:div>
        <w:div w:id="893157131">
          <w:marLeft w:val="0"/>
          <w:marRight w:val="0"/>
          <w:marTop w:val="0"/>
          <w:marBottom w:val="0"/>
          <w:divBdr>
            <w:top w:val="none" w:sz="0" w:space="0" w:color="auto"/>
            <w:left w:val="none" w:sz="0" w:space="0" w:color="auto"/>
            <w:bottom w:val="none" w:sz="0" w:space="0" w:color="auto"/>
            <w:right w:val="none" w:sz="0" w:space="0" w:color="auto"/>
          </w:divBdr>
        </w:div>
        <w:div w:id="905803097">
          <w:marLeft w:val="0"/>
          <w:marRight w:val="0"/>
          <w:marTop w:val="0"/>
          <w:marBottom w:val="0"/>
          <w:divBdr>
            <w:top w:val="none" w:sz="0" w:space="0" w:color="auto"/>
            <w:left w:val="none" w:sz="0" w:space="0" w:color="auto"/>
            <w:bottom w:val="none" w:sz="0" w:space="0" w:color="auto"/>
            <w:right w:val="none" w:sz="0" w:space="0" w:color="auto"/>
          </w:divBdr>
        </w:div>
        <w:div w:id="918751898">
          <w:marLeft w:val="0"/>
          <w:marRight w:val="0"/>
          <w:marTop w:val="0"/>
          <w:marBottom w:val="0"/>
          <w:divBdr>
            <w:top w:val="none" w:sz="0" w:space="0" w:color="auto"/>
            <w:left w:val="none" w:sz="0" w:space="0" w:color="auto"/>
            <w:bottom w:val="none" w:sz="0" w:space="0" w:color="auto"/>
            <w:right w:val="none" w:sz="0" w:space="0" w:color="auto"/>
          </w:divBdr>
        </w:div>
        <w:div w:id="941574379">
          <w:marLeft w:val="0"/>
          <w:marRight w:val="0"/>
          <w:marTop w:val="0"/>
          <w:marBottom w:val="0"/>
          <w:divBdr>
            <w:top w:val="none" w:sz="0" w:space="0" w:color="auto"/>
            <w:left w:val="none" w:sz="0" w:space="0" w:color="auto"/>
            <w:bottom w:val="none" w:sz="0" w:space="0" w:color="auto"/>
            <w:right w:val="none" w:sz="0" w:space="0" w:color="auto"/>
          </w:divBdr>
        </w:div>
        <w:div w:id="972054158">
          <w:marLeft w:val="0"/>
          <w:marRight w:val="0"/>
          <w:marTop w:val="0"/>
          <w:marBottom w:val="0"/>
          <w:divBdr>
            <w:top w:val="none" w:sz="0" w:space="0" w:color="auto"/>
            <w:left w:val="none" w:sz="0" w:space="0" w:color="auto"/>
            <w:bottom w:val="none" w:sz="0" w:space="0" w:color="auto"/>
            <w:right w:val="none" w:sz="0" w:space="0" w:color="auto"/>
          </w:divBdr>
        </w:div>
        <w:div w:id="1013651082">
          <w:marLeft w:val="0"/>
          <w:marRight w:val="0"/>
          <w:marTop w:val="0"/>
          <w:marBottom w:val="0"/>
          <w:divBdr>
            <w:top w:val="none" w:sz="0" w:space="0" w:color="auto"/>
            <w:left w:val="none" w:sz="0" w:space="0" w:color="auto"/>
            <w:bottom w:val="none" w:sz="0" w:space="0" w:color="auto"/>
            <w:right w:val="none" w:sz="0" w:space="0" w:color="auto"/>
          </w:divBdr>
        </w:div>
        <w:div w:id="1059863300">
          <w:marLeft w:val="0"/>
          <w:marRight w:val="0"/>
          <w:marTop w:val="0"/>
          <w:marBottom w:val="0"/>
          <w:divBdr>
            <w:top w:val="none" w:sz="0" w:space="0" w:color="auto"/>
            <w:left w:val="none" w:sz="0" w:space="0" w:color="auto"/>
            <w:bottom w:val="none" w:sz="0" w:space="0" w:color="auto"/>
            <w:right w:val="none" w:sz="0" w:space="0" w:color="auto"/>
          </w:divBdr>
        </w:div>
        <w:div w:id="1061830204">
          <w:marLeft w:val="0"/>
          <w:marRight w:val="0"/>
          <w:marTop w:val="0"/>
          <w:marBottom w:val="0"/>
          <w:divBdr>
            <w:top w:val="none" w:sz="0" w:space="0" w:color="auto"/>
            <w:left w:val="none" w:sz="0" w:space="0" w:color="auto"/>
            <w:bottom w:val="none" w:sz="0" w:space="0" w:color="auto"/>
            <w:right w:val="none" w:sz="0" w:space="0" w:color="auto"/>
          </w:divBdr>
        </w:div>
        <w:div w:id="1062945429">
          <w:marLeft w:val="0"/>
          <w:marRight w:val="0"/>
          <w:marTop w:val="0"/>
          <w:marBottom w:val="0"/>
          <w:divBdr>
            <w:top w:val="none" w:sz="0" w:space="0" w:color="auto"/>
            <w:left w:val="none" w:sz="0" w:space="0" w:color="auto"/>
            <w:bottom w:val="none" w:sz="0" w:space="0" w:color="auto"/>
            <w:right w:val="none" w:sz="0" w:space="0" w:color="auto"/>
          </w:divBdr>
        </w:div>
        <w:div w:id="1111316883">
          <w:marLeft w:val="0"/>
          <w:marRight w:val="0"/>
          <w:marTop w:val="0"/>
          <w:marBottom w:val="0"/>
          <w:divBdr>
            <w:top w:val="none" w:sz="0" w:space="0" w:color="auto"/>
            <w:left w:val="none" w:sz="0" w:space="0" w:color="auto"/>
            <w:bottom w:val="none" w:sz="0" w:space="0" w:color="auto"/>
            <w:right w:val="none" w:sz="0" w:space="0" w:color="auto"/>
          </w:divBdr>
        </w:div>
        <w:div w:id="1126006464">
          <w:marLeft w:val="0"/>
          <w:marRight w:val="0"/>
          <w:marTop w:val="0"/>
          <w:marBottom w:val="0"/>
          <w:divBdr>
            <w:top w:val="none" w:sz="0" w:space="0" w:color="auto"/>
            <w:left w:val="none" w:sz="0" w:space="0" w:color="auto"/>
            <w:bottom w:val="none" w:sz="0" w:space="0" w:color="auto"/>
            <w:right w:val="none" w:sz="0" w:space="0" w:color="auto"/>
          </w:divBdr>
        </w:div>
        <w:div w:id="1134251099">
          <w:marLeft w:val="0"/>
          <w:marRight w:val="0"/>
          <w:marTop w:val="0"/>
          <w:marBottom w:val="0"/>
          <w:divBdr>
            <w:top w:val="none" w:sz="0" w:space="0" w:color="auto"/>
            <w:left w:val="none" w:sz="0" w:space="0" w:color="auto"/>
            <w:bottom w:val="none" w:sz="0" w:space="0" w:color="auto"/>
            <w:right w:val="none" w:sz="0" w:space="0" w:color="auto"/>
          </w:divBdr>
        </w:div>
        <w:div w:id="1188179209">
          <w:marLeft w:val="0"/>
          <w:marRight w:val="0"/>
          <w:marTop w:val="0"/>
          <w:marBottom w:val="0"/>
          <w:divBdr>
            <w:top w:val="none" w:sz="0" w:space="0" w:color="auto"/>
            <w:left w:val="none" w:sz="0" w:space="0" w:color="auto"/>
            <w:bottom w:val="none" w:sz="0" w:space="0" w:color="auto"/>
            <w:right w:val="none" w:sz="0" w:space="0" w:color="auto"/>
          </w:divBdr>
        </w:div>
        <w:div w:id="1191185974">
          <w:marLeft w:val="0"/>
          <w:marRight w:val="0"/>
          <w:marTop w:val="0"/>
          <w:marBottom w:val="0"/>
          <w:divBdr>
            <w:top w:val="none" w:sz="0" w:space="0" w:color="auto"/>
            <w:left w:val="none" w:sz="0" w:space="0" w:color="auto"/>
            <w:bottom w:val="none" w:sz="0" w:space="0" w:color="auto"/>
            <w:right w:val="none" w:sz="0" w:space="0" w:color="auto"/>
          </w:divBdr>
        </w:div>
        <w:div w:id="1197353037">
          <w:marLeft w:val="0"/>
          <w:marRight w:val="0"/>
          <w:marTop w:val="0"/>
          <w:marBottom w:val="0"/>
          <w:divBdr>
            <w:top w:val="none" w:sz="0" w:space="0" w:color="auto"/>
            <w:left w:val="none" w:sz="0" w:space="0" w:color="auto"/>
            <w:bottom w:val="none" w:sz="0" w:space="0" w:color="auto"/>
            <w:right w:val="none" w:sz="0" w:space="0" w:color="auto"/>
          </w:divBdr>
        </w:div>
        <w:div w:id="1202287646">
          <w:marLeft w:val="0"/>
          <w:marRight w:val="0"/>
          <w:marTop w:val="0"/>
          <w:marBottom w:val="0"/>
          <w:divBdr>
            <w:top w:val="none" w:sz="0" w:space="0" w:color="auto"/>
            <w:left w:val="none" w:sz="0" w:space="0" w:color="auto"/>
            <w:bottom w:val="none" w:sz="0" w:space="0" w:color="auto"/>
            <w:right w:val="none" w:sz="0" w:space="0" w:color="auto"/>
          </w:divBdr>
        </w:div>
        <w:div w:id="1231621637">
          <w:marLeft w:val="0"/>
          <w:marRight w:val="0"/>
          <w:marTop w:val="0"/>
          <w:marBottom w:val="0"/>
          <w:divBdr>
            <w:top w:val="none" w:sz="0" w:space="0" w:color="auto"/>
            <w:left w:val="none" w:sz="0" w:space="0" w:color="auto"/>
            <w:bottom w:val="none" w:sz="0" w:space="0" w:color="auto"/>
            <w:right w:val="none" w:sz="0" w:space="0" w:color="auto"/>
          </w:divBdr>
        </w:div>
        <w:div w:id="1248541152">
          <w:marLeft w:val="0"/>
          <w:marRight w:val="0"/>
          <w:marTop w:val="0"/>
          <w:marBottom w:val="0"/>
          <w:divBdr>
            <w:top w:val="none" w:sz="0" w:space="0" w:color="auto"/>
            <w:left w:val="none" w:sz="0" w:space="0" w:color="auto"/>
            <w:bottom w:val="none" w:sz="0" w:space="0" w:color="auto"/>
            <w:right w:val="none" w:sz="0" w:space="0" w:color="auto"/>
          </w:divBdr>
        </w:div>
        <w:div w:id="1271937634">
          <w:marLeft w:val="0"/>
          <w:marRight w:val="0"/>
          <w:marTop w:val="0"/>
          <w:marBottom w:val="0"/>
          <w:divBdr>
            <w:top w:val="none" w:sz="0" w:space="0" w:color="auto"/>
            <w:left w:val="none" w:sz="0" w:space="0" w:color="auto"/>
            <w:bottom w:val="none" w:sz="0" w:space="0" w:color="auto"/>
            <w:right w:val="none" w:sz="0" w:space="0" w:color="auto"/>
          </w:divBdr>
        </w:div>
        <w:div w:id="1273392867">
          <w:marLeft w:val="0"/>
          <w:marRight w:val="0"/>
          <w:marTop w:val="0"/>
          <w:marBottom w:val="0"/>
          <w:divBdr>
            <w:top w:val="none" w:sz="0" w:space="0" w:color="auto"/>
            <w:left w:val="none" w:sz="0" w:space="0" w:color="auto"/>
            <w:bottom w:val="none" w:sz="0" w:space="0" w:color="auto"/>
            <w:right w:val="none" w:sz="0" w:space="0" w:color="auto"/>
          </w:divBdr>
        </w:div>
        <w:div w:id="1285191630">
          <w:marLeft w:val="0"/>
          <w:marRight w:val="0"/>
          <w:marTop w:val="0"/>
          <w:marBottom w:val="0"/>
          <w:divBdr>
            <w:top w:val="none" w:sz="0" w:space="0" w:color="auto"/>
            <w:left w:val="none" w:sz="0" w:space="0" w:color="auto"/>
            <w:bottom w:val="none" w:sz="0" w:space="0" w:color="auto"/>
            <w:right w:val="none" w:sz="0" w:space="0" w:color="auto"/>
          </w:divBdr>
        </w:div>
        <w:div w:id="1287734149">
          <w:marLeft w:val="0"/>
          <w:marRight w:val="0"/>
          <w:marTop w:val="0"/>
          <w:marBottom w:val="0"/>
          <w:divBdr>
            <w:top w:val="none" w:sz="0" w:space="0" w:color="auto"/>
            <w:left w:val="none" w:sz="0" w:space="0" w:color="auto"/>
            <w:bottom w:val="none" w:sz="0" w:space="0" w:color="auto"/>
            <w:right w:val="none" w:sz="0" w:space="0" w:color="auto"/>
          </w:divBdr>
        </w:div>
        <w:div w:id="1288463149">
          <w:marLeft w:val="0"/>
          <w:marRight w:val="0"/>
          <w:marTop w:val="0"/>
          <w:marBottom w:val="0"/>
          <w:divBdr>
            <w:top w:val="none" w:sz="0" w:space="0" w:color="auto"/>
            <w:left w:val="none" w:sz="0" w:space="0" w:color="auto"/>
            <w:bottom w:val="none" w:sz="0" w:space="0" w:color="auto"/>
            <w:right w:val="none" w:sz="0" w:space="0" w:color="auto"/>
          </w:divBdr>
        </w:div>
        <w:div w:id="1296064819">
          <w:marLeft w:val="0"/>
          <w:marRight w:val="0"/>
          <w:marTop w:val="0"/>
          <w:marBottom w:val="0"/>
          <w:divBdr>
            <w:top w:val="none" w:sz="0" w:space="0" w:color="auto"/>
            <w:left w:val="none" w:sz="0" w:space="0" w:color="auto"/>
            <w:bottom w:val="none" w:sz="0" w:space="0" w:color="auto"/>
            <w:right w:val="none" w:sz="0" w:space="0" w:color="auto"/>
          </w:divBdr>
        </w:div>
        <w:div w:id="1317688009">
          <w:marLeft w:val="0"/>
          <w:marRight w:val="0"/>
          <w:marTop w:val="0"/>
          <w:marBottom w:val="0"/>
          <w:divBdr>
            <w:top w:val="none" w:sz="0" w:space="0" w:color="auto"/>
            <w:left w:val="none" w:sz="0" w:space="0" w:color="auto"/>
            <w:bottom w:val="none" w:sz="0" w:space="0" w:color="auto"/>
            <w:right w:val="none" w:sz="0" w:space="0" w:color="auto"/>
          </w:divBdr>
        </w:div>
        <w:div w:id="1327393434">
          <w:marLeft w:val="0"/>
          <w:marRight w:val="0"/>
          <w:marTop w:val="0"/>
          <w:marBottom w:val="0"/>
          <w:divBdr>
            <w:top w:val="none" w:sz="0" w:space="0" w:color="auto"/>
            <w:left w:val="none" w:sz="0" w:space="0" w:color="auto"/>
            <w:bottom w:val="none" w:sz="0" w:space="0" w:color="auto"/>
            <w:right w:val="none" w:sz="0" w:space="0" w:color="auto"/>
          </w:divBdr>
        </w:div>
        <w:div w:id="1330600028">
          <w:marLeft w:val="0"/>
          <w:marRight w:val="0"/>
          <w:marTop w:val="0"/>
          <w:marBottom w:val="0"/>
          <w:divBdr>
            <w:top w:val="none" w:sz="0" w:space="0" w:color="auto"/>
            <w:left w:val="none" w:sz="0" w:space="0" w:color="auto"/>
            <w:bottom w:val="none" w:sz="0" w:space="0" w:color="auto"/>
            <w:right w:val="none" w:sz="0" w:space="0" w:color="auto"/>
          </w:divBdr>
        </w:div>
        <w:div w:id="1395617494">
          <w:marLeft w:val="0"/>
          <w:marRight w:val="0"/>
          <w:marTop w:val="0"/>
          <w:marBottom w:val="0"/>
          <w:divBdr>
            <w:top w:val="none" w:sz="0" w:space="0" w:color="auto"/>
            <w:left w:val="none" w:sz="0" w:space="0" w:color="auto"/>
            <w:bottom w:val="none" w:sz="0" w:space="0" w:color="auto"/>
            <w:right w:val="none" w:sz="0" w:space="0" w:color="auto"/>
          </w:divBdr>
        </w:div>
        <w:div w:id="1407805431">
          <w:marLeft w:val="0"/>
          <w:marRight w:val="0"/>
          <w:marTop w:val="0"/>
          <w:marBottom w:val="0"/>
          <w:divBdr>
            <w:top w:val="none" w:sz="0" w:space="0" w:color="auto"/>
            <w:left w:val="none" w:sz="0" w:space="0" w:color="auto"/>
            <w:bottom w:val="none" w:sz="0" w:space="0" w:color="auto"/>
            <w:right w:val="none" w:sz="0" w:space="0" w:color="auto"/>
          </w:divBdr>
        </w:div>
        <w:div w:id="1427262682">
          <w:marLeft w:val="0"/>
          <w:marRight w:val="0"/>
          <w:marTop w:val="0"/>
          <w:marBottom w:val="0"/>
          <w:divBdr>
            <w:top w:val="none" w:sz="0" w:space="0" w:color="auto"/>
            <w:left w:val="none" w:sz="0" w:space="0" w:color="auto"/>
            <w:bottom w:val="none" w:sz="0" w:space="0" w:color="auto"/>
            <w:right w:val="none" w:sz="0" w:space="0" w:color="auto"/>
          </w:divBdr>
        </w:div>
        <w:div w:id="1431387922">
          <w:marLeft w:val="0"/>
          <w:marRight w:val="0"/>
          <w:marTop w:val="0"/>
          <w:marBottom w:val="0"/>
          <w:divBdr>
            <w:top w:val="none" w:sz="0" w:space="0" w:color="auto"/>
            <w:left w:val="none" w:sz="0" w:space="0" w:color="auto"/>
            <w:bottom w:val="none" w:sz="0" w:space="0" w:color="auto"/>
            <w:right w:val="none" w:sz="0" w:space="0" w:color="auto"/>
          </w:divBdr>
        </w:div>
        <w:div w:id="1445614010">
          <w:marLeft w:val="0"/>
          <w:marRight w:val="0"/>
          <w:marTop w:val="0"/>
          <w:marBottom w:val="0"/>
          <w:divBdr>
            <w:top w:val="none" w:sz="0" w:space="0" w:color="auto"/>
            <w:left w:val="none" w:sz="0" w:space="0" w:color="auto"/>
            <w:bottom w:val="none" w:sz="0" w:space="0" w:color="auto"/>
            <w:right w:val="none" w:sz="0" w:space="0" w:color="auto"/>
          </w:divBdr>
        </w:div>
        <w:div w:id="1469009829">
          <w:marLeft w:val="0"/>
          <w:marRight w:val="0"/>
          <w:marTop w:val="0"/>
          <w:marBottom w:val="0"/>
          <w:divBdr>
            <w:top w:val="none" w:sz="0" w:space="0" w:color="auto"/>
            <w:left w:val="none" w:sz="0" w:space="0" w:color="auto"/>
            <w:bottom w:val="none" w:sz="0" w:space="0" w:color="auto"/>
            <w:right w:val="none" w:sz="0" w:space="0" w:color="auto"/>
          </w:divBdr>
        </w:div>
        <w:div w:id="1472139281">
          <w:marLeft w:val="0"/>
          <w:marRight w:val="0"/>
          <w:marTop w:val="0"/>
          <w:marBottom w:val="0"/>
          <w:divBdr>
            <w:top w:val="none" w:sz="0" w:space="0" w:color="auto"/>
            <w:left w:val="none" w:sz="0" w:space="0" w:color="auto"/>
            <w:bottom w:val="none" w:sz="0" w:space="0" w:color="auto"/>
            <w:right w:val="none" w:sz="0" w:space="0" w:color="auto"/>
          </w:divBdr>
        </w:div>
        <w:div w:id="1473133729">
          <w:marLeft w:val="0"/>
          <w:marRight w:val="0"/>
          <w:marTop w:val="0"/>
          <w:marBottom w:val="0"/>
          <w:divBdr>
            <w:top w:val="none" w:sz="0" w:space="0" w:color="auto"/>
            <w:left w:val="none" w:sz="0" w:space="0" w:color="auto"/>
            <w:bottom w:val="none" w:sz="0" w:space="0" w:color="auto"/>
            <w:right w:val="none" w:sz="0" w:space="0" w:color="auto"/>
          </w:divBdr>
        </w:div>
        <w:div w:id="1473207963">
          <w:marLeft w:val="0"/>
          <w:marRight w:val="0"/>
          <w:marTop w:val="0"/>
          <w:marBottom w:val="0"/>
          <w:divBdr>
            <w:top w:val="none" w:sz="0" w:space="0" w:color="auto"/>
            <w:left w:val="none" w:sz="0" w:space="0" w:color="auto"/>
            <w:bottom w:val="none" w:sz="0" w:space="0" w:color="auto"/>
            <w:right w:val="none" w:sz="0" w:space="0" w:color="auto"/>
          </w:divBdr>
        </w:div>
        <w:div w:id="1513641414">
          <w:marLeft w:val="0"/>
          <w:marRight w:val="0"/>
          <w:marTop w:val="0"/>
          <w:marBottom w:val="0"/>
          <w:divBdr>
            <w:top w:val="none" w:sz="0" w:space="0" w:color="auto"/>
            <w:left w:val="none" w:sz="0" w:space="0" w:color="auto"/>
            <w:bottom w:val="none" w:sz="0" w:space="0" w:color="auto"/>
            <w:right w:val="none" w:sz="0" w:space="0" w:color="auto"/>
          </w:divBdr>
        </w:div>
        <w:div w:id="1521433458">
          <w:marLeft w:val="0"/>
          <w:marRight w:val="0"/>
          <w:marTop w:val="0"/>
          <w:marBottom w:val="0"/>
          <w:divBdr>
            <w:top w:val="none" w:sz="0" w:space="0" w:color="auto"/>
            <w:left w:val="none" w:sz="0" w:space="0" w:color="auto"/>
            <w:bottom w:val="none" w:sz="0" w:space="0" w:color="auto"/>
            <w:right w:val="none" w:sz="0" w:space="0" w:color="auto"/>
          </w:divBdr>
        </w:div>
        <w:div w:id="1550411012">
          <w:marLeft w:val="0"/>
          <w:marRight w:val="0"/>
          <w:marTop w:val="0"/>
          <w:marBottom w:val="0"/>
          <w:divBdr>
            <w:top w:val="none" w:sz="0" w:space="0" w:color="auto"/>
            <w:left w:val="none" w:sz="0" w:space="0" w:color="auto"/>
            <w:bottom w:val="none" w:sz="0" w:space="0" w:color="auto"/>
            <w:right w:val="none" w:sz="0" w:space="0" w:color="auto"/>
          </w:divBdr>
        </w:div>
        <w:div w:id="1563172300">
          <w:marLeft w:val="0"/>
          <w:marRight w:val="0"/>
          <w:marTop w:val="0"/>
          <w:marBottom w:val="0"/>
          <w:divBdr>
            <w:top w:val="none" w:sz="0" w:space="0" w:color="auto"/>
            <w:left w:val="none" w:sz="0" w:space="0" w:color="auto"/>
            <w:bottom w:val="none" w:sz="0" w:space="0" w:color="auto"/>
            <w:right w:val="none" w:sz="0" w:space="0" w:color="auto"/>
          </w:divBdr>
        </w:div>
        <w:div w:id="1577863213">
          <w:marLeft w:val="0"/>
          <w:marRight w:val="0"/>
          <w:marTop w:val="0"/>
          <w:marBottom w:val="0"/>
          <w:divBdr>
            <w:top w:val="none" w:sz="0" w:space="0" w:color="auto"/>
            <w:left w:val="none" w:sz="0" w:space="0" w:color="auto"/>
            <w:bottom w:val="none" w:sz="0" w:space="0" w:color="auto"/>
            <w:right w:val="none" w:sz="0" w:space="0" w:color="auto"/>
          </w:divBdr>
        </w:div>
        <w:div w:id="1580672091">
          <w:marLeft w:val="0"/>
          <w:marRight w:val="0"/>
          <w:marTop w:val="0"/>
          <w:marBottom w:val="0"/>
          <w:divBdr>
            <w:top w:val="none" w:sz="0" w:space="0" w:color="auto"/>
            <w:left w:val="none" w:sz="0" w:space="0" w:color="auto"/>
            <w:bottom w:val="none" w:sz="0" w:space="0" w:color="auto"/>
            <w:right w:val="none" w:sz="0" w:space="0" w:color="auto"/>
          </w:divBdr>
        </w:div>
        <w:div w:id="1587302129">
          <w:marLeft w:val="0"/>
          <w:marRight w:val="0"/>
          <w:marTop w:val="0"/>
          <w:marBottom w:val="0"/>
          <w:divBdr>
            <w:top w:val="none" w:sz="0" w:space="0" w:color="auto"/>
            <w:left w:val="none" w:sz="0" w:space="0" w:color="auto"/>
            <w:bottom w:val="none" w:sz="0" w:space="0" w:color="auto"/>
            <w:right w:val="none" w:sz="0" w:space="0" w:color="auto"/>
          </w:divBdr>
        </w:div>
        <w:div w:id="1593853773">
          <w:marLeft w:val="0"/>
          <w:marRight w:val="0"/>
          <w:marTop w:val="0"/>
          <w:marBottom w:val="0"/>
          <w:divBdr>
            <w:top w:val="none" w:sz="0" w:space="0" w:color="auto"/>
            <w:left w:val="none" w:sz="0" w:space="0" w:color="auto"/>
            <w:bottom w:val="none" w:sz="0" w:space="0" w:color="auto"/>
            <w:right w:val="none" w:sz="0" w:space="0" w:color="auto"/>
          </w:divBdr>
        </w:div>
        <w:div w:id="1597709337">
          <w:marLeft w:val="0"/>
          <w:marRight w:val="0"/>
          <w:marTop w:val="0"/>
          <w:marBottom w:val="0"/>
          <w:divBdr>
            <w:top w:val="none" w:sz="0" w:space="0" w:color="auto"/>
            <w:left w:val="none" w:sz="0" w:space="0" w:color="auto"/>
            <w:bottom w:val="none" w:sz="0" w:space="0" w:color="auto"/>
            <w:right w:val="none" w:sz="0" w:space="0" w:color="auto"/>
          </w:divBdr>
        </w:div>
        <w:div w:id="1615940156">
          <w:marLeft w:val="0"/>
          <w:marRight w:val="0"/>
          <w:marTop w:val="0"/>
          <w:marBottom w:val="0"/>
          <w:divBdr>
            <w:top w:val="none" w:sz="0" w:space="0" w:color="auto"/>
            <w:left w:val="none" w:sz="0" w:space="0" w:color="auto"/>
            <w:bottom w:val="none" w:sz="0" w:space="0" w:color="auto"/>
            <w:right w:val="none" w:sz="0" w:space="0" w:color="auto"/>
          </w:divBdr>
        </w:div>
        <w:div w:id="1619986361">
          <w:marLeft w:val="0"/>
          <w:marRight w:val="0"/>
          <w:marTop w:val="0"/>
          <w:marBottom w:val="0"/>
          <w:divBdr>
            <w:top w:val="none" w:sz="0" w:space="0" w:color="auto"/>
            <w:left w:val="none" w:sz="0" w:space="0" w:color="auto"/>
            <w:bottom w:val="none" w:sz="0" w:space="0" w:color="auto"/>
            <w:right w:val="none" w:sz="0" w:space="0" w:color="auto"/>
          </w:divBdr>
        </w:div>
        <w:div w:id="1621453274">
          <w:marLeft w:val="0"/>
          <w:marRight w:val="0"/>
          <w:marTop w:val="0"/>
          <w:marBottom w:val="0"/>
          <w:divBdr>
            <w:top w:val="none" w:sz="0" w:space="0" w:color="auto"/>
            <w:left w:val="none" w:sz="0" w:space="0" w:color="auto"/>
            <w:bottom w:val="none" w:sz="0" w:space="0" w:color="auto"/>
            <w:right w:val="none" w:sz="0" w:space="0" w:color="auto"/>
          </w:divBdr>
        </w:div>
        <w:div w:id="1624341951">
          <w:marLeft w:val="0"/>
          <w:marRight w:val="0"/>
          <w:marTop w:val="0"/>
          <w:marBottom w:val="0"/>
          <w:divBdr>
            <w:top w:val="none" w:sz="0" w:space="0" w:color="auto"/>
            <w:left w:val="none" w:sz="0" w:space="0" w:color="auto"/>
            <w:bottom w:val="none" w:sz="0" w:space="0" w:color="auto"/>
            <w:right w:val="none" w:sz="0" w:space="0" w:color="auto"/>
          </w:divBdr>
        </w:div>
        <w:div w:id="1646470148">
          <w:marLeft w:val="0"/>
          <w:marRight w:val="0"/>
          <w:marTop w:val="0"/>
          <w:marBottom w:val="0"/>
          <w:divBdr>
            <w:top w:val="none" w:sz="0" w:space="0" w:color="auto"/>
            <w:left w:val="none" w:sz="0" w:space="0" w:color="auto"/>
            <w:bottom w:val="none" w:sz="0" w:space="0" w:color="auto"/>
            <w:right w:val="none" w:sz="0" w:space="0" w:color="auto"/>
          </w:divBdr>
        </w:div>
        <w:div w:id="1696343892">
          <w:marLeft w:val="0"/>
          <w:marRight w:val="0"/>
          <w:marTop w:val="0"/>
          <w:marBottom w:val="0"/>
          <w:divBdr>
            <w:top w:val="none" w:sz="0" w:space="0" w:color="auto"/>
            <w:left w:val="none" w:sz="0" w:space="0" w:color="auto"/>
            <w:bottom w:val="none" w:sz="0" w:space="0" w:color="auto"/>
            <w:right w:val="none" w:sz="0" w:space="0" w:color="auto"/>
          </w:divBdr>
        </w:div>
        <w:div w:id="1699429132">
          <w:marLeft w:val="0"/>
          <w:marRight w:val="0"/>
          <w:marTop w:val="0"/>
          <w:marBottom w:val="0"/>
          <w:divBdr>
            <w:top w:val="none" w:sz="0" w:space="0" w:color="auto"/>
            <w:left w:val="none" w:sz="0" w:space="0" w:color="auto"/>
            <w:bottom w:val="none" w:sz="0" w:space="0" w:color="auto"/>
            <w:right w:val="none" w:sz="0" w:space="0" w:color="auto"/>
          </w:divBdr>
        </w:div>
        <w:div w:id="1719238018">
          <w:marLeft w:val="0"/>
          <w:marRight w:val="0"/>
          <w:marTop w:val="0"/>
          <w:marBottom w:val="0"/>
          <w:divBdr>
            <w:top w:val="none" w:sz="0" w:space="0" w:color="auto"/>
            <w:left w:val="none" w:sz="0" w:space="0" w:color="auto"/>
            <w:bottom w:val="none" w:sz="0" w:space="0" w:color="auto"/>
            <w:right w:val="none" w:sz="0" w:space="0" w:color="auto"/>
          </w:divBdr>
        </w:div>
        <w:div w:id="1769228435">
          <w:marLeft w:val="0"/>
          <w:marRight w:val="0"/>
          <w:marTop w:val="0"/>
          <w:marBottom w:val="0"/>
          <w:divBdr>
            <w:top w:val="none" w:sz="0" w:space="0" w:color="auto"/>
            <w:left w:val="none" w:sz="0" w:space="0" w:color="auto"/>
            <w:bottom w:val="none" w:sz="0" w:space="0" w:color="auto"/>
            <w:right w:val="none" w:sz="0" w:space="0" w:color="auto"/>
          </w:divBdr>
        </w:div>
        <w:div w:id="1770468655">
          <w:marLeft w:val="0"/>
          <w:marRight w:val="0"/>
          <w:marTop w:val="0"/>
          <w:marBottom w:val="0"/>
          <w:divBdr>
            <w:top w:val="none" w:sz="0" w:space="0" w:color="auto"/>
            <w:left w:val="none" w:sz="0" w:space="0" w:color="auto"/>
            <w:bottom w:val="none" w:sz="0" w:space="0" w:color="auto"/>
            <w:right w:val="none" w:sz="0" w:space="0" w:color="auto"/>
          </w:divBdr>
        </w:div>
        <w:div w:id="1806042201">
          <w:marLeft w:val="0"/>
          <w:marRight w:val="0"/>
          <w:marTop w:val="0"/>
          <w:marBottom w:val="0"/>
          <w:divBdr>
            <w:top w:val="none" w:sz="0" w:space="0" w:color="auto"/>
            <w:left w:val="none" w:sz="0" w:space="0" w:color="auto"/>
            <w:bottom w:val="none" w:sz="0" w:space="0" w:color="auto"/>
            <w:right w:val="none" w:sz="0" w:space="0" w:color="auto"/>
          </w:divBdr>
        </w:div>
        <w:div w:id="1815951754">
          <w:marLeft w:val="0"/>
          <w:marRight w:val="0"/>
          <w:marTop w:val="0"/>
          <w:marBottom w:val="0"/>
          <w:divBdr>
            <w:top w:val="none" w:sz="0" w:space="0" w:color="auto"/>
            <w:left w:val="none" w:sz="0" w:space="0" w:color="auto"/>
            <w:bottom w:val="none" w:sz="0" w:space="0" w:color="auto"/>
            <w:right w:val="none" w:sz="0" w:space="0" w:color="auto"/>
          </w:divBdr>
        </w:div>
        <w:div w:id="1818304358">
          <w:marLeft w:val="0"/>
          <w:marRight w:val="0"/>
          <w:marTop w:val="0"/>
          <w:marBottom w:val="0"/>
          <w:divBdr>
            <w:top w:val="none" w:sz="0" w:space="0" w:color="auto"/>
            <w:left w:val="none" w:sz="0" w:space="0" w:color="auto"/>
            <w:bottom w:val="none" w:sz="0" w:space="0" w:color="auto"/>
            <w:right w:val="none" w:sz="0" w:space="0" w:color="auto"/>
          </w:divBdr>
        </w:div>
        <w:div w:id="1842425883">
          <w:marLeft w:val="0"/>
          <w:marRight w:val="0"/>
          <w:marTop w:val="0"/>
          <w:marBottom w:val="0"/>
          <w:divBdr>
            <w:top w:val="none" w:sz="0" w:space="0" w:color="auto"/>
            <w:left w:val="none" w:sz="0" w:space="0" w:color="auto"/>
            <w:bottom w:val="none" w:sz="0" w:space="0" w:color="auto"/>
            <w:right w:val="none" w:sz="0" w:space="0" w:color="auto"/>
          </w:divBdr>
        </w:div>
        <w:div w:id="1848788470">
          <w:marLeft w:val="0"/>
          <w:marRight w:val="0"/>
          <w:marTop w:val="0"/>
          <w:marBottom w:val="0"/>
          <w:divBdr>
            <w:top w:val="none" w:sz="0" w:space="0" w:color="auto"/>
            <w:left w:val="none" w:sz="0" w:space="0" w:color="auto"/>
            <w:bottom w:val="none" w:sz="0" w:space="0" w:color="auto"/>
            <w:right w:val="none" w:sz="0" w:space="0" w:color="auto"/>
          </w:divBdr>
        </w:div>
        <w:div w:id="1863087690">
          <w:marLeft w:val="0"/>
          <w:marRight w:val="0"/>
          <w:marTop w:val="0"/>
          <w:marBottom w:val="0"/>
          <w:divBdr>
            <w:top w:val="none" w:sz="0" w:space="0" w:color="auto"/>
            <w:left w:val="none" w:sz="0" w:space="0" w:color="auto"/>
            <w:bottom w:val="none" w:sz="0" w:space="0" w:color="auto"/>
            <w:right w:val="none" w:sz="0" w:space="0" w:color="auto"/>
          </w:divBdr>
        </w:div>
        <w:div w:id="1902670078">
          <w:marLeft w:val="0"/>
          <w:marRight w:val="0"/>
          <w:marTop w:val="0"/>
          <w:marBottom w:val="0"/>
          <w:divBdr>
            <w:top w:val="none" w:sz="0" w:space="0" w:color="auto"/>
            <w:left w:val="none" w:sz="0" w:space="0" w:color="auto"/>
            <w:bottom w:val="none" w:sz="0" w:space="0" w:color="auto"/>
            <w:right w:val="none" w:sz="0" w:space="0" w:color="auto"/>
          </w:divBdr>
        </w:div>
        <w:div w:id="1919750361">
          <w:marLeft w:val="0"/>
          <w:marRight w:val="0"/>
          <w:marTop w:val="0"/>
          <w:marBottom w:val="0"/>
          <w:divBdr>
            <w:top w:val="none" w:sz="0" w:space="0" w:color="auto"/>
            <w:left w:val="none" w:sz="0" w:space="0" w:color="auto"/>
            <w:bottom w:val="none" w:sz="0" w:space="0" w:color="auto"/>
            <w:right w:val="none" w:sz="0" w:space="0" w:color="auto"/>
          </w:divBdr>
        </w:div>
        <w:div w:id="1936396238">
          <w:marLeft w:val="0"/>
          <w:marRight w:val="0"/>
          <w:marTop w:val="0"/>
          <w:marBottom w:val="0"/>
          <w:divBdr>
            <w:top w:val="none" w:sz="0" w:space="0" w:color="auto"/>
            <w:left w:val="none" w:sz="0" w:space="0" w:color="auto"/>
            <w:bottom w:val="none" w:sz="0" w:space="0" w:color="auto"/>
            <w:right w:val="none" w:sz="0" w:space="0" w:color="auto"/>
          </w:divBdr>
        </w:div>
        <w:div w:id="1949970497">
          <w:marLeft w:val="0"/>
          <w:marRight w:val="0"/>
          <w:marTop w:val="0"/>
          <w:marBottom w:val="0"/>
          <w:divBdr>
            <w:top w:val="none" w:sz="0" w:space="0" w:color="auto"/>
            <w:left w:val="none" w:sz="0" w:space="0" w:color="auto"/>
            <w:bottom w:val="none" w:sz="0" w:space="0" w:color="auto"/>
            <w:right w:val="none" w:sz="0" w:space="0" w:color="auto"/>
          </w:divBdr>
        </w:div>
        <w:div w:id="1968199845">
          <w:marLeft w:val="0"/>
          <w:marRight w:val="0"/>
          <w:marTop w:val="0"/>
          <w:marBottom w:val="0"/>
          <w:divBdr>
            <w:top w:val="none" w:sz="0" w:space="0" w:color="auto"/>
            <w:left w:val="none" w:sz="0" w:space="0" w:color="auto"/>
            <w:bottom w:val="none" w:sz="0" w:space="0" w:color="auto"/>
            <w:right w:val="none" w:sz="0" w:space="0" w:color="auto"/>
          </w:divBdr>
        </w:div>
        <w:div w:id="1990862814">
          <w:marLeft w:val="0"/>
          <w:marRight w:val="0"/>
          <w:marTop w:val="0"/>
          <w:marBottom w:val="0"/>
          <w:divBdr>
            <w:top w:val="none" w:sz="0" w:space="0" w:color="auto"/>
            <w:left w:val="none" w:sz="0" w:space="0" w:color="auto"/>
            <w:bottom w:val="none" w:sz="0" w:space="0" w:color="auto"/>
            <w:right w:val="none" w:sz="0" w:space="0" w:color="auto"/>
          </w:divBdr>
        </w:div>
        <w:div w:id="1999769724">
          <w:marLeft w:val="0"/>
          <w:marRight w:val="0"/>
          <w:marTop w:val="0"/>
          <w:marBottom w:val="0"/>
          <w:divBdr>
            <w:top w:val="none" w:sz="0" w:space="0" w:color="auto"/>
            <w:left w:val="none" w:sz="0" w:space="0" w:color="auto"/>
            <w:bottom w:val="none" w:sz="0" w:space="0" w:color="auto"/>
            <w:right w:val="none" w:sz="0" w:space="0" w:color="auto"/>
          </w:divBdr>
        </w:div>
        <w:div w:id="2032604794">
          <w:marLeft w:val="0"/>
          <w:marRight w:val="0"/>
          <w:marTop w:val="0"/>
          <w:marBottom w:val="0"/>
          <w:divBdr>
            <w:top w:val="none" w:sz="0" w:space="0" w:color="auto"/>
            <w:left w:val="none" w:sz="0" w:space="0" w:color="auto"/>
            <w:bottom w:val="none" w:sz="0" w:space="0" w:color="auto"/>
            <w:right w:val="none" w:sz="0" w:space="0" w:color="auto"/>
          </w:divBdr>
        </w:div>
        <w:div w:id="2034916638">
          <w:marLeft w:val="0"/>
          <w:marRight w:val="0"/>
          <w:marTop w:val="0"/>
          <w:marBottom w:val="0"/>
          <w:divBdr>
            <w:top w:val="none" w:sz="0" w:space="0" w:color="auto"/>
            <w:left w:val="none" w:sz="0" w:space="0" w:color="auto"/>
            <w:bottom w:val="none" w:sz="0" w:space="0" w:color="auto"/>
            <w:right w:val="none" w:sz="0" w:space="0" w:color="auto"/>
          </w:divBdr>
        </w:div>
        <w:div w:id="2037005461">
          <w:marLeft w:val="0"/>
          <w:marRight w:val="0"/>
          <w:marTop w:val="0"/>
          <w:marBottom w:val="0"/>
          <w:divBdr>
            <w:top w:val="none" w:sz="0" w:space="0" w:color="auto"/>
            <w:left w:val="none" w:sz="0" w:space="0" w:color="auto"/>
            <w:bottom w:val="none" w:sz="0" w:space="0" w:color="auto"/>
            <w:right w:val="none" w:sz="0" w:space="0" w:color="auto"/>
          </w:divBdr>
        </w:div>
        <w:div w:id="2046058996">
          <w:marLeft w:val="0"/>
          <w:marRight w:val="0"/>
          <w:marTop w:val="0"/>
          <w:marBottom w:val="0"/>
          <w:divBdr>
            <w:top w:val="none" w:sz="0" w:space="0" w:color="auto"/>
            <w:left w:val="none" w:sz="0" w:space="0" w:color="auto"/>
            <w:bottom w:val="none" w:sz="0" w:space="0" w:color="auto"/>
            <w:right w:val="none" w:sz="0" w:space="0" w:color="auto"/>
          </w:divBdr>
        </w:div>
        <w:div w:id="2064254072">
          <w:marLeft w:val="0"/>
          <w:marRight w:val="0"/>
          <w:marTop w:val="0"/>
          <w:marBottom w:val="0"/>
          <w:divBdr>
            <w:top w:val="none" w:sz="0" w:space="0" w:color="auto"/>
            <w:left w:val="none" w:sz="0" w:space="0" w:color="auto"/>
            <w:bottom w:val="none" w:sz="0" w:space="0" w:color="auto"/>
            <w:right w:val="none" w:sz="0" w:space="0" w:color="auto"/>
          </w:divBdr>
        </w:div>
        <w:div w:id="2073698098">
          <w:marLeft w:val="0"/>
          <w:marRight w:val="0"/>
          <w:marTop w:val="0"/>
          <w:marBottom w:val="0"/>
          <w:divBdr>
            <w:top w:val="none" w:sz="0" w:space="0" w:color="auto"/>
            <w:left w:val="none" w:sz="0" w:space="0" w:color="auto"/>
            <w:bottom w:val="none" w:sz="0" w:space="0" w:color="auto"/>
            <w:right w:val="none" w:sz="0" w:space="0" w:color="auto"/>
          </w:divBdr>
        </w:div>
        <w:div w:id="2074810194">
          <w:marLeft w:val="0"/>
          <w:marRight w:val="0"/>
          <w:marTop w:val="0"/>
          <w:marBottom w:val="0"/>
          <w:divBdr>
            <w:top w:val="none" w:sz="0" w:space="0" w:color="auto"/>
            <w:left w:val="none" w:sz="0" w:space="0" w:color="auto"/>
            <w:bottom w:val="none" w:sz="0" w:space="0" w:color="auto"/>
            <w:right w:val="none" w:sz="0" w:space="0" w:color="auto"/>
          </w:divBdr>
        </w:div>
        <w:div w:id="2091845853">
          <w:marLeft w:val="0"/>
          <w:marRight w:val="0"/>
          <w:marTop w:val="0"/>
          <w:marBottom w:val="0"/>
          <w:divBdr>
            <w:top w:val="none" w:sz="0" w:space="0" w:color="auto"/>
            <w:left w:val="none" w:sz="0" w:space="0" w:color="auto"/>
            <w:bottom w:val="none" w:sz="0" w:space="0" w:color="auto"/>
            <w:right w:val="none" w:sz="0" w:space="0" w:color="auto"/>
          </w:divBdr>
        </w:div>
        <w:div w:id="2127041109">
          <w:marLeft w:val="0"/>
          <w:marRight w:val="0"/>
          <w:marTop w:val="0"/>
          <w:marBottom w:val="0"/>
          <w:divBdr>
            <w:top w:val="none" w:sz="0" w:space="0" w:color="auto"/>
            <w:left w:val="none" w:sz="0" w:space="0" w:color="auto"/>
            <w:bottom w:val="none" w:sz="0" w:space="0" w:color="auto"/>
            <w:right w:val="none" w:sz="0" w:space="0" w:color="auto"/>
          </w:divBdr>
        </w:div>
      </w:divsChild>
    </w:div>
    <w:div w:id="326834087">
      <w:bodyDiv w:val="1"/>
      <w:marLeft w:val="0"/>
      <w:marRight w:val="0"/>
      <w:marTop w:val="0"/>
      <w:marBottom w:val="0"/>
      <w:divBdr>
        <w:top w:val="none" w:sz="0" w:space="0" w:color="auto"/>
        <w:left w:val="none" w:sz="0" w:space="0" w:color="auto"/>
        <w:bottom w:val="none" w:sz="0" w:space="0" w:color="auto"/>
        <w:right w:val="none" w:sz="0" w:space="0" w:color="auto"/>
      </w:divBdr>
    </w:div>
    <w:div w:id="329797129">
      <w:bodyDiv w:val="1"/>
      <w:marLeft w:val="0"/>
      <w:marRight w:val="0"/>
      <w:marTop w:val="0"/>
      <w:marBottom w:val="0"/>
      <w:divBdr>
        <w:top w:val="none" w:sz="0" w:space="0" w:color="auto"/>
        <w:left w:val="none" w:sz="0" w:space="0" w:color="auto"/>
        <w:bottom w:val="none" w:sz="0" w:space="0" w:color="auto"/>
        <w:right w:val="none" w:sz="0" w:space="0" w:color="auto"/>
      </w:divBdr>
    </w:div>
    <w:div w:id="335886586">
      <w:bodyDiv w:val="1"/>
      <w:marLeft w:val="0"/>
      <w:marRight w:val="0"/>
      <w:marTop w:val="0"/>
      <w:marBottom w:val="0"/>
      <w:divBdr>
        <w:top w:val="none" w:sz="0" w:space="0" w:color="auto"/>
        <w:left w:val="none" w:sz="0" w:space="0" w:color="auto"/>
        <w:bottom w:val="none" w:sz="0" w:space="0" w:color="auto"/>
        <w:right w:val="none" w:sz="0" w:space="0" w:color="auto"/>
      </w:divBdr>
    </w:div>
    <w:div w:id="338166655">
      <w:bodyDiv w:val="1"/>
      <w:marLeft w:val="0"/>
      <w:marRight w:val="0"/>
      <w:marTop w:val="0"/>
      <w:marBottom w:val="0"/>
      <w:divBdr>
        <w:top w:val="none" w:sz="0" w:space="0" w:color="auto"/>
        <w:left w:val="none" w:sz="0" w:space="0" w:color="auto"/>
        <w:bottom w:val="none" w:sz="0" w:space="0" w:color="auto"/>
        <w:right w:val="none" w:sz="0" w:space="0" w:color="auto"/>
      </w:divBdr>
    </w:div>
    <w:div w:id="339504417">
      <w:bodyDiv w:val="1"/>
      <w:marLeft w:val="0"/>
      <w:marRight w:val="0"/>
      <w:marTop w:val="0"/>
      <w:marBottom w:val="0"/>
      <w:divBdr>
        <w:top w:val="none" w:sz="0" w:space="0" w:color="auto"/>
        <w:left w:val="none" w:sz="0" w:space="0" w:color="auto"/>
        <w:bottom w:val="none" w:sz="0" w:space="0" w:color="auto"/>
        <w:right w:val="none" w:sz="0" w:space="0" w:color="auto"/>
      </w:divBdr>
    </w:div>
    <w:div w:id="341468075">
      <w:bodyDiv w:val="1"/>
      <w:marLeft w:val="0"/>
      <w:marRight w:val="0"/>
      <w:marTop w:val="0"/>
      <w:marBottom w:val="0"/>
      <w:divBdr>
        <w:top w:val="none" w:sz="0" w:space="0" w:color="auto"/>
        <w:left w:val="none" w:sz="0" w:space="0" w:color="auto"/>
        <w:bottom w:val="none" w:sz="0" w:space="0" w:color="auto"/>
        <w:right w:val="none" w:sz="0" w:space="0" w:color="auto"/>
      </w:divBdr>
    </w:div>
    <w:div w:id="344864545">
      <w:bodyDiv w:val="1"/>
      <w:marLeft w:val="0"/>
      <w:marRight w:val="0"/>
      <w:marTop w:val="0"/>
      <w:marBottom w:val="0"/>
      <w:divBdr>
        <w:top w:val="none" w:sz="0" w:space="0" w:color="auto"/>
        <w:left w:val="none" w:sz="0" w:space="0" w:color="auto"/>
        <w:bottom w:val="none" w:sz="0" w:space="0" w:color="auto"/>
        <w:right w:val="none" w:sz="0" w:space="0" w:color="auto"/>
      </w:divBdr>
    </w:div>
    <w:div w:id="348681227">
      <w:bodyDiv w:val="1"/>
      <w:marLeft w:val="0"/>
      <w:marRight w:val="0"/>
      <w:marTop w:val="0"/>
      <w:marBottom w:val="0"/>
      <w:divBdr>
        <w:top w:val="none" w:sz="0" w:space="0" w:color="auto"/>
        <w:left w:val="none" w:sz="0" w:space="0" w:color="auto"/>
        <w:bottom w:val="none" w:sz="0" w:space="0" w:color="auto"/>
        <w:right w:val="none" w:sz="0" w:space="0" w:color="auto"/>
      </w:divBdr>
    </w:div>
    <w:div w:id="360590776">
      <w:bodyDiv w:val="1"/>
      <w:marLeft w:val="0"/>
      <w:marRight w:val="0"/>
      <w:marTop w:val="0"/>
      <w:marBottom w:val="0"/>
      <w:divBdr>
        <w:top w:val="none" w:sz="0" w:space="0" w:color="auto"/>
        <w:left w:val="none" w:sz="0" w:space="0" w:color="auto"/>
        <w:bottom w:val="none" w:sz="0" w:space="0" w:color="auto"/>
        <w:right w:val="none" w:sz="0" w:space="0" w:color="auto"/>
      </w:divBdr>
    </w:div>
    <w:div w:id="368845957">
      <w:bodyDiv w:val="1"/>
      <w:marLeft w:val="0"/>
      <w:marRight w:val="0"/>
      <w:marTop w:val="0"/>
      <w:marBottom w:val="0"/>
      <w:divBdr>
        <w:top w:val="none" w:sz="0" w:space="0" w:color="auto"/>
        <w:left w:val="none" w:sz="0" w:space="0" w:color="auto"/>
        <w:bottom w:val="none" w:sz="0" w:space="0" w:color="auto"/>
        <w:right w:val="none" w:sz="0" w:space="0" w:color="auto"/>
      </w:divBdr>
    </w:div>
    <w:div w:id="369452474">
      <w:bodyDiv w:val="1"/>
      <w:marLeft w:val="0"/>
      <w:marRight w:val="0"/>
      <w:marTop w:val="0"/>
      <w:marBottom w:val="0"/>
      <w:divBdr>
        <w:top w:val="none" w:sz="0" w:space="0" w:color="auto"/>
        <w:left w:val="none" w:sz="0" w:space="0" w:color="auto"/>
        <w:bottom w:val="none" w:sz="0" w:space="0" w:color="auto"/>
        <w:right w:val="none" w:sz="0" w:space="0" w:color="auto"/>
      </w:divBdr>
      <w:divsChild>
        <w:div w:id="994265695">
          <w:marLeft w:val="0"/>
          <w:marRight w:val="0"/>
          <w:marTop w:val="0"/>
          <w:marBottom w:val="0"/>
          <w:divBdr>
            <w:top w:val="none" w:sz="0" w:space="0" w:color="auto"/>
            <w:left w:val="none" w:sz="0" w:space="0" w:color="auto"/>
            <w:bottom w:val="none" w:sz="0" w:space="0" w:color="auto"/>
            <w:right w:val="none" w:sz="0" w:space="0" w:color="auto"/>
          </w:divBdr>
        </w:div>
        <w:div w:id="1028875688">
          <w:marLeft w:val="0"/>
          <w:marRight w:val="0"/>
          <w:marTop w:val="0"/>
          <w:marBottom w:val="0"/>
          <w:divBdr>
            <w:top w:val="none" w:sz="0" w:space="0" w:color="auto"/>
            <w:left w:val="none" w:sz="0" w:space="0" w:color="auto"/>
            <w:bottom w:val="none" w:sz="0" w:space="0" w:color="auto"/>
            <w:right w:val="none" w:sz="0" w:space="0" w:color="auto"/>
          </w:divBdr>
        </w:div>
      </w:divsChild>
    </w:div>
    <w:div w:id="417873937">
      <w:bodyDiv w:val="1"/>
      <w:marLeft w:val="0"/>
      <w:marRight w:val="0"/>
      <w:marTop w:val="0"/>
      <w:marBottom w:val="0"/>
      <w:divBdr>
        <w:top w:val="none" w:sz="0" w:space="0" w:color="auto"/>
        <w:left w:val="none" w:sz="0" w:space="0" w:color="auto"/>
        <w:bottom w:val="none" w:sz="0" w:space="0" w:color="auto"/>
        <w:right w:val="none" w:sz="0" w:space="0" w:color="auto"/>
      </w:divBdr>
    </w:div>
    <w:div w:id="437985518">
      <w:bodyDiv w:val="1"/>
      <w:marLeft w:val="0"/>
      <w:marRight w:val="0"/>
      <w:marTop w:val="0"/>
      <w:marBottom w:val="0"/>
      <w:divBdr>
        <w:top w:val="none" w:sz="0" w:space="0" w:color="auto"/>
        <w:left w:val="none" w:sz="0" w:space="0" w:color="auto"/>
        <w:bottom w:val="none" w:sz="0" w:space="0" w:color="auto"/>
        <w:right w:val="none" w:sz="0" w:space="0" w:color="auto"/>
      </w:divBdr>
    </w:div>
    <w:div w:id="440876548">
      <w:bodyDiv w:val="1"/>
      <w:marLeft w:val="0"/>
      <w:marRight w:val="0"/>
      <w:marTop w:val="0"/>
      <w:marBottom w:val="0"/>
      <w:divBdr>
        <w:top w:val="none" w:sz="0" w:space="0" w:color="auto"/>
        <w:left w:val="none" w:sz="0" w:space="0" w:color="auto"/>
        <w:bottom w:val="none" w:sz="0" w:space="0" w:color="auto"/>
        <w:right w:val="none" w:sz="0" w:space="0" w:color="auto"/>
      </w:divBdr>
    </w:div>
    <w:div w:id="451823346">
      <w:bodyDiv w:val="1"/>
      <w:marLeft w:val="0"/>
      <w:marRight w:val="0"/>
      <w:marTop w:val="0"/>
      <w:marBottom w:val="0"/>
      <w:divBdr>
        <w:top w:val="none" w:sz="0" w:space="0" w:color="auto"/>
        <w:left w:val="none" w:sz="0" w:space="0" w:color="auto"/>
        <w:bottom w:val="none" w:sz="0" w:space="0" w:color="auto"/>
        <w:right w:val="none" w:sz="0" w:space="0" w:color="auto"/>
      </w:divBdr>
    </w:div>
    <w:div w:id="458495743">
      <w:bodyDiv w:val="1"/>
      <w:marLeft w:val="0"/>
      <w:marRight w:val="0"/>
      <w:marTop w:val="0"/>
      <w:marBottom w:val="0"/>
      <w:divBdr>
        <w:top w:val="none" w:sz="0" w:space="0" w:color="auto"/>
        <w:left w:val="none" w:sz="0" w:space="0" w:color="auto"/>
        <w:bottom w:val="none" w:sz="0" w:space="0" w:color="auto"/>
        <w:right w:val="none" w:sz="0" w:space="0" w:color="auto"/>
      </w:divBdr>
    </w:div>
    <w:div w:id="497883654">
      <w:bodyDiv w:val="1"/>
      <w:marLeft w:val="0"/>
      <w:marRight w:val="0"/>
      <w:marTop w:val="0"/>
      <w:marBottom w:val="0"/>
      <w:divBdr>
        <w:top w:val="none" w:sz="0" w:space="0" w:color="auto"/>
        <w:left w:val="none" w:sz="0" w:space="0" w:color="auto"/>
        <w:bottom w:val="none" w:sz="0" w:space="0" w:color="auto"/>
        <w:right w:val="none" w:sz="0" w:space="0" w:color="auto"/>
      </w:divBdr>
    </w:div>
    <w:div w:id="508106936">
      <w:bodyDiv w:val="1"/>
      <w:marLeft w:val="0"/>
      <w:marRight w:val="0"/>
      <w:marTop w:val="0"/>
      <w:marBottom w:val="0"/>
      <w:divBdr>
        <w:top w:val="none" w:sz="0" w:space="0" w:color="auto"/>
        <w:left w:val="none" w:sz="0" w:space="0" w:color="auto"/>
        <w:bottom w:val="none" w:sz="0" w:space="0" w:color="auto"/>
        <w:right w:val="none" w:sz="0" w:space="0" w:color="auto"/>
      </w:divBdr>
    </w:div>
    <w:div w:id="519860131">
      <w:bodyDiv w:val="1"/>
      <w:marLeft w:val="0"/>
      <w:marRight w:val="0"/>
      <w:marTop w:val="0"/>
      <w:marBottom w:val="0"/>
      <w:divBdr>
        <w:top w:val="none" w:sz="0" w:space="0" w:color="auto"/>
        <w:left w:val="none" w:sz="0" w:space="0" w:color="auto"/>
        <w:bottom w:val="none" w:sz="0" w:space="0" w:color="auto"/>
        <w:right w:val="none" w:sz="0" w:space="0" w:color="auto"/>
      </w:divBdr>
    </w:div>
    <w:div w:id="522524627">
      <w:bodyDiv w:val="1"/>
      <w:marLeft w:val="0"/>
      <w:marRight w:val="0"/>
      <w:marTop w:val="0"/>
      <w:marBottom w:val="0"/>
      <w:divBdr>
        <w:top w:val="none" w:sz="0" w:space="0" w:color="auto"/>
        <w:left w:val="none" w:sz="0" w:space="0" w:color="auto"/>
        <w:bottom w:val="none" w:sz="0" w:space="0" w:color="auto"/>
        <w:right w:val="none" w:sz="0" w:space="0" w:color="auto"/>
      </w:divBdr>
    </w:div>
    <w:div w:id="527837202">
      <w:bodyDiv w:val="1"/>
      <w:marLeft w:val="0"/>
      <w:marRight w:val="0"/>
      <w:marTop w:val="0"/>
      <w:marBottom w:val="0"/>
      <w:divBdr>
        <w:top w:val="none" w:sz="0" w:space="0" w:color="auto"/>
        <w:left w:val="none" w:sz="0" w:space="0" w:color="auto"/>
        <w:bottom w:val="none" w:sz="0" w:space="0" w:color="auto"/>
        <w:right w:val="none" w:sz="0" w:space="0" w:color="auto"/>
      </w:divBdr>
    </w:div>
    <w:div w:id="542835397">
      <w:bodyDiv w:val="1"/>
      <w:marLeft w:val="0"/>
      <w:marRight w:val="0"/>
      <w:marTop w:val="0"/>
      <w:marBottom w:val="0"/>
      <w:divBdr>
        <w:top w:val="none" w:sz="0" w:space="0" w:color="auto"/>
        <w:left w:val="none" w:sz="0" w:space="0" w:color="auto"/>
        <w:bottom w:val="none" w:sz="0" w:space="0" w:color="auto"/>
        <w:right w:val="none" w:sz="0" w:space="0" w:color="auto"/>
      </w:divBdr>
    </w:div>
    <w:div w:id="544564288">
      <w:bodyDiv w:val="1"/>
      <w:marLeft w:val="0"/>
      <w:marRight w:val="0"/>
      <w:marTop w:val="0"/>
      <w:marBottom w:val="0"/>
      <w:divBdr>
        <w:top w:val="none" w:sz="0" w:space="0" w:color="auto"/>
        <w:left w:val="none" w:sz="0" w:space="0" w:color="auto"/>
        <w:bottom w:val="none" w:sz="0" w:space="0" w:color="auto"/>
        <w:right w:val="none" w:sz="0" w:space="0" w:color="auto"/>
      </w:divBdr>
      <w:divsChild>
        <w:div w:id="412167215">
          <w:marLeft w:val="0"/>
          <w:marRight w:val="0"/>
          <w:marTop w:val="0"/>
          <w:marBottom w:val="0"/>
          <w:divBdr>
            <w:top w:val="none" w:sz="0" w:space="0" w:color="auto"/>
            <w:left w:val="none" w:sz="0" w:space="0" w:color="auto"/>
            <w:bottom w:val="none" w:sz="0" w:space="0" w:color="auto"/>
            <w:right w:val="none" w:sz="0" w:space="0" w:color="auto"/>
          </w:divBdr>
        </w:div>
        <w:div w:id="1600024367">
          <w:marLeft w:val="0"/>
          <w:marRight w:val="0"/>
          <w:marTop w:val="0"/>
          <w:marBottom w:val="0"/>
          <w:divBdr>
            <w:top w:val="none" w:sz="0" w:space="0" w:color="auto"/>
            <w:left w:val="none" w:sz="0" w:space="0" w:color="auto"/>
            <w:bottom w:val="none" w:sz="0" w:space="0" w:color="auto"/>
            <w:right w:val="none" w:sz="0" w:space="0" w:color="auto"/>
          </w:divBdr>
        </w:div>
      </w:divsChild>
    </w:div>
    <w:div w:id="551619705">
      <w:bodyDiv w:val="1"/>
      <w:marLeft w:val="0"/>
      <w:marRight w:val="0"/>
      <w:marTop w:val="0"/>
      <w:marBottom w:val="0"/>
      <w:divBdr>
        <w:top w:val="none" w:sz="0" w:space="0" w:color="auto"/>
        <w:left w:val="none" w:sz="0" w:space="0" w:color="auto"/>
        <w:bottom w:val="none" w:sz="0" w:space="0" w:color="auto"/>
        <w:right w:val="none" w:sz="0" w:space="0" w:color="auto"/>
      </w:divBdr>
    </w:div>
    <w:div w:id="555050539">
      <w:bodyDiv w:val="1"/>
      <w:marLeft w:val="0"/>
      <w:marRight w:val="0"/>
      <w:marTop w:val="0"/>
      <w:marBottom w:val="0"/>
      <w:divBdr>
        <w:top w:val="none" w:sz="0" w:space="0" w:color="auto"/>
        <w:left w:val="none" w:sz="0" w:space="0" w:color="auto"/>
        <w:bottom w:val="none" w:sz="0" w:space="0" w:color="auto"/>
        <w:right w:val="none" w:sz="0" w:space="0" w:color="auto"/>
      </w:divBdr>
    </w:div>
    <w:div w:id="558715363">
      <w:bodyDiv w:val="1"/>
      <w:marLeft w:val="0"/>
      <w:marRight w:val="0"/>
      <w:marTop w:val="0"/>
      <w:marBottom w:val="0"/>
      <w:divBdr>
        <w:top w:val="none" w:sz="0" w:space="0" w:color="auto"/>
        <w:left w:val="none" w:sz="0" w:space="0" w:color="auto"/>
        <w:bottom w:val="none" w:sz="0" w:space="0" w:color="auto"/>
        <w:right w:val="none" w:sz="0" w:space="0" w:color="auto"/>
      </w:divBdr>
    </w:div>
    <w:div w:id="580455702">
      <w:bodyDiv w:val="1"/>
      <w:marLeft w:val="0"/>
      <w:marRight w:val="0"/>
      <w:marTop w:val="0"/>
      <w:marBottom w:val="0"/>
      <w:divBdr>
        <w:top w:val="none" w:sz="0" w:space="0" w:color="auto"/>
        <w:left w:val="none" w:sz="0" w:space="0" w:color="auto"/>
        <w:bottom w:val="none" w:sz="0" w:space="0" w:color="auto"/>
        <w:right w:val="none" w:sz="0" w:space="0" w:color="auto"/>
      </w:divBdr>
    </w:div>
    <w:div w:id="611018873">
      <w:bodyDiv w:val="1"/>
      <w:marLeft w:val="0"/>
      <w:marRight w:val="0"/>
      <w:marTop w:val="0"/>
      <w:marBottom w:val="0"/>
      <w:divBdr>
        <w:top w:val="none" w:sz="0" w:space="0" w:color="auto"/>
        <w:left w:val="none" w:sz="0" w:space="0" w:color="auto"/>
        <w:bottom w:val="none" w:sz="0" w:space="0" w:color="auto"/>
        <w:right w:val="none" w:sz="0" w:space="0" w:color="auto"/>
      </w:divBdr>
    </w:div>
    <w:div w:id="614871058">
      <w:bodyDiv w:val="1"/>
      <w:marLeft w:val="0"/>
      <w:marRight w:val="0"/>
      <w:marTop w:val="0"/>
      <w:marBottom w:val="0"/>
      <w:divBdr>
        <w:top w:val="none" w:sz="0" w:space="0" w:color="auto"/>
        <w:left w:val="none" w:sz="0" w:space="0" w:color="auto"/>
        <w:bottom w:val="none" w:sz="0" w:space="0" w:color="auto"/>
        <w:right w:val="none" w:sz="0" w:space="0" w:color="auto"/>
      </w:divBdr>
    </w:div>
    <w:div w:id="618070819">
      <w:bodyDiv w:val="1"/>
      <w:marLeft w:val="0"/>
      <w:marRight w:val="0"/>
      <w:marTop w:val="0"/>
      <w:marBottom w:val="0"/>
      <w:divBdr>
        <w:top w:val="none" w:sz="0" w:space="0" w:color="auto"/>
        <w:left w:val="none" w:sz="0" w:space="0" w:color="auto"/>
        <w:bottom w:val="none" w:sz="0" w:space="0" w:color="auto"/>
        <w:right w:val="none" w:sz="0" w:space="0" w:color="auto"/>
      </w:divBdr>
    </w:div>
    <w:div w:id="628782453">
      <w:bodyDiv w:val="1"/>
      <w:marLeft w:val="0"/>
      <w:marRight w:val="0"/>
      <w:marTop w:val="0"/>
      <w:marBottom w:val="0"/>
      <w:divBdr>
        <w:top w:val="none" w:sz="0" w:space="0" w:color="auto"/>
        <w:left w:val="none" w:sz="0" w:space="0" w:color="auto"/>
        <w:bottom w:val="none" w:sz="0" w:space="0" w:color="auto"/>
        <w:right w:val="none" w:sz="0" w:space="0" w:color="auto"/>
      </w:divBdr>
    </w:div>
    <w:div w:id="647249359">
      <w:bodyDiv w:val="1"/>
      <w:marLeft w:val="0"/>
      <w:marRight w:val="0"/>
      <w:marTop w:val="0"/>
      <w:marBottom w:val="0"/>
      <w:divBdr>
        <w:top w:val="none" w:sz="0" w:space="0" w:color="auto"/>
        <w:left w:val="none" w:sz="0" w:space="0" w:color="auto"/>
        <w:bottom w:val="none" w:sz="0" w:space="0" w:color="auto"/>
        <w:right w:val="none" w:sz="0" w:space="0" w:color="auto"/>
      </w:divBdr>
    </w:div>
    <w:div w:id="662122092">
      <w:bodyDiv w:val="1"/>
      <w:marLeft w:val="0"/>
      <w:marRight w:val="0"/>
      <w:marTop w:val="0"/>
      <w:marBottom w:val="0"/>
      <w:divBdr>
        <w:top w:val="none" w:sz="0" w:space="0" w:color="auto"/>
        <w:left w:val="none" w:sz="0" w:space="0" w:color="auto"/>
        <w:bottom w:val="none" w:sz="0" w:space="0" w:color="auto"/>
        <w:right w:val="none" w:sz="0" w:space="0" w:color="auto"/>
      </w:divBdr>
    </w:div>
    <w:div w:id="702442306">
      <w:bodyDiv w:val="1"/>
      <w:marLeft w:val="0"/>
      <w:marRight w:val="0"/>
      <w:marTop w:val="0"/>
      <w:marBottom w:val="0"/>
      <w:divBdr>
        <w:top w:val="none" w:sz="0" w:space="0" w:color="auto"/>
        <w:left w:val="none" w:sz="0" w:space="0" w:color="auto"/>
        <w:bottom w:val="none" w:sz="0" w:space="0" w:color="auto"/>
        <w:right w:val="none" w:sz="0" w:space="0" w:color="auto"/>
      </w:divBdr>
    </w:div>
    <w:div w:id="702942079">
      <w:bodyDiv w:val="1"/>
      <w:marLeft w:val="0"/>
      <w:marRight w:val="0"/>
      <w:marTop w:val="0"/>
      <w:marBottom w:val="0"/>
      <w:divBdr>
        <w:top w:val="none" w:sz="0" w:space="0" w:color="auto"/>
        <w:left w:val="none" w:sz="0" w:space="0" w:color="auto"/>
        <w:bottom w:val="none" w:sz="0" w:space="0" w:color="auto"/>
        <w:right w:val="none" w:sz="0" w:space="0" w:color="auto"/>
      </w:divBdr>
    </w:div>
    <w:div w:id="705176203">
      <w:bodyDiv w:val="1"/>
      <w:marLeft w:val="0"/>
      <w:marRight w:val="0"/>
      <w:marTop w:val="0"/>
      <w:marBottom w:val="0"/>
      <w:divBdr>
        <w:top w:val="none" w:sz="0" w:space="0" w:color="auto"/>
        <w:left w:val="none" w:sz="0" w:space="0" w:color="auto"/>
        <w:bottom w:val="none" w:sz="0" w:space="0" w:color="auto"/>
        <w:right w:val="none" w:sz="0" w:space="0" w:color="auto"/>
      </w:divBdr>
    </w:div>
    <w:div w:id="717585910">
      <w:bodyDiv w:val="1"/>
      <w:marLeft w:val="0"/>
      <w:marRight w:val="0"/>
      <w:marTop w:val="0"/>
      <w:marBottom w:val="0"/>
      <w:divBdr>
        <w:top w:val="none" w:sz="0" w:space="0" w:color="auto"/>
        <w:left w:val="none" w:sz="0" w:space="0" w:color="auto"/>
        <w:bottom w:val="none" w:sz="0" w:space="0" w:color="auto"/>
        <w:right w:val="none" w:sz="0" w:space="0" w:color="auto"/>
      </w:divBdr>
      <w:divsChild>
        <w:div w:id="1084113298">
          <w:marLeft w:val="0"/>
          <w:marRight w:val="0"/>
          <w:marTop w:val="0"/>
          <w:marBottom w:val="0"/>
          <w:divBdr>
            <w:top w:val="none" w:sz="0" w:space="0" w:color="auto"/>
            <w:left w:val="none" w:sz="0" w:space="0" w:color="auto"/>
            <w:bottom w:val="none" w:sz="0" w:space="0" w:color="auto"/>
            <w:right w:val="none" w:sz="0" w:space="0" w:color="auto"/>
          </w:divBdr>
          <w:divsChild>
            <w:div w:id="483203636">
              <w:marLeft w:val="0"/>
              <w:marRight w:val="0"/>
              <w:marTop w:val="0"/>
              <w:marBottom w:val="0"/>
              <w:divBdr>
                <w:top w:val="none" w:sz="0" w:space="0" w:color="auto"/>
                <w:left w:val="none" w:sz="0" w:space="0" w:color="auto"/>
                <w:bottom w:val="none" w:sz="0" w:space="0" w:color="auto"/>
                <w:right w:val="none" w:sz="0" w:space="0" w:color="auto"/>
              </w:divBdr>
              <w:divsChild>
                <w:div w:id="6874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7910">
      <w:bodyDiv w:val="1"/>
      <w:marLeft w:val="0"/>
      <w:marRight w:val="0"/>
      <w:marTop w:val="0"/>
      <w:marBottom w:val="0"/>
      <w:divBdr>
        <w:top w:val="none" w:sz="0" w:space="0" w:color="auto"/>
        <w:left w:val="none" w:sz="0" w:space="0" w:color="auto"/>
        <w:bottom w:val="none" w:sz="0" w:space="0" w:color="auto"/>
        <w:right w:val="none" w:sz="0" w:space="0" w:color="auto"/>
      </w:divBdr>
    </w:div>
    <w:div w:id="759520942">
      <w:bodyDiv w:val="1"/>
      <w:marLeft w:val="0"/>
      <w:marRight w:val="0"/>
      <w:marTop w:val="0"/>
      <w:marBottom w:val="0"/>
      <w:divBdr>
        <w:top w:val="none" w:sz="0" w:space="0" w:color="auto"/>
        <w:left w:val="none" w:sz="0" w:space="0" w:color="auto"/>
        <w:bottom w:val="none" w:sz="0" w:space="0" w:color="auto"/>
        <w:right w:val="none" w:sz="0" w:space="0" w:color="auto"/>
      </w:divBdr>
    </w:div>
    <w:div w:id="766510601">
      <w:bodyDiv w:val="1"/>
      <w:marLeft w:val="0"/>
      <w:marRight w:val="0"/>
      <w:marTop w:val="0"/>
      <w:marBottom w:val="0"/>
      <w:divBdr>
        <w:top w:val="none" w:sz="0" w:space="0" w:color="auto"/>
        <w:left w:val="none" w:sz="0" w:space="0" w:color="auto"/>
        <w:bottom w:val="none" w:sz="0" w:space="0" w:color="auto"/>
        <w:right w:val="none" w:sz="0" w:space="0" w:color="auto"/>
      </w:divBdr>
    </w:div>
    <w:div w:id="771124807">
      <w:bodyDiv w:val="1"/>
      <w:marLeft w:val="0"/>
      <w:marRight w:val="0"/>
      <w:marTop w:val="0"/>
      <w:marBottom w:val="0"/>
      <w:divBdr>
        <w:top w:val="none" w:sz="0" w:space="0" w:color="auto"/>
        <w:left w:val="none" w:sz="0" w:space="0" w:color="auto"/>
        <w:bottom w:val="none" w:sz="0" w:space="0" w:color="auto"/>
        <w:right w:val="none" w:sz="0" w:space="0" w:color="auto"/>
      </w:divBdr>
    </w:div>
    <w:div w:id="784426123">
      <w:bodyDiv w:val="1"/>
      <w:marLeft w:val="0"/>
      <w:marRight w:val="0"/>
      <w:marTop w:val="0"/>
      <w:marBottom w:val="0"/>
      <w:divBdr>
        <w:top w:val="none" w:sz="0" w:space="0" w:color="auto"/>
        <w:left w:val="none" w:sz="0" w:space="0" w:color="auto"/>
        <w:bottom w:val="none" w:sz="0" w:space="0" w:color="auto"/>
        <w:right w:val="none" w:sz="0" w:space="0" w:color="auto"/>
      </w:divBdr>
    </w:div>
    <w:div w:id="828254272">
      <w:bodyDiv w:val="1"/>
      <w:marLeft w:val="0"/>
      <w:marRight w:val="0"/>
      <w:marTop w:val="0"/>
      <w:marBottom w:val="0"/>
      <w:divBdr>
        <w:top w:val="none" w:sz="0" w:space="0" w:color="auto"/>
        <w:left w:val="none" w:sz="0" w:space="0" w:color="auto"/>
        <w:bottom w:val="none" w:sz="0" w:space="0" w:color="auto"/>
        <w:right w:val="none" w:sz="0" w:space="0" w:color="auto"/>
      </w:divBdr>
      <w:divsChild>
        <w:div w:id="578442379">
          <w:marLeft w:val="0"/>
          <w:marRight w:val="0"/>
          <w:marTop w:val="0"/>
          <w:marBottom w:val="0"/>
          <w:divBdr>
            <w:top w:val="none" w:sz="0" w:space="0" w:color="auto"/>
            <w:left w:val="none" w:sz="0" w:space="0" w:color="auto"/>
            <w:bottom w:val="none" w:sz="0" w:space="0" w:color="auto"/>
            <w:right w:val="none" w:sz="0" w:space="0" w:color="auto"/>
          </w:divBdr>
        </w:div>
      </w:divsChild>
    </w:div>
    <w:div w:id="858011072">
      <w:bodyDiv w:val="1"/>
      <w:marLeft w:val="0"/>
      <w:marRight w:val="0"/>
      <w:marTop w:val="0"/>
      <w:marBottom w:val="0"/>
      <w:divBdr>
        <w:top w:val="none" w:sz="0" w:space="0" w:color="auto"/>
        <w:left w:val="none" w:sz="0" w:space="0" w:color="auto"/>
        <w:bottom w:val="none" w:sz="0" w:space="0" w:color="auto"/>
        <w:right w:val="none" w:sz="0" w:space="0" w:color="auto"/>
      </w:divBdr>
    </w:div>
    <w:div w:id="870150372">
      <w:bodyDiv w:val="1"/>
      <w:marLeft w:val="0"/>
      <w:marRight w:val="0"/>
      <w:marTop w:val="0"/>
      <w:marBottom w:val="0"/>
      <w:divBdr>
        <w:top w:val="none" w:sz="0" w:space="0" w:color="auto"/>
        <w:left w:val="none" w:sz="0" w:space="0" w:color="auto"/>
        <w:bottom w:val="none" w:sz="0" w:space="0" w:color="auto"/>
        <w:right w:val="none" w:sz="0" w:space="0" w:color="auto"/>
      </w:divBdr>
    </w:div>
    <w:div w:id="881787485">
      <w:bodyDiv w:val="1"/>
      <w:marLeft w:val="0"/>
      <w:marRight w:val="0"/>
      <w:marTop w:val="0"/>
      <w:marBottom w:val="0"/>
      <w:divBdr>
        <w:top w:val="none" w:sz="0" w:space="0" w:color="auto"/>
        <w:left w:val="none" w:sz="0" w:space="0" w:color="auto"/>
        <w:bottom w:val="none" w:sz="0" w:space="0" w:color="auto"/>
        <w:right w:val="none" w:sz="0" w:space="0" w:color="auto"/>
      </w:divBdr>
    </w:div>
    <w:div w:id="896160209">
      <w:bodyDiv w:val="1"/>
      <w:marLeft w:val="0"/>
      <w:marRight w:val="0"/>
      <w:marTop w:val="0"/>
      <w:marBottom w:val="0"/>
      <w:divBdr>
        <w:top w:val="none" w:sz="0" w:space="0" w:color="auto"/>
        <w:left w:val="none" w:sz="0" w:space="0" w:color="auto"/>
        <w:bottom w:val="none" w:sz="0" w:space="0" w:color="auto"/>
        <w:right w:val="none" w:sz="0" w:space="0" w:color="auto"/>
      </w:divBdr>
    </w:div>
    <w:div w:id="902132575">
      <w:bodyDiv w:val="1"/>
      <w:marLeft w:val="0"/>
      <w:marRight w:val="0"/>
      <w:marTop w:val="0"/>
      <w:marBottom w:val="0"/>
      <w:divBdr>
        <w:top w:val="none" w:sz="0" w:space="0" w:color="auto"/>
        <w:left w:val="none" w:sz="0" w:space="0" w:color="auto"/>
        <w:bottom w:val="none" w:sz="0" w:space="0" w:color="auto"/>
        <w:right w:val="none" w:sz="0" w:space="0" w:color="auto"/>
      </w:divBdr>
    </w:div>
    <w:div w:id="904728903">
      <w:bodyDiv w:val="1"/>
      <w:marLeft w:val="0"/>
      <w:marRight w:val="0"/>
      <w:marTop w:val="0"/>
      <w:marBottom w:val="0"/>
      <w:divBdr>
        <w:top w:val="none" w:sz="0" w:space="0" w:color="auto"/>
        <w:left w:val="none" w:sz="0" w:space="0" w:color="auto"/>
        <w:bottom w:val="none" w:sz="0" w:space="0" w:color="auto"/>
        <w:right w:val="none" w:sz="0" w:space="0" w:color="auto"/>
      </w:divBdr>
    </w:div>
    <w:div w:id="920023722">
      <w:bodyDiv w:val="1"/>
      <w:marLeft w:val="0"/>
      <w:marRight w:val="0"/>
      <w:marTop w:val="0"/>
      <w:marBottom w:val="0"/>
      <w:divBdr>
        <w:top w:val="none" w:sz="0" w:space="0" w:color="auto"/>
        <w:left w:val="none" w:sz="0" w:space="0" w:color="auto"/>
        <w:bottom w:val="none" w:sz="0" w:space="0" w:color="auto"/>
        <w:right w:val="none" w:sz="0" w:space="0" w:color="auto"/>
      </w:divBdr>
    </w:div>
    <w:div w:id="929703165">
      <w:bodyDiv w:val="1"/>
      <w:marLeft w:val="0"/>
      <w:marRight w:val="0"/>
      <w:marTop w:val="0"/>
      <w:marBottom w:val="0"/>
      <w:divBdr>
        <w:top w:val="none" w:sz="0" w:space="0" w:color="auto"/>
        <w:left w:val="none" w:sz="0" w:space="0" w:color="auto"/>
        <w:bottom w:val="none" w:sz="0" w:space="0" w:color="auto"/>
        <w:right w:val="none" w:sz="0" w:space="0" w:color="auto"/>
      </w:divBdr>
    </w:div>
    <w:div w:id="939096704">
      <w:bodyDiv w:val="1"/>
      <w:marLeft w:val="0"/>
      <w:marRight w:val="0"/>
      <w:marTop w:val="0"/>
      <w:marBottom w:val="0"/>
      <w:divBdr>
        <w:top w:val="none" w:sz="0" w:space="0" w:color="auto"/>
        <w:left w:val="none" w:sz="0" w:space="0" w:color="auto"/>
        <w:bottom w:val="none" w:sz="0" w:space="0" w:color="auto"/>
        <w:right w:val="none" w:sz="0" w:space="0" w:color="auto"/>
      </w:divBdr>
    </w:div>
    <w:div w:id="978270022">
      <w:bodyDiv w:val="1"/>
      <w:marLeft w:val="0"/>
      <w:marRight w:val="0"/>
      <w:marTop w:val="0"/>
      <w:marBottom w:val="0"/>
      <w:divBdr>
        <w:top w:val="none" w:sz="0" w:space="0" w:color="auto"/>
        <w:left w:val="none" w:sz="0" w:space="0" w:color="auto"/>
        <w:bottom w:val="none" w:sz="0" w:space="0" w:color="auto"/>
        <w:right w:val="none" w:sz="0" w:space="0" w:color="auto"/>
      </w:divBdr>
    </w:div>
    <w:div w:id="978462790">
      <w:bodyDiv w:val="1"/>
      <w:marLeft w:val="0"/>
      <w:marRight w:val="0"/>
      <w:marTop w:val="0"/>
      <w:marBottom w:val="0"/>
      <w:divBdr>
        <w:top w:val="none" w:sz="0" w:space="0" w:color="auto"/>
        <w:left w:val="none" w:sz="0" w:space="0" w:color="auto"/>
        <w:bottom w:val="none" w:sz="0" w:space="0" w:color="auto"/>
        <w:right w:val="none" w:sz="0" w:space="0" w:color="auto"/>
      </w:divBdr>
      <w:divsChild>
        <w:div w:id="566303507">
          <w:marLeft w:val="0"/>
          <w:marRight w:val="0"/>
          <w:marTop w:val="0"/>
          <w:marBottom w:val="0"/>
          <w:divBdr>
            <w:top w:val="none" w:sz="0" w:space="0" w:color="auto"/>
            <w:left w:val="none" w:sz="0" w:space="0" w:color="auto"/>
            <w:bottom w:val="none" w:sz="0" w:space="0" w:color="auto"/>
            <w:right w:val="none" w:sz="0" w:space="0" w:color="auto"/>
          </w:divBdr>
          <w:divsChild>
            <w:div w:id="757484970">
              <w:marLeft w:val="0"/>
              <w:marRight w:val="0"/>
              <w:marTop w:val="0"/>
              <w:marBottom w:val="0"/>
              <w:divBdr>
                <w:top w:val="none" w:sz="0" w:space="0" w:color="auto"/>
                <w:left w:val="none" w:sz="0" w:space="0" w:color="auto"/>
                <w:bottom w:val="none" w:sz="0" w:space="0" w:color="auto"/>
                <w:right w:val="none" w:sz="0" w:space="0" w:color="auto"/>
              </w:divBdr>
              <w:divsChild>
                <w:div w:id="17837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04487">
      <w:bodyDiv w:val="1"/>
      <w:marLeft w:val="0"/>
      <w:marRight w:val="0"/>
      <w:marTop w:val="0"/>
      <w:marBottom w:val="0"/>
      <w:divBdr>
        <w:top w:val="none" w:sz="0" w:space="0" w:color="auto"/>
        <w:left w:val="none" w:sz="0" w:space="0" w:color="auto"/>
        <w:bottom w:val="none" w:sz="0" w:space="0" w:color="auto"/>
        <w:right w:val="none" w:sz="0" w:space="0" w:color="auto"/>
      </w:divBdr>
    </w:div>
    <w:div w:id="984818893">
      <w:bodyDiv w:val="1"/>
      <w:marLeft w:val="0"/>
      <w:marRight w:val="0"/>
      <w:marTop w:val="0"/>
      <w:marBottom w:val="0"/>
      <w:divBdr>
        <w:top w:val="none" w:sz="0" w:space="0" w:color="auto"/>
        <w:left w:val="none" w:sz="0" w:space="0" w:color="auto"/>
        <w:bottom w:val="none" w:sz="0" w:space="0" w:color="auto"/>
        <w:right w:val="none" w:sz="0" w:space="0" w:color="auto"/>
      </w:divBdr>
    </w:div>
    <w:div w:id="988021718">
      <w:bodyDiv w:val="1"/>
      <w:marLeft w:val="0"/>
      <w:marRight w:val="0"/>
      <w:marTop w:val="0"/>
      <w:marBottom w:val="0"/>
      <w:divBdr>
        <w:top w:val="none" w:sz="0" w:space="0" w:color="auto"/>
        <w:left w:val="none" w:sz="0" w:space="0" w:color="auto"/>
        <w:bottom w:val="none" w:sz="0" w:space="0" w:color="auto"/>
        <w:right w:val="none" w:sz="0" w:space="0" w:color="auto"/>
      </w:divBdr>
    </w:div>
    <w:div w:id="994139596">
      <w:bodyDiv w:val="1"/>
      <w:marLeft w:val="0"/>
      <w:marRight w:val="0"/>
      <w:marTop w:val="0"/>
      <w:marBottom w:val="0"/>
      <w:divBdr>
        <w:top w:val="none" w:sz="0" w:space="0" w:color="auto"/>
        <w:left w:val="none" w:sz="0" w:space="0" w:color="auto"/>
        <w:bottom w:val="none" w:sz="0" w:space="0" w:color="auto"/>
        <w:right w:val="none" w:sz="0" w:space="0" w:color="auto"/>
      </w:divBdr>
    </w:div>
    <w:div w:id="997882971">
      <w:bodyDiv w:val="1"/>
      <w:marLeft w:val="0"/>
      <w:marRight w:val="0"/>
      <w:marTop w:val="0"/>
      <w:marBottom w:val="0"/>
      <w:divBdr>
        <w:top w:val="none" w:sz="0" w:space="0" w:color="auto"/>
        <w:left w:val="none" w:sz="0" w:space="0" w:color="auto"/>
        <w:bottom w:val="none" w:sz="0" w:space="0" w:color="auto"/>
        <w:right w:val="none" w:sz="0" w:space="0" w:color="auto"/>
      </w:divBdr>
    </w:div>
    <w:div w:id="1024676339">
      <w:bodyDiv w:val="1"/>
      <w:marLeft w:val="0"/>
      <w:marRight w:val="0"/>
      <w:marTop w:val="0"/>
      <w:marBottom w:val="0"/>
      <w:divBdr>
        <w:top w:val="none" w:sz="0" w:space="0" w:color="auto"/>
        <w:left w:val="none" w:sz="0" w:space="0" w:color="auto"/>
        <w:bottom w:val="none" w:sz="0" w:space="0" w:color="auto"/>
        <w:right w:val="none" w:sz="0" w:space="0" w:color="auto"/>
      </w:divBdr>
    </w:div>
    <w:div w:id="1032345169">
      <w:bodyDiv w:val="1"/>
      <w:marLeft w:val="0"/>
      <w:marRight w:val="0"/>
      <w:marTop w:val="0"/>
      <w:marBottom w:val="0"/>
      <w:divBdr>
        <w:top w:val="none" w:sz="0" w:space="0" w:color="auto"/>
        <w:left w:val="none" w:sz="0" w:space="0" w:color="auto"/>
        <w:bottom w:val="none" w:sz="0" w:space="0" w:color="auto"/>
        <w:right w:val="none" w:sz="0" w:space="0" w:color="auto"/>
      </w:divBdr>
    </w:div>
    <w:div w:id="1046640989">
      <w:bodyDiv w:val="1"/>
      <w:marLeft w:val="0"/>
      <w:marRight w:val="0"/>
      <w:marTop w:val="0"/>
      <w:marBottom w:val="0"/>
      <w:divBdr>
        <w:top w:val="none" w:sz="0" w:space="0" w:color="auto"/>
        <w:left w:val="none" w:sz="0" w:space="0" w:color="auto"/>
        <w:bottom w:val="none" w:sz="0" w:space="0" w:color="auto"/>
        <w:right w:val="none" w:sz="0" w:space="0" w:color="auto"/>
      </w:divBdr>
    </w:div>
    <w:div w:id="1053848608">
      <w:bodyDiv w:val="1"/>
      <w:marLeft w:val="0"/>
      <w:marRight w:val="0"/>
      <w:marTop w:val="0"/>
      <w:marBottom w:val="0"/>
      <w:divBdr>
        <w:top w:val="none" w:sz="0" w:space="0" w:color="auto"/>
        <w:left w:val="none" w:sz="0" w:space="0" w:color="auto"/>
        <w:bottom w:val="none" w:sz="0" w:space="0" w:color="auto"/>
        <w:right w:val="none" w:sz="0" w:space="0" w:color="auto"/>
      </w:divBdr>
    </w:div>
    <w:div w:id="1055011646">
      <w:bodyDiv w:val="1"/>
      <w:marLeft w:val="0"/>
      <w:marRight w:val="0"/>
      <w:marTop w:val="0"/>
      <w:marBottom w:val="0"/>
      <w:divBdr>
        <w:top w:val="none" w:sz="0" w:space="0" w:color="auto"/>
        <w:left w:val="none" w:sz="0" w:space="0" w:color="auto"/>
        <w:bottom w:val="none" w:sz="0" w:space="0" w:color="auto"/>
        <w:right w:val="none" w:sz="0" w:space="0" w:color="auto"/>
      </w:divBdr>
    </w:div>
    <w:div w:id="1088774398">
      <w:bodyDiv w:val="1"/>
      <w:marLeft w:val="0"/>
      <w:marRight w:val="0"/>
      <w:marTop w:val="0"/>
      <w:marBottom w:val="0"/>
      <w:divBdr>
        <w:top w:val="none" w:sz="0" w:space="0" w:color="auto"/>
        <w:left w:val="none" w:sz="0" w:space="0" w:color="auto"/>
        <w:bottom w:val="none" w:sz="0" w:space="0" w:color="auto"/>
        <w:right w:val="none" w:sz="0" w:space="0" w:color="auto"/>
      </w:divBdr>
    </w:div>
    <w:div w:id="1089740098">
      <w:bodyDiv w:val="1"/>
      <w:marLeft w:val="0"/>
      <w:marRight w:val="0"/>
      <w:marTop w:val="0"/>
      <w:marBottom w:val="0"/>
      <w:divBdr>
        <w:top w:val="none" w:sz="0" w:space="0" w:color="auto"/>
        <w:left w:val="none" w:sz="0" w:space="0" w:color="auto"/>
        <w:bottom w:val="none" w:sz="0" w:space="0" w:color="auto"/>
        <w:right w:val="none" w:sz="0" w:space="0" w:color="auto"/>
      </w:divBdr>
    </w:div>
    <w:div w:id="1094132477">
      <w:bodyDiv w:val="1"/>
      <w:marLeft w:val="0"/>
      <w:marRight w:val="0"/>
      <w:marTop w:val="0"/>
      <w:marBottom w:val="0"/>
      <w:divBdr>
        <w:top w:val="none" w:sz="0" w:space="0" w:color="auto"/>
        <w:left w:val="none" w:sz="0" w:space="0" w:color="auto"/>
        <w:bottom w:val="none" w:sz="0" w:space="0" w:color="auto"/>
        <w:right w:val="none" w:sz="0" w:space="0" w:color="auto"/>
      </w:divBdr>
    </w:div>
    <w:div w:id="1096943254">
      <w:bodyDiv w:val="1"/>
      <w:marLeft w:val="0"/>
      <w:marRight w:val="0"/>
      <w:marTop w:val="0"/>
      <w:marBottom w:val="0"/>
      <w:divBdr>
        <w:top w:val="none" w:sz="0" w:space="0" w:color="auto"/>
        <w:left w:val="none" w:sz="0" w:space="0" w:color="auto"/>
        <w:bottom w:val="none" w:sz="0" w:space="0" w:color="auto"/>
        <w:right w:val="none" w:sz="0" w:space="0" w:color="auto"/>
      </w:divBdr>
      <w:divsChild>
        <w:div w:id="801658829">
          <w:marLeft w:val="0"/>
          <w:marRight w:val="0"/>
          <w:marTop w:val="0"/>
          <w:marBottom w:val="0"/>
          <w:divBdr>
            <w:top w:val="none" w:sz="0" w:space="0" w:color="auto"/>
            <w:left w:val="none" w:sz="0" w:space="0" w:color="auto"/>
            <w:bottom w:val="none" w:sz="0" w:space="0" w:color="auto"/>
            <w:right w:val="none" w:sz="0" w:space="0" w:color="auto"/>
          </w:divBdr>
        </w:div>
        <w:div w:id="1092817249">
          <w:marLeft w:val="0"/>
          <w:marRight w:val="0"/>
          <w:marTop w:val="0"/>
          <w:marBottom w:val="0"/>
          <w:divBdr>
            <w:top w:val="none" w:sz="0" w:space="0" w:color="auto"/>
            <w:left w:val="none" w:sz="0" w:space="0" w:color="auto"/>
            <w:bottom w:val="none" w:sz="0" w:space="0" w:color="auto"/>
            <w:right w:val="none" w:sz="0" w:space="0" w:color="auto"/>
          </w:divBdr>
        </w:div>
        <w:div w:id="1189217260">
          <w:marLeft w:val="0"/>
          <w:marRight w:val="0"/>
          <w:marTop w:val="0"/>
          <w:marBottom w:val="0"/>
          <w:divBdr>
            <w:top w:val="none" w:sz="0" w:space="0" w:color="auto"/>
            <w:left w:val="none" w:sz="0" w:space="0" w:color="auto"/>
            <w:bottom w:val="none" w:sz="0" w:space="0" w:color="auto"/>
            <w:right w:val="none" w:sz="0" w:space="0" w:color="auto"/>
          </w:divBdr>
        </w:div>
        <w:div w:id="1974367441">
          <w:marLeft w:val="0"/>
          <w:marRight w:val="0"/>
          <w:marTop w:val="0"/>
          <w:marBottom w:val="0"/>
          <w:divBdr>
            <w:top w:val="none" w:sz="0" w:space="0" w:color="auto"/>
            <w:left w:val="none" w:sz="0" w:space="0" w:color="auto"/>
            <w:bottom w:val="none" w:sz="0" w:space="0" w:color="auto"/>
            <w:right w:val="none" w:sz="0" w:space="0" w:color="auto"/>
          </w:divBdr>
        </w:div>
        <w:div w:id="1986351960">
          <w:marLeft w:val="0"/>
          <w:marRight w:val="0"/>
          <w:marTop w:val="0"/>
          <w:marBottom w:val="0"/>
          <w:divBdr>
            <w:top w:val="none" w:sz="0" w:space="0" w:color="auto"/>
            <w:left w:val="none" w:sz="0" w:space="0" w:color="auto"/>
            <w:bottom w:val="none" w:sz="0" w:space="0" w:color="auto"/>
            <w:right w:val="none" w:sz="0" w:space="0" w:color="auto"/>
          </w:divBdr>
        </w:div>
        <w:div w:id="2006857725">
          <w:marLeft w:val="0"/>
          <w:marRight w:val="0"/>
          <w:marTop w:val="0"/>
          <w:marBottom w:val="0"/>
          <w:divBdr>
            <w:top w:val="none" w:sz="0" w:space="0" w:color="auto"/>
            <w:left w:val="none" w:sz="0" w:space="0" w:color="auto"/>
            <w:bottom w:val="none" w:sz="0" w:space="0" w:color="auto"/>
            <w:right w:val="none" w:sz="0" w:space="0" w:color="auto"/>
          </w:divBdr>
        </w:div>
        <w:div w:id="2141800545">
          <w:marLeft w:val="0"/>
          <w:marRight w:val="0"/>
          <w:marTop w:val="0"/>
          <w:marBottom w:val="0"/>
          <w:divBdr>
            <w:top w:val="none" w:sz="0" w:space="0" w:color="auto"/>
            <w:left w:val="none" w:sz="0" w:space="0" w:color="auto"/>
            <w:bottom w:val="none" w:sz="0" w:space="0" w:color="auto"/>
            <w:right w:val="none" w:sz="0" w:space="0" w:color="auto"/>
          </w:divBdr>
        </w:div>
      </w:divsChild>
    </w:div>
    <w:div w:id="1105808857">
      <w:bodyDiv w:val="1"/>
      <w:marLeft w:val="0"/>
      <w:marRight w:val="0"/>
      <w:marTop w:val="0"/>
      <w:marBottom w:val="0"/>
      <w:divBdr>
        <w:top w:val="none" w:sz="0" w:space="0" w:color="auto"/>
        <w:left w:val="none" w:sz="0" w:space="0" w:color="auto"/>
        <w:bottom w:val="none" w:sz="0" w:space="0" w:color="auto"/>
        <w:right w:val="none" w:sz="0" w:space="0" w:color="auto"/>
      </w:divBdr>
    </w:div>
    <w:div w:id="1107239487">
      <w:bodyDiv w:val="1"/>
      <w:marLeft w:val="0"/>
      <w:marRight w:val="0"/>
      <w:marTop w:val="0"/>
      <w:marBottom w:val="0"/>
      <w:divBdr>
        <w:top w:val="none" w:sz="0" w:space="0" w:color="auto"/>
        <w:left w:val="none" w:sz="0" w:space="0" w:color="auto"/>
        <w:bottom w:val="none" w:sz="0" w:space="0" w:color="auto"/>
        <w:right w:val="none" w:sz="0" w:space="0" w:color="auto"/>
      </w:divBdr>
    </w:div>
    <w:div w:id="1120296148">
      <w:bodyDiv w:val="1"/>
      <w:marLeft w:val="0"/>
      <w:marRight w:val="0"/>
      <w:marTop w:val="0"/>
      <w:marBottom w:val="0"/>
      <w:divBdr>
        <w:top w:val="none" w:sz="0" w:space="0" w:color="auto"/>
        <w:left w:val="none" w:sz="0" w:space="0" w:color="auto"/>
        <w:bottom w:val="none" w:sz="0" w:space="0" w:color="auto"/>
        <w:right w:val="none" w:sz="0" w:space="0" w:color="auto"/>
      </w:divBdr>
      <w:divsChild>
        <w:div w:id="2017033403">
          <w:marLeft w:val="0"/>
          <w:marRight w:val="0"/>
          <w:marTop w:val="0"/>
          <w:marBottom w:val="0"/>
          <w:divBdr>
            <w:top w:val="none" w:sz="0" w:space="0" w:color="auto"/>
            <w:left w:val="none" w:sz="0" w:space="0" w:color="auto"/>
            <w:bottom w:val="none" w:sz="0" w:space="0" w:color="auto"/>
            <w:right w:val="none" w:sz="0" w:space="0" w:color="auto"/>
          </w:divBdr>
        </w:div>
      </w:divsChild>
    </w:div>
    <w:div w:id="1182014849">
      <w:bodyDiv w:val="1"/>
      <w:marLeft w:val="0"/>
      <w:marRight w:val="0"/>
      <w:marTop w:val="0"/>
      <w:marBottom w:val="0"/>
      <w:divBdr>
        <w:top w:val="none" w:sz="0" w:space="0" w:color="auto"/>
        <w:left w:val="none" w:sz="0" w:space="0" w:color="auto"/>
        <w:bottom w:val="none" w:sz="0" w:space="0" w:color="auto"/>
        <w:right w:val="none" w:sz="0" w:space="0" w:color="auto"/>
      </w:divBdr>
    </w:div>
    <w:div w:id="1191065343">
      <w:bodyDiv w:val="1"/>
      <w:marLeft w:val="0"/>
      <w:marRight w:val="0"/>
      <w:marTop w:val="0"/>
      <w:marBottom w:val="0"/>
      <w:divBdr>
        <w:top w:val="none" w:sz="0" w:space="0" w:color="auto"/>
        <w:left w:val="none" w:sz="0" w:space="0" w:color="auto"/>
        <w:bottom w:val="none" w:sz="0" w:space="0" w:color="auto"/>
        <w:right w:val="none" w:sz="0" w:space="0" w:color="auto"/>
      </w:divBdr>
    </w:div>
    <w:div w:id="1200432103">
      <w:bodyDiv w:val="1"/>
      <w:marLeft w:val="0"/>
      <w:marRight w:val="0"/>
      <w:marTop w:val="0"/>
      <w:marBottom w:val="0"/>
      <w:divBdr>
        <w:top w:val="none" w:sz="0" w:space="0" w:color="auto"/>
        <w:left w:val="none" w:sz="0" w:space="0" w:color="auto"/>
        <w:bottom w:val="none" w:sz="0" w:space="0" w:color="auto"/>
        <w:right w:val="none" w:sz="0" w:space="0" w:color="auto"/>
      </w:divBdr>
    </w:div>
    <w:div w:id="1201094976">
      <w:bodyDiv w:val="1"/>
      <w:marLeft w:val="0"/>
      <w:marRight w:val="0"/>
      <w:marTop w:val="0"/>
      <w:marBottom w:val="0"/>
      <w:divBdr>
        <w:top w:val="none" w:sz="0" w:space="0" w:color="auto"/>
        <w:left w:val="none" w:sz="0" w:space="0" w:color="auto"/>
        <w:bottom w:val="none" w:sz="0" w:space="0" w:color="auto"/>
        <w:right w:val="none" w:sz="0" w:space="0" w:color="auto"/>
      </w:divBdr>
    </w:div>
    <w:div w:id="1214192010">
      <w:bodyDiv w:val="1"/>
      <w:marLeft w:val="0"/>
      <w:marRight w:val="0"/>
      <w:marTop w:val="0"/>
      <w:marBottom w:val="0"/>
      <w:divBdr>
        <w:top w:val="none" w:sz="0" w:space="0" w:color="auto"/>
        <w:left w:val="none" w:sz="0" w:space="0" w:color="auto"/>
        <w:bottom w:val="none" w:sz="0" w:space="0" w:color="auto"/>
        <w:right w:val="none" w:sz="0" w:space="0" w:color="auto"/>
      </w:divBdr>
    </w:div>
    <w:div w:id="1222593598">
      <w:bodyDiv w:val="1"/>
      <w:marLeft w:val="0"/>
      <w:marRight w:val="0"/>
      <w:marTop w:val="0"/>
      <w:marBottom w:val="0"/>
      <w:divBdr>
        <w:top w:val="none" w:sz="0" w:space="0" w:color="auto"/>
        <w:left w:val="none" w:sz="0" w:space="0" w:color="auto"/>
        <w:bottom w:val="none" w:sz="0" w:space="0" w:color="auto"/>
        <w:right w:val="none" w:sz="0" w:space="0" w:color="auto"/>
      </w:divBdr>
    </w:div>
    <w:div w:id="1230918355">
      <w:bodyDiv w:val="1"/>
      <w:marLeft w:val="0"/>
      <w:marRight w:val="0"/>
      <w:marTop w:val="0"/>
      <w:marBottom w:val="0"/>
      <w:divBdr>
        <w:top w:val="none" w:sz="0" w:space="0" w:color="auto"/>
        <w:left w:val="none" w:sz="0" w:space="0" w:color="auto"/>
        <w:bottom w:val="none" w:sz="0" w:space="0" w:color="auto"/>
        <w:right w:val="none" w:sz="0" w:space="0" w:color="auto"/>
      </w:divBdr>
    </w:div>
    <w:div w:id="1246919742">
      <w:bodyDiv w:val="1"/>
      <w:marLeft w:val="0"/>
      <w:marRight w:val="0"/>
      <w:marTop w:val="0"/>
      <w:marBottom w:val="0"/>
      <w:divBdr>
        <w:top w:val="none" w:sz="0" w:space="0" w:color="auto"/>
        <w:left w:val="none" w:sz="0" w:space="0" w:color="auto"/>
        <w:bottom w:val="none" w:sz="0" w:space="0" w:color="auto"/>
        <w:right w:val="none" w:sz="0" w:space="0" w:color="auto"/>
      </w:divBdr>
    </w:div>
    <w:div w:id="1253197905">
      <w:bodyDiv w:val="1"/>
      <w:marLeft w:val="0"/>
      <w:marRight w:val="0"/>
      <w:marTop w:val="0"/>
      <w:marBottom w:val="0"/>
      <w:divBdr>
        <w:top w:val="none" w:sz="0" w:space="0" w:color="auto"/>
        <w:left w:val="none" w:sz="0" w:space="0" w:color="auto"/>
        <w:bottom w:val="none" w:sz="0" w:space="0" w:color="auto"/>
        <w:right w:val="none" w:sz="0" w:space="0" w:color="auto"/>
      </w:divBdr>
    </w:div>
    <w:div w:id="1307275537">
      <w:bodyDiv w:val="1"/>
      <w:marLeft w:val="0"/>
      <w:marRight w:val="0"/>
      <w:marTop w:val="0"/>
      <w:marBottom w:val="0"/>
      <w:divBdr>
        <w:top w:val="none" w:sz="0" w:space="0" w:color="auto"/>
        <w:left w:val="none" w:sz="0" w:space="0" w:color="auto"/>
        <w:bottom w:val="none" w:sz="0" w:space="0" w:color="auto"/>
        <w:right w:val="none" w:sz="0" w:space="0" w:color="auto"/>
      </w:divBdr>
    </w:div>
    <w:div w:id="1312052218">
      <w:bodyDiv w:val="1"/>
      <w:marLeft w:val="0"/>
      <w:marRight w:val="0"/>
      <w:marTop w:val="0"/>
      <w:marBottom w:val="0"/>
      <w:divBdr>
        <w:top w:val="none" w:sz="0" w:space="0" w:color="auto"/>
        <w:left w:val="none" w:sz="0" w:space="0" w:color="auto"/>
        <w:bottom w:val="none" w:sz="0" w:space="0" w:color="auto"/>
        <w:right w:val="none" w:sz="0" w:space="0" w:color="auto"/>
      </w:divBdr>
    </w:div>
    <w:div w:id="1317223792">
      <w:bodyDiv w:val="1"/>
      <w:marLeft w:val="0"/>
      <w:marRight w:val="0"/>
      <w:marTop w:val="0"/>
      <w:marBottom w:val="0"/>
      <w:divBdr>
        <w:top w:val="none" w:sz="0" w:space="0" w:color="auto"/>
        <w:left w:val="none" w:sz="0" w:space="0" w:color="auto"/>
        <w:bottom w:val="none" w:sz="0" w:space="0" w:color="auto"/>
        <w:right w:val="none" w:sz="0" w:space="0" w:color="auto"/>
      </w:divBdr>
    </w:div>
    <w:div w:id="1342121437">
      <w:bodyDiv w:val="1"/>
      <w:marLeft w:val="0"/>
      <w:marRight w:val="0"/>
      <w:marTop w:val="0"/>
      <w:marBottom w:val="0"/>
      <w:divBdr>
        <w:top w:val="none" w:sz="0" w:space="0" w:color="auto"/>
        <w:left w:val="none" w:sz="0" w:space="0" w:color="auto"/>
        <w:bottom w:val="none" w:sz="0" w:space="0" w:color="auto"/>
        <w:right w:val="none" w:sz="0" w:space="0" w:color="auto"/>
      </w:divBdr>
    </w:div>
    <w:div w:id="1359962627">
      <w:bodyDiv w:val="1"/>
      <w:marLeft w:val="0"/>
      <w:marRight w:val="0"/>
      <w:marTop w:val="0"/>
      <w:marBottom w:val="0"/>
      <w:divBdr>
        <w:top w:val="none" w:sz="0" w:space="0" w:color="auto"/>
        <w:left w:val="none" w:sz="0" w:space="0" w:color="auto"/>
        <w:bottom w:val="none" w:sz="0" w:space="0" w:color="auto"/>
        <w:right w:val="none" w:sz="0" w:space="0" w:color="auto"/>
      </w:divBdr>
    </w:div>
    <w:div w:id="1362973139">
      <w:bodyDiv w:val="1"/>
      <w:marLeft w:val="0"/>
      <w:marRight w:val="0"/>
      <w:marTop w:val="0"/>
      <w:marBottom w:val="0"/>
      <w:divBdr>
        <w:top w:val="none" w:sz="0" w:space="0" w:color="auto"/>
        <w:left w:val="none" w:sz="0" w:space="0" w:color="auto"/>
        <w:bottom w:val="none" w:sz="0" w:space="0" w:color="auto"/>
        <w:right w:val="none" w:sz="0" w:space="0" w:color="auto"/>
      </w:divBdr>
    </w:div>
    <w:div w:id="1370490930">
      <w:bodyDiv w:val="1"/>
      <w:marLeft w:val="0"/>
      <w:marRight w:val="0"/>
      <w:marTop w:val="0"/>
      <w:marBottom w:val="0"/>
      <w:divBdr>
        <w:top w:val="none" w:sz="0" w:space="0" w:color="auto"/>
        <w:left w:val="none" w:sz="0" w:space="0" w:color="auto"/>
        <w:bottom w:val="none" w:sz="0" w:space="0" w:color="auto"/>
        <w:right w:val="none" w:sz="0" w:space="0" w:color="auto"/>
      </w:divBdr>
    </w:div>
    <w:div w:id="1370649249">
      <w:bodyDiv w:val="1"/>
      <w:marLeft w:val="0"/>
      <w:marRight w:val="0"/>
      <w:marTop w:val="0"/>
      <w:marBottom w:val="0"/>
      <w:divBdr>
        <w:top w:val="none" w:sz="0" w:space="0" w:color="auto"/>
        <w:left w:val="none" w:sz="0" w:space="0" w:color="auto"/>
        <w:bottom w:val="none" w:sz="0" w:space="0" w:color="auto"/>
        <w:right w:val="none" w:sz="0" w:space="0" w:color="auto"/>
      </w:divBdr>
    </w:div>
    <w:div w:id="1373386099">
      <w:bodyDiv w:val="1"/>
      <w:marLeft w:val="0"/>
      <w:marRight w:val="0"/>
      <w:marTop w:val="0"/>
      <w:marBottom w:val="0"/>
      <w:divBdr>
        <w:top w:val="none" w:sz="0" w:space="0" w:color="auto"/>
        <w:left w:val="none" w:sz="0" w:space="0" w:color="auto"/>
        <w:bottom w:val="none" w:sz="0" w:space="0" w:color="auto"/>
        <w:right w:val="none" w:sz="0" w:space="0" w:color="auto"/>
      </w:divBdr>
    </w:div>
    <w:div w:id="1379814354">
      <w:bodyDiv w:val="1"/>
      <w:marLeft w:val="0"/>
      <w:marRight w:val="0"/>
      <w:marTop w:val="0"/>
      <w:marBottom w:val="0"/>
      <w:divBdr>
        <w:top w:val="none" w:sz="0" w:space="0" w:color="auto"/>
        <w:left w:val="none" w:sz="0" w:space="0" w:color="auto"/>
        <w:bottom w:val="none" w:sz="0" w:space="0" w:color="auto"/>
        <w:right w:val="none" w:sz="0" w:space="0" w:color="auto"/>
      </w:divBdr>
      <w:divsChild>
        <w:div w:id="227108666">
          <w:marLeft w:val="0"/>
          <w:marRight w:val="0"/>
          <w:marTop w:val="0"/>
          <w:marBottom w:val="0"/>
          <w:divBdr>
            <w:top w:val="none" w:sz="0" w:space="0" w:color="auto"/>
            <w:left w:val="none" w:sz="0" w:space="0" w:color="auto"/>
            <w:bottom w:val="none" w:sz="0" w:space="0" w:color="auto"/>
            <w:right w:val="none" w:sz="0" w:space="0" w:color="auto"/>
          </w:divBdr>
        </w:div>
        <w:div w:id="859664019">
          <w:marLeft w:val="0"/>
          <w:marRight w:val="0"/>
          <w:marTop w:val="0"/>
          <w:marBottom w:val="0"/>
          <w:divBdr>
            <w:top w:val="none" w:sz="0" w:space="0" w:color="auto"/>
            <w:left w:val="none" w:sz="0" w:space="0" w:color="auto"/>
            <w:bottom w:val="none" w:sz="0" w:space="0" w:color="auto"/>
            <w:right w:val="none" w:sz="0" w:space="0" w:color="auto"/>
          </w:divBdr>
        </w:div>
        <w:div w:id="1294558312">
          <w:marLeft w:val="0"/>
          <w:marRight w:val="0"/>
          <w:marTop w:val="0"/>
          <w:marBottom w:val="0"/>
          <w:divBdr>
            <w:top w:val="none" w:sz="0" w:space="0" w:color="auto"/>
            <w:left w:val="none" w:sz="0" w:space="0" w:color="auto"/>
            <w:bottom w:val="none" w:sz="0" w:space="0" w:color="auto"/>
            <w:right w:val="none" w:sz="0" w:space="0" w:color="auto"/>
          </w:divBdr>
          <w:divsChild>
            <w:div w:id="126168736">
              <w:marLeft w:val="0"/>
              <w:marRight w:val="0"/>
              <w:marTop w:val="0"/>
              <w:marBottom w:val="0"/>
              <w:divBdr>
                <w:top w:val="none" w:sz="0" w:space="0" w:color="auto"/>
                <w:left w:val="none" w:sz="0" w:space="0" w:color="auto"/>
                <w:bottom w:val="none" w:sz="0" w:space="0" w:color="auto"/>
                <w:right w:val="none" w:sz="0" w:space="0" w:color="auto"/>
              </w:divBdr>
              <w:divsChild>
                <w:div w:id="28537060">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 w:id="1380977999">
      <w:bodyDiv w:val="1"/>
      <w:marLeft w:val="0"/>
      <w:marRight w:val="0"/>
      <w:marTop w:val="0"/>
      <w:marBottom w:val="0"/>
      <w:divBdr>
        <w:top w:val="none" w:sz="0" w:space="0" w:color="auto"/>
        <w:left w:val="none" w:sz="0" w:space="0" w:color="auto"/>
        <w:bottom w:val="none" w:sz="0" w:space="0" w:color="auto"/>
        <w:right w:val="none" w:sz="0" w:space="0" w:color="auto"/>
      </w:divBdr>
    </w:div>
    <w:div w:id="1388068911">
      <w:bodyDiv w:val="1"/>
      <w:marLeft w:val="0"/>
      <w:marRight w:val="0"/>
      <w:marTop w:val="0"/>
      <w:marBottom w:val="0"/>
      <w:divBdr>
        <w:top w:val="none" w:sz="0" w:space="0" w:color="auto"/>
        <w:left w:val="none" w:sz="0" w:space="0" w:color="auto"/>
        <w:bottom w:val="none" w:sz="0" w:space="0" w:color="auto"/>
        <w:right w:val="none" w:sz="0" w:space="0" w:color="auto"/>
      </w:divBdr>
    </w:div>
    <w:div w:id="1397582050">
      <w:bodyDiv w:val="1"/>
      <w:marLeft w:val="0"/>
      <w:marRight w:val="0"/>
      <w:marTop w:val="0"/>
      <w:marBottom w:val="0"/>
      <w:divBdr>
        <w:top w:val="none" w:sz="0" w:space="0" w:color="auto"/>
        <w:left w:val="none" w:sz="0" w:space="0" w:color="auto"/>
        <w:bottom w:val="none" w:sz="0" w:space="0" w:color="auto"/>
        <w:right w:val="none" w:sz="0" w:space="0" w:color="auto"/>
      </w:divBdr>
      <w:divsChild>
        <w:div w:id="652833359">
          <w:marLeft w:val="0"/>
          <w:marRight w:val="0"/>
          <w:marTop w:val="0"/>
          <w:marBottom w:val="0"/>
          <w:divBdr>
            <w:top w:val="none" w:sz="0" w:space="0" w:color="auto"/>
            <w:left w:val="none" w:sz="0" w:space="0" w:color="auto"/>
            <w:bottom w:val="none" w:sz="0" w:space="0" w:color="auto"/>
            <w:right w:val="none" w:sz="0" w:space="0" w:color="auto"/>
          </w:divBdr>
          <w:divsChild>
            <w:div w:id="799153538">
              <w:marLeft w:val="0"/>
              <w:marRight w:val="0"/>
              <w:marTop w:val="0"/>
              <w:marBottom w:val="0"/>
              <w:divBdr>
                <w:top w:val="none" w:sz="0" w:space="0" w:color="auto"/>
                <w:left w:val="none" w:sz="0" w:space="0" w:color="auto"/>
                <w:bottom w:val="none" w:sz="0" w:space="0" w:color="auto"/>
                <w:right w:val="none" w:sz="0" w:space="0" w:color="auto"/>
              </w:divBdr>
              <w:divsChild>
                <w:div w:id="1193418292">
                  <w:marLeft w:val="0"/>
                  <w:marRight w:val="0"/>
                  <w:marTop w:val="0"/>
                  <w:marBottom w:val="0"/>
                  <w:divBdr>
                    <w:top w:val="none" w:sz="0" w:space="0" w:color="auto"/>
                    <w:left w:val="none" w:sz="0" w:space="0" w:color="auto"/>
                    <w:bottom w:val="none" w:sz="0" w:space="0" w:color="auto"/>
                    <w:right w:val="none" w:sz="0" w:space="0" w:color="auto"/>
                  </w:divBdr>
                  <w:divsChild>
                    <w:div w:id="20220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69101">
          <w:marLeft w:val="0"/>
          <w:marRight w:val="0"/>
          <w:marTop w:val="0"/>
          <w:marBottom w:val="0"/>
          <w:divBdr>
            <w:top w:val="none" w:sz="0" w:space="0" w:color="auto"/>
            <w:left w:val="none" w:sz="0" w:space="0" w:color="auto"/>
            <w:bottom w:val="none" w:sz="0" w:space="0" w:color="auto"/>
            <w:right w:val="none" w:sz="0" w:space="0" w:color="auto"/>
          </w:divBdr>
          <w:divsChild>
            <w:div w:id="225382814">
              <w:marLeft w:val="0"/>
              <w:marRight w:val="0"/>
              <w:marTop w:val="0"/>
              <w:marBottom w:val="0"/>
              <w:divBdr>
                <w:top w:val="none" w:sz="0" w:space="0" w:color="auto"/>
                <w:left w:val="none" w:sz="0" w:space="0" w:color="auto"/>
                <w:bottom w:val="none" w:sz="0" w:space="0" w:color="auto"/>
                <w:right w:val="none" w:sz="0" w:space="0" w:color="auto"/>
              </w:divBdr>
              <w:divsChild>
                <w:div w:id="2126192999">
                  <w:marLeft w:val="0"/>
                  <w:marRight w:val="0"/>
                  <w:marTop w:val="0"/>
                  <w:marBottom w:val="0"/>
                  <w:divBdr>
                    <w:top w:val="none" w:sz="0" w:space="0" w:color="auto"/>
                    <w:left w:val="none" w:sz="0" w:space="0" w:color="auto"/>
                    <w:bottom w:val="none" w:sz="0" w:space="0" w:color="auto"/>
                    <w:right w:val="none" w:sz="0" w:space="0" w:color="auto"/>
                  </w:divBdr>
                  <w:divsChild>
                    <w:div w:id="18711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08976">
      <w:bodyDiv w:val="1"/>
      <w:marLeft w:val="0"/>
      <w:marRight w:val="0"/>
      <w:marTop w:val="0"/>
      <w:marBottom w:val="0"/>
      <w:divBdr>
        <w:top w:val="none" w:sz="0" w:space="0" w:color="auto"/>
        <w:left w:val="none" w:sz="0" w:space="0" w:color="auto"/>
        <w:bottom w:val="none" w:sz="0" w:space="0" w:color="auto"/>
        <w:right w:val="none" w:sz="0" w:space="0" w:color="auto"/>
      </w:divBdr>
    </w:div>
    <w:div w:id="1413966148">
      <w:bodyDiv w:val="1"/>
      <w:marLeft w:val="0"/>
      <w:marRight w:val="0"/>
      <w:marTop w:val="0"/>
      <w:marBottom w:val="0"/>
      <w:divBdr>
        <w:top w:val="none" w:sz="0" w:space="0" w:color="auto"/>
        <w:left w:val="none" w:sz="0" w:space="0" w:color="auto"/>
        <w:bottom w:val="none" w:sz="0" w:space="0" w:color="auto"/>
        <w:right w:val="none" w:sz="0" w:space="0" w:color="auto"/>
      </w:divBdr>
    </w:div>
    <w:div w:id="1420102598">
      <w:bodyDiv w:val="1"/>
      <w:marLeft w:val="0"/>
      <w:marRight w:val="0"/>
      <w:marTop w:val="0"/>
      <w:marBottom w:val="0"/>
      <w:divBdr>
        <w:top w:val="none" w:sz="0" w:space="0" w:color="auto"/>
        <w:left w:val="none" w:sz="0" w:space="0" w:color="auto"/>
        <w:bottom w:val="none" w:sz="0" w:space="0" w:color="auto"/>
        <w:right w:val="none" w:sz="0" w:space="0" w:color="auto"/>
      </w:divBdr>
    </w:div>
    <w:div w:id="1426874902">
      <w:bodyDiv w:val="1"/>
      <w:marLeft w:val="0"/>
      <w:marRight w:val="0"/>
      <w:marTop w:val="0"/>
      <w:marBottom w:val="0"/>
      <w:divBdr>
        <w:top w:val="none" w:sz="0" w:space="0" w:color="auto"/>
        <w:left w:val="none" w:sz="0" w:space="0" w:color="auto"/>
        <w:bottom w:val="none" w:sz="0" w:space="0" w:color="auto"/>
        <w:right w:val="none" w:sz="0" w:space="0" w:color="auto"/>
      </w:divBdr>
    </w:div>
    <w:div w:id="1435903427">
      <w:bodyDiv w:val="1"/>
      <w:marLeft w:val="0"/>
      <w:marRight w:val="0"/>
      <w:marTop w:val="0"/>
      <w:marBottom w:val="0"/>
      <w:divBdr>
        <w:top w:val="none" w:sz="0" w:space="0" w:color="auto"/>
        <w:left w:val="none" w:sz="0" w:space="0" w:color="auto"/>
        <w:bottom w:val="none" w:sz="0" w:space="0" w:color="auto"/>
        <w:right w:val="none" w:sz="0" w:space="0" w:color="auto"/>
      </w:divBdr>
    </w:div>
    <w:div w:id="1443186787">
      <w:bodyDiv w:val="1"/>
      <w:marLeft w:val="0"/>
      <w:marRight w:val="0"/>
      <w:marTop w:val="0"/>
      <w:marBottom w:val="0"/>
      <w:divBdr>
        <w:top w:val="none" w:sz="0" w:space="0" w:color="auto"/>
        <w:left w:val="none" w:sz="0" w:space="0" w:color="auto"/>
        <w:bottom w:val="none" w:sz="0" w:space="0" w:color="auto"/>
        <w:right w:val="none" w:sz="0" w:space="0" w:color="auto"/>
      </w:divBdr>
    </w:div>
    <w:div w:id="1444495295">
      <w:bodyDiv w:val="1"/>
      <w:marLeft w:val="0"/>
      <w:marRight w:val="0"/>
      <w:marTop w:val="0"/>
      <w:marBottom w:val="0"/>
      <w:divBdr>
        <w:top w:val="none" w:sz="0" w:space="0" w:color="auto"/>
        <w:left w:val="none" w:sz="0" w:space="0" w:color="auto"/>
        <w:bottom w:val="none" w:sz="0" w:space="0" w:color="auto"/>
        <w:right w:val="none" w:sz="0" w:space="0" w:color="auto"/>
      </w:divBdr>
      <w:divsChild>
        <w:div w:id="1050558">
          <w:marLeft w:val="0"/>
          <w:marRight w:val="0"/>
          <w:marTop w:val="0"/>
          <w:marBottom w:val="0"/>
          <w:divBdr>
            <w:top w:val="none" w:sz="0" w:space="0" w:color="auto"/>
            <w:left w:val="none" w:sz="0" w:space="0" w:color="auto"/>
            <w:bottom w:val="none" w:sz="0" w:space="0" w:color="auto"/>
            <w:right w:val="none" w:sz="0" w:space="0" w:color="auto"/>
          </w:divBdr>
        </w:div>
        <w:div w:id="12608933">
          <w:marLeft w:val="0"/>
          <w:marRight w:val="0"/>
          <w:marTop w:val="0"/>
          <w:marBottom w:val="0"/>
          <w:divBdr>
            <w:top w:val="none" w:sz="0" w:space="0" w:color="auto"/>
            <w:left w:val="none" w:sz="0" w:space="0" w:color="auto"/>
            <w:bottom w:val="none" w:sz="0" w:space="0" w:color="auto"/>
            <w:right w:val="none" w:sz="0" w:space="0" w:color="auto"/>
          </w:divBdr>
        </w:div>
        <w:div w:id="38404415">
          <w:marLeft w:val="0"/>
          <w:marRight w:val="0"/>
          <w:marTop w:val="0"/>
          <w:marBottom w:val="0"/>
          <w:divBdr>
            <w:top w:val="none" w:sz="0" w:space="0" w:color="auto"/>
            <w:left w:val="none" w:sz="0" w:space="0" w:color="auto"/>
            <w:bottom w:val="none" w:sz="0" w:space="0" w:color="auto"/>
            <w:right w:val="none" w:sz="0" w:space="0" w:color="auto"/>
          </w:divBdr>
        </w:div>
        <w:div w:id="44988466">
          <w:marLeft w:val="0"/>
          <w:marRight w:val="0"/>
          <w:marTop w:val="0"/>
          <w:marBottom w:val="0"/>
          <w:divBdr>
            <w:top w:val="none" w:sz="0" w:space="0" w:color="auto"/>
            <w:left w:val="none" w:sz="0" w:space="0" w:color="auto"/>
            <w:bottom w:val="none" w:sz="0" w:space="0" w:color="auto"/>
            <w:right w:val="none" w:sz="0" w:space="0" w:color="auto"/>
          </w:divBdr>
        </w:div>
        <w:div w:id="51315588">
          <w:marLeft w:val="0"/>
          <w:marRight w:val="0"/>
          <w:marTop w:val="0"/>
          <w:marBottom w:val="0"/>
          <w:divBdr>
            <w:top w:val="none" w:sz="0" w:space="0" w:color="auto"/>
            <w:left w:val="none" w:sz="0" w:space="0" w:color="auto"/>
            <w:bottom w:val="none" w:sz="0" w:space="0" w:color="auto"/>
            <w:right w:val="none" w:sz="0" w:space="0" w:color="auto"/>
          </w:divBdr>
        </w:div>
        <w:div w:id="59137095">
          <w:marLeft w:val="0"/>
          <w:marRight w:val="0"/>
          <w:marTop w:val="0"/>
          <w:marBottom w:val="0"/>
          <w:divBdr>
            <w:top w:val="none" w:sz="0" w:space="0" w:color="auto"/>
            <w:left w:val="none" w:sz="0" w:space="0" w:color="auto"/>
            <w:bottom w:val="none" w:sz="0" w:space="0" w:color="auto"/>
            <w:right w:val="none" w:sz="0" w:space="0" w:color="auto"/>
          </w:divBdr>
        </w:div>
        <w:div w:id="67264164">
          <w:marLeft w:val="0"/>
          <w:marRight w:val="0"/>
          <w:marTop w:val="0"/>
          <w:marBottom w:val="0"/>
          <w:divBdr>
            <w:top w:val="none" w:sz="0" w:space="0" w:color="auto"/>
            <w:left w:val="none" w:sz="0" w:space="0" w:color="auto"/>
            <w:bottom w:val="none" w:sz="0" w:space="0" w:color="auto"/>
            <w:right w:val="none" w:sz="0" w:space="0" w:color="auto"/>
          </w:divBdr>
        </w:div>
        <w:div w:id="145128213">
          <w:marLeft w:val="0"/>
          <w:marRight w:val="0"/>
          <w:marTop w:val="0"/>
          <w:marBottom w:val="0"/>
          <w:divBdr>
            <w:top w:val="none" w:sz="0" w:space="0" w:color="auto"/>
            <w:left w:val="none" w:sz="0" w:space="0" w:color="auto"/>
            <w:bottom w:val="none" w:sz="0" w:space="0" w:color="auto"/>
            <w:right w:val="none" w:sz="0" w:space="0" w:color="auto"/>
          </w:divBdr>
        </w:div>
        <w:div w:id="168063243">
          <w:marLeft w:val="0"/>
          <w:marRight w:val="0"/>
          <w:marTop w:val="0"/>
          <w:marBottom w:val="0"/>
          <w:divBdr>
            <w:top w:val="none" w:sz="0" w:space="0" w:color="auto"/>
            <w:left w:val="none" w:sz="0" w:space="0" w:color="auto"/>
            <w:bottom w:val="none" w:sz="0" w:space="0" w:color="auto"/>
            <w:right w:val="none" w:sz="0" w:space="0" w:color="auto"/>
          </w:divBdr>
        </w:div>
        <w:div w:id="168909126">
          <w:marLeft w:val="0"/>
          <w:marRight w:val="0"/>
          <w:marTop w:val="0"/>
          <w:marBottom w:val="0"/>
          <w:divBdr>
            <w:top w:val="none" w:sz="0" w:space="0" w:color="auto"/>
            <w:left w:val="none" w:sz="0" w:space="0" w:color="auto"/>
            <w:bottom w:val="none" w:sz="0" w:space="0" w:color="auto"/>
            <w:right w:val="none" w:sz="0" w:space="0" w:color="auto"/>
          </w:divBdr>
        </w:div>
        <w:div w:id="173231833">
          <w:marLeft w:val="0"/>
          <w:marRight w:val="0"/>
          <w:marTop w:val="0"/>
          <w:marBottom w:val="0"/>
          <w:divBdr>
            <w:top w:val="none" w:sz="0" w:space="0" w:color="auto"/>
            <w:left w:val="none" w:sz="0" w:space="0" w:color="auto"/>
            <w:bottom w:val="none" w:sz="0" w:space="0" w:color="auto"/>
            <w:right w:val="none" w:sz="0" w:space="0" w:color="auto"/>
          </w:divBdr>
        </w:div>
        <w:div w:id="185948651">
          <w:marLeft w:val="0"/>
          <w:marRight w:val="0"/>
          <w:marTop w:val="0"/>
          <w:marBottom w:val="0"/>
          <w:divBdr>
            <w:top w:val="none" w:sz="0" w:space="0" w:color="auto"/>
            <w:left w:val="none" w:sz="0" w:space="0" w:color="auto"/>
            <w:bottom w:val="none" w:sz="0" w:space="0" w:color="auto"/>
            <w:right w:val="none" w:sz="0" w:space="0" w:color="auto"/>
          </w:divBdr>
        </w:div>
        <w:div w:id="187840838">
          <w:marLeft w:val="0"/>
          <w:marRight w:val="0"/>
          <w:marTop w:val="0"/>
          <w:marBottom w:val="0"/>
          <w:divBdr>
            <w:top w:val="none" w:sz="0" w:space="0" w:color="auto"/>
            <w:left w:val="none" w:sz="0" w:space="0" w:color="auto"/>
            <w:bottom w:val="none" w:sz="0" w:space="0" w:color="auto"/>
            <w:right w:val="none" w:sz="0" w:space="0" w:color="auto"/>
          </w:divBdr>
        </w:div>
        <w:div w:id="233590966">
          <w:marLeft w:val="0"/>
          <w:marRight w:val="0"/>
          <w:marTop w:val="0"/>
          <w:marBottom w:val="0"/>
          <w:divBdr>
            <w:top w:val="none" w:sz="0" w:space="0" w:color="auto"/>
            <w:left w:val="none" w:sz="0" w:space="0" w:color="auto"/>
            <w:bottom w:val="none" w:sz="0" w:space="0" w:color="auto"/>
            <w:right w:val="none" w:sz="0" w:space="0" w:color="auto"/>
          </w:divBdr>
        </w:div>
        <w:div w:id="234633145">
          <w:marLeft w:val="0"/>
          <w:marRight w:val="0"/>
          <w:marTop w:val="0"/>
          <w:marBottom w:val="0"/>
          <w:divBdr>
            <w:top w:val="none" w:sz="0" w:space="0" w:color="auto"/>
            <w:left w:val="none" w:sz="0" w:space="0" w:color="auto"/>
            <w:bottom w:val="none" w:sz="0" w:space="0" w:color="auto"/>
            <w:right w:val="none" w:sz="0" w:space="0" w:color="auto"/>
          </w:divBdr>
        </w:div>
        <w:div w:id="264197141">
          <w:marLeft w:val="0"/>
          <w:marRight w:val="0"/>
          <w:marTop w:val="0"/>
          <w:marBottom w:val="0"/>
          <w:divBdr>
            <w:top w:val="none" w:sz="0" w:space="0" w:color="auto"/>
            <w:left w:val="none" w:sz="0" w:space="0" w:color="auto"/>
            <w:bottom w:val="none" w:sz="0" w:space="0" w:color="auto"/>
            <w:right w:val="none" w:sz="0" w:space="0" w:color="auto"/>
          </w:divBdr>
        </w:div>
        <w:div w:id="264845459">
          <w:marLeft w:val="0"/>
          <w:marRight w:val="0"/>
          <w:marTop w:val="0"/>
          <w:marBottom w:val="0"/>
          <w:divBdr>
            <w:top w:val="none" w:sz="0" w:space="0" w:color="auto"/>
            <w:left w:val="none" w:sz="0" w:space="0" w:color="auto"/>
            <w:bottom w:val="none" w:sz="0" w:space="0" w:color="auto"/>
            <w:right w:val="none" w:sz="0" w:space="0" w:color="auto"/>
          </w:divBdr>
        </w:div>
        <w:div w:id="292295294">
          <w:marLeft w:val="0"/>
          <w:marRight w:val="0"/>
          <w:marTop w:val="0"/>
          <w:marBottom w:val="0"/>
          <w:divBdr>
            <w:top w:val="none" w:sz="0" w:space="0" w:color="auto"/>
            <w:left w:val="none" w:sz="0" w:space="0" w:color="auto"/>
            <w:bottom w:val="none" w:sz="0" w:space="0" w:color="auto"/>
            <w:right w:val="none" w:sz="0" w:space="0" w:color="auto"/>
          </w:divBdr>
        </w:div>
        <w:div w:id="294217521">
          <w:marLeft w:val="0"/>
          <w:marRight w:val="0"/>
          <w:marTop w:val="0"/>
          <w:marBottom w:val="0"/>
          <w:divBdr>
            <w:top w:val="none" w:sz="0" w:space="0" w:color="auto"/>
            <w:left w:val="none" w:sz="0" w:space="0" w:color="auto"/>
            <w:bottom w:val="none" w:sz="0" w:space="0" w:color="auto"/>
            <w:right w:val="none" w:sz="0" w:space="0" w:color="auto"/>
          </w:divBdr>
        </w:div>
        <w:div w:id="330642320">
          <w:marLeft w:val="0"/>
          <w:marRight w:val="0"/>
          <w:marTop w:val="0"/>
          <w:marBottom w:val="0"/>
          <w:divBdr>
            <w:top w:val="none" w:sz="0" w:space="0" w:color="auto"/>
            <w:left w:val="none" w:sz="0" w:space="0" w:color="auto"/>
            <w:bottom w:val="none" w:sz="0" w:space="0" w:color="auto"/>
            <w:right w:val="none" w:sz="0" w:space="0" w:color="auto"/>
          </w:divBdr>
        </w:div>
        <w:div w:id="375937778">
          <w:marLeft w:val="0"/>
          <w:marRight w:val="0"/>
          <w:marTop w:val="0"/>
          <w:marBottom w:val="0"/>
          <w:divBdr>
            <w:top w:val="none" w:sz="0" w:space="0" w:color="auto"/>
            <w:left w:val="none" w:sz="0" w:space="0" w:color="auto"/>
            <w:bottom w:val="none" w:sz="0" w:space="0" w:color="auto"/>
            <w:right w:val="none" w:sz="0" w:space="0" w:color="auto"/>
          </w:divBdr>
        </w:div>
        <w:div w:id="388846938">
          <w:marLeft w:val="0"/>
          <w:marRight w:val="0"/>
          <w:marTop w:val="0"/>
          <w:marBottom w:val="0"/>
          <w:divBdr>
            <w:top w:val="none" w:sz="0" w:space="0" w:color="auto"/>
            <w:left w:val="none" w:sz="0" w:space="0" w:color="auto"/>
            <w:bottom w:val="none" w:sz="0" w:space="0" w:color="auto"/>
            <w:right w:val="none" w:sz="0" w:space="0" w:color="auto"/>
          </w:divBdr>
        </w:div>
        <w:div w:id="389423588">
          <w:marLeft w:val="0"/>
          <w:marRight w:val="0"/>
          <w:marTop w:val="0"/>
          <w:marBottom w:val="0"/>
          <w:divBdr>
            <w:top w:val="none" w:sz="0" w:space="0" w:color="auto"/>
            <w:left w:val="none" w:sz="0" w:space="0" w:color="auto"/>
            <w:bottom w:val="none" w:sz="0" w:space="0" w:color="auto"/>
            <w:right w:val="none" w:sz="0" w:space="0" w:color="auto"/>
          </w:divBdr>
        </w:div>
        <w:div w:id="406002124">
          <w:marLeft w:val="0"/>
          <w:marRight w:val="0"/>
          <w:marTop w:val="0"/>
          <w:marBottom w:val="0"/>
          <w:divBdr>
            <w:top w:val="none" w:sz="0" w:space="0" w:color="auto"/>
            <w:left w:val="none" w:sz="0" w:space="0" w:color="auto"/>
            <w:bottom w:val="none" w:sz="0" w:space="0" w:color="auto"/>
            <w:right w:val="none" w:sz="0" w:space="0" w:color="auto"/>
          </w:divBdr>
        </w:div>
        <w:div w:id="414205558">
          <w:marLeft w:val="0"/>
          <w:marRight w:val="0"/>
          <w:marTop w:val="0"/>
          <w:marBottom w:val="0"/>
          <w:divBdr>
            <w:top w:val="none" w:sz="0" w:space="0" w:color="auto"/>
            <w:left w:val="none" w:sz="0" w:space="0" w:color="auto"/>
            <w:bottom w:val="none" w:sz="0" w:space="0" w:color="auto"/>
            <w:right w:val="none" w:sz="0" w:space="0" w:color="auto"/>
          </w:divBdr>
        </w:div>
        <w:div w:id="439305802">
          <w:marLeft w:val="0"/>
          <w:marRight w:val="0"/>
          <w:marTop w:val="0"/>
          <w:marBottom w:val="0"/>
          <w:divBdr>
            <w:top w:val="none" w:sz="0" w:space="0" w:color="auto"/>
            <w:left w:val="none" w:sz="0" w:space="0" w:color="auto"/>
            <w:bottom w:val="none" w:sz="0" w:space="0" w:color="auto"/>
            <w:right w:val="none" w:sz="0" w:space="0" w:color="auto"/>
          </w:divBdr>
        </w:div>
        <w:div w:id="551769492">
          <w:marLeft w:val="0"/>
          <w:marRight w:val="0"/>
          <w:marTop w:val="0"/>
          <w:marBottom w:val="0"/>
          <w:divBdr>
            <w:top w:val="none" w:sz="0" w:space="0" w:color="auto"/>
            <w:left w:val="none" w:sz="0" w:space="0" w:color="auto"/>
            <w:bottom w:val="none" w:sz="0" w:space="0" w:color="auto"/>
            <w:right w:val="none" w:sz="0" w:space="0" w:color="auto"/>
          </w:divBdr>
        </w:div>
        <w:div w:id="558174182">
          <w:marLeft w:val="0"/>
          <w:marRight w:val="0"/>
          <w:marTop w:val="0"/>
          <w:marBottom w:val="0"/>
          <w:divBdr>
            <w:top w:val="none" w:sz="0" w:space="0" w:color="auto"/>
            <w:left w:val="none" w:sz="0" w:space="0" w:color="auto"/>
            <w:bottom w:val="none" w:sz="0" w:space="0" w:color="auto"/>
            <w:right w:val="none" w:sz="0" w:space="0" w:color="auto"/>
          </w:divBdr>
        </w:div>
        <w:div w:id="569926253">
          <w:marLeft w:val="0"/>
          <w:marRight w:val="0"/>
          <w:marTop w:val="0"/>
          <w:marBottom w:val="0"/>
          <w:divBdr>
            <w:top w:val="none" w:sz="0" w:space="0" w:color="auto"/>
            <w:left w:val="none" w:sz="0" w:space="0" w:color="auto"/>
            <w:bottom w:val="none" w:sz="0" w:space="0" w:color="auto"/>
            <w:right w:val="none" w:sz="0" w:space="0" w:color="auto"/>
          </w:divBdr>
        </w:div>
        <w:div w:id="592787947">
          <w:marLeft w:val="0"/>
          <w:marRight w:val="0"/>
          <w:marTop w:val="0"/>
          <w:marBottom w:val="0"/>
          <w:divBdr>
            <w:top w:val="none" w:sz="0" w:space="0" w:color="auto"/>
            <w:left w:val="none" w:sz="0" w:space="0" w:color="auto"/>
            <w:bottom w:val="none" w:sz="0" w:space="0" w:color="auto"/>
            <w:right w:val="none" w:sz="0" w:space="0" w:color="auto"/>
          </w:divBdr>
        </w:div>
        <w:div w:id="642657601">
          <w:marLeft w:val="0"/>
          <w:marRight w:val="0"/>
          <w:marTop w:val="0"/>
          <w:marBottom w:val="0"/>
          <w:divBdr>
            <w:top w:val="none" w:sz="0" w:space="0" w:color="auto"/>
            <w:left w:val="none" w:sz="0" w:space="0" w:color="auto"/>
            <w:bottom w:val="none" w:sz="0" w:space="0" w:color="auto"/>
            <w:right w:val="none" w:sz="0" w:space="0" w:color="auto"/>
          </w:divBdr>
        </w:div>
        <w:div w:id="658120100">
          <w:marLeft w:val="0"/>
          <w:marRight w:val="0"/>
          <w:marTop w:val="0"/>
          <w:marBottom w:val="0"/>
          <w:divBdr>
            <w:top w:val="none" w:sz="0" w:space="0" w:color="auto"/>
            <w:left w:val="none" w:sz="0" w:space="0" w:color="auto"/>
            <w:bottom w:val="none" w:sz="0" w:space="0" w:color="auto"/>
            <w:right w:val="none" w:sz="0" w:space="0" w:color="auto"/>
          </w:divBdr>
        </w:div>
        <w:div w:id="669256126">
          <w:marLeft w:val="0"/>
          <w:marRight w:val="0"/>
          <w:marTop w:val="0"/>
          <w:marBottom w:val="0"/>
          <w:divBdr>
            <w:top w:val="none" w:sz="0" w:space="0" w:color="auto"/>
            <w:left w:val="none" w:sz="0" w:space="0" w:color="auto"/>
            <w:bottom w:val="none" w:sz="0" w:space="0" w:color="auto"/>
            <w:right w:val="none" w:sz="0" w:space="0" w:color="auto"/>
          </w:divBdr>
        </w:div>
        <w:div w:id="687634045">
          <w:marLeft w:val="0"/>
          <w:marRight w:val="0"/>
          <w:marTop w:val="0"/>
          <w:marBottom w:val="0"/>
          <w:divBdr>
            <w:top w:val="none" w:sz="0" w:space="0" w:color="auto"/>
            <w:left w:val="none" w:sz="0" w:space="0" w:color="auto"/>
            <w:bottom w:val="none" w:sz="0" w:space="0" w:color="auto"/>
            <w:right w:val="none" w:sz="0" w:space="0" w:color="auto"/>
          </w:divBdr>
        </w:div>
        <w:div w:id="708148789">
          <w:marLeft w:val="0"/>
          <w:marRight w:val="0"/>
          <w:marTop w:val="0"/>
          <w:marBottom w:val="0"/>
          <w:divBdr>
            <w:top w:val="none" w:sz="0" w:space="0" w:color="auto"/>
            <w:left w:val="none" w:sz="0" w:space="0" w:color="auto"/>
            <w:bottom w:val="none" w:sz="0" w:space="0" w:color="auto"/>
            <w:right w:val="none" w:sz="0" w:space="0" w:color="auto"/>
          </w:divBdr>
        </w:div>
        <w:div w:id="730080071">
          <w:marLeft w:val="0"/>
          <w:marRight w:val="0"/>
          <w:marTop w:val="0"/>
          <w:marBottom w:val="0"/>
          <w:divBdr>
            <w:top w:val="none" w:sz="0" w:space="0" w:color="auto"/>
            <w:left w:val="none" w:sz="0" w:space="0" w:color="auto"/>
            <w:bottom w:val="none" w:sz="0" w:space="0" w:color="auto"/>
            <w:right w:val="none" w:sz="0" w:space="0" w:color="auto"/>
          </w:divBdr>
        </w:div>
        <w:div w:id="737021969">
          <w:marLeft w:val="0"/>
          <w:marRight w:val="0"/>
          <w:marTop w:val="0"/>
          <w:marBottom w:val="0"/>
          <w:divBdr>
            <w:top w:val="none" w:sz="0" w:space="0" w:color="auto"/>
            <w:left w:val="none" w:sz="0" w:space="0" w:color="auto"/>
            <w:bottom w:val="none" w:sz="0" w:space="0" w:color="auto"/>
            <w:right w:val="none" w:sz="0" w:space="0" w:color="auto"/>
          </w:divBdr>
        </w:div>
        <w:div w:id="738215366">
          <w:marLeft w:val="0"/>
          <w:marRight w:val="0"/>
          <w:marTop w:val="0"/>
          <w:marBottom w:val="0"/>
          <w:divBdr>
            <w:top w:val="none" w:sz="0" w:space="0" w:color="auto"/>
            <w:left w:val="none" w:sz="0" w:space="0" w:color="auto"/>
            <w:bottom w:val="none" w:sz="0" w:space="0" w:color="auto"/>
            <w:right w:val="none" w:sz="0" w:space="0" w:color="auto"/>
          </w:divBdr>
        </w:div>
        <w:div w:id="749935592">
          <w:marLeft w:val="0"/>
          <w:marRight w:val="0"/>
          <w:marTop w:val="0"/>
          <w:marBottom w:val="0"/>
          <w:divBdr>
            <w:top w:val="none" w:sz="0" w:space="0" w:color="auto"/>
            <w:left w:val="none" w:sz="0" w:space="0" w:color="auto"/>
            <w:bottom w:val="none" w:sz="0" w:space="0" w:color="auto"/>
            <w:right w:val="none" w:sz="0" w:space="0" w:color="auto"/>
          </w:divBdr>
        </w:div>
        <w:div w:id="753091261">
          <w:marLeft w:val="0"/>
          <w:marRight w:val="0"/>
          <w:marTop w:val="0"/>
          <w:marBottom w:val="0"/>
          <w:divBdr>
            <w:top w:val="none" w:sz="0" w:space="0" w:color="auto"/>
            <w:left w:val="none" w:sz="0" w:space="0" w:color="auto"/>
            <w:bottom w:val="none" w:sz="0" w:space="0" w:color="auto"/>
            <w:right w:val="none" w:sz="0" w:space="0" w:color="auto"/>
          </w:divBdr>
        </w:div>
        <w:div w:id="772240988">
          <w:marLeft w:val="0"/>
          <w:marRight w:val="0"/>
          <w:marTop w:val="0"/>
          <w:marBottom w:val="0"/>
          <w:divBdr>
            <w:top w:val="none" w:sz="0" w:space="0" w:color="auto"/>
            <w:left w:val="none" w:sz="0" w:space="0" w:color="auto"/>
            <w:bottom w:val="none" w:sz="0" w:space="0" w:color="auto"/>
            <w:right w:val="none" w:sz="0" w:space="0" w:color="auto"/>
          </w:divBdr>
        </w:div>
        <w:div w:id="809249177">
          <w:marLeft w:val="0"/>
          <w:marRight w:val="0"/>
          <w:marTop w:val="0"/>
          <w:marBottom w:val="0"/>
          <w:divBdr>
            <w:top w:val="none" w:sz="0" w:space="0" w:color="auto"/>
            <w:left w:val="none" w:sz="0" w:space="0" w:color="auto"/>
            <w:bottom w:val="none" w:sz="0" w:space="0" w:color="auto"/>
            <w:right w:val="none" w:sz="0" w:space="0" w:color="auto"/>
          </w:divBdr>
        </w:div>
        <w:div w:id="819536467">
          <w:marLeft w:val="0"/>
          <w:marRight w:val="0"/>
          <w:marTop w:val="0"/>
          <w:marBottom w:val="0"/>
          <w:divBdr>
            <w:top w:val="none" w:sz="0" w:space="0" w:color="auto"/>
            <w:left w:val="none" w:sz="0" w:space="0" w:color="auto"/>
            <w:bottom w:val="none" w:sz="0" w:space="0" w:color="auto"/>
            <w:right w:val="none" w:sz="0" w:space="0" w:color="auto"/>
          </w:divBdr>
        </w:div>
        <w:div w:id="843672075">
          <w:marLeft w:val="0"/>
          <w:marRight w:val="0"/>
          <w:marTop w:val="0"/>
          <w:marBottom w:val="0"/>
          <w:divBdr>
            <w:top w:val="none" w:sz="0" w:space="0" w:color="auto"/>
            <w:left w:val="none" w:sz="0" w:space="0" w:color="auto"/>
            <w:bottom w:val="none" w:sz="0" w:space="0" w:color="auto"/>
            <w:right w:val="none" w:sz="0" w:space="0" w:color="auto"/>
          </w:divBdr>
        </w:div>
        <w:div w:id="848762331">
          <w:marLeft w:val="0"/>
          <w:marRight w:val="0"/>
          <w:marTop w:val="0"/>
          <w:marBottom w:val="0"/>
          <w:divBdr>
            <w:top w:val="none" w:sz="0" w:space="0" w:color="auto"/>
            <w:left w:val="none" w:sz="0" w:space="0" w:color="auto"/>
            <w:bottom w:val="none" w:sz="0" w:space="0" w:color="auto"/>
            <w:right w:val="none" w:sz="0" w:space="0" w:color="auto"/>
          </w:divBdr>
        </w:div>
        <w:div w:id="866022516">
          <w:marLeft w:val="0"/>
          <w:marRight w:val="0"/>
          <w:marTop w:val="0"/>
          <w:marBottom w:val="0"/>
          <w:divBdr>
            <w:top w:val="none" w:sz="0" w:space="0" w:color="auto"/>
            <w:left w:val="none" w:sz="0" w:space="0" w:color="auto"/>
            <w:bottom w:val="none" w:sz="0" w:space="0" w:color="auto"/>
            <w:right w:val="none" w:sz="0" w:space="0" w:color="auto"/>
          </w:divBdr>
        </w:div>
        <w:div w:id="871116502">
          <w:marLeft w:val="0"/>
          <w:marRight w:val="0"/>
          <w:marTop w:val="0"/>
          <w:marBottom w:val="0"/>
          <w:divBdr>
            <w:top w:val="none" w:sz="0" w:space="0" w:color="auto"/>
            <w:left w:val="none" w:sz="0" w:space="0" w:color="auto"/>
            <w:bottom w:val="none" w:sz="0" w:space="0" w:color="auto"/>
            <w:right w:val="none" w:sz="0" w:space="0" w:color="auto"/>
          </w:divBdr>
        </w:div>
        <w:div w:id="880826685">
          <w:marLeft w:val="0"/>
          <w:marRight w:val="0"/>
          <w:marTop w:val="0"/>
          <w:marBottom w:val="0"/>
          <w:divBdr>
            <w:top w:val="none" w:sz="0" w:space="0" w:color="auto"/>
            <w:left w:val="none" w:sz="0" w:space="0" w:color="auto"/>
            <w:bottom w:val="none" w:sz="0" w:space="0" w:color="auto"/>
            <w:right w:val="none" w:sz="0" w:space="0" w:color="auto"/>
          </w:divBdr>
        </w:div>
        <w:div w:id="890193453">
          <w:marLeft w:val="0"/>
          <w:marRight w:val="0"/>
          <w:marTop w:val="0"/>
          <w:marBottom w:val="0"/>
          <w:divBdr>
            <w:top w:val="none" w:sz="0" w:space="0" w:color="auto"/>
            <w:left w:val="none" w:sz="0" w:space="0" w:color="auto"/>
            <w:bottom w:val="none" w:sz="0" w:space="0" w:color="auto"/>
            <w:right w:val="none" w:sz="0" w:space="0" w:color="auto"/>
          </w:divBdr>
        </w:div>
        <w:div w:id="895513454">
          <w:marLeft w:val="0"/>
          <w:marRight w:val="0"/>
          <w:marTop w:val="0"/>
          <w:marBottom w:val="0"/>
          <w:divBdr>
            <w:top w:val="none" w:sz="0" w:space="0" w:color="auto"/>
            <w:left w:val="none" w:sz="0" w:space="0" w:color="auto"/>
            <w:bottom w:val="none" w:sz="0" w:space="0" w:color="auto"/>
            <w:right w:val="none" w:sz="0" w:space="0" w:color="auto"/>
          </w:divBdr>
        </w:div>
        <w:div w:id="901525500">
          <w:marLeft w:val="0"/>
          <w:marRight w:val="0"/>
          <w:marTop w:val="0"/>
          <w:marBottom w:val="0"/>
          <w:divBdr>
            <w:top w:val="none" w:sz="0" w:space="0" w:color="auto"/>
            <w:left w:val="none" w:sz="0" w:space="0" w:color="auto"/>
            <w:bottom w:val="none" w:sz="0" w:space="0" w:color="auto"/>
            <w:right w:val="none" w:sz="0" w:space="0" w:color="auto"/>
          </w:divBdr>
        </w:div>
        <w:div w:id="932325847">
          <w:marLeft w:val="0"/>
          <w:marRight w:val="0"/>
          <w:marTop w:val="0"/>
          <w:marBottom w:val="0"/>
          <w:divBdr>
            <w:top w:val="none" w:sz="0" w:space="0" w:color="auto"/>
            <w:left w:val="none" w:sz="0" w:space="0" w:color="auto"/>
            <w:bottom w:val="none" w:sz="0" w:space="0" w:color="auto"/>
            <w:right w:val="none" w:sz="0" w:space="0" w:color="auto"/>
          </w:divBdr>
        </w:div>
        <w:div w:id="954094093">
          <w:marLeft w:val="0"/>
          <w:marRight w:val="0"/>
          <w:marTop w:val="0"/>
          <w:marBottom w:val="0"/>
          <w:divBdr>
            <w:top w:val="none" w:sz="0" w:space="0" w:color="auto"/>
            <w:left w:val="none" w:sz="0" w:space="0" w:color="auto"/>
            <w:bottom w:val="none" w:sz="0" w:space="0" w:color="auto"/>
            <w:right w:val="none" w:sz="0" w:space="0" w:color="auto"/>
          </w:divBdr>
        </w:div>
        <w:div w:id="965769948">
          <w:marLeft w:val="0"/>
          <w:marRight w:val="0"/>
          <w:marTop w:val="0"/>
          <w:marBottom w:val="0"/>
          <w:divBdr>
            <w:top w:val="none" w:sz="0" w:space="0" w:color="auto"/>
            <w:left w:val="none" w:sz="0" w:space="0" w:color="auto"/>
            <w:bottom w:val="none" w:sz="0" w:space="0" w:color="auto"/>
            <w:right w:val="none" w:sz="0" w:space="0" w:color="auto"/>
          </w:divBdr>
        </w:div>
        <w:div w:id="971401399">
          <w:marLeft w:val="0"/>
          <w:marRight w:val="0"/>
          <w:marTop w:val="0"/>
          <w:marBottom w:val="0"/>
          <w:divBdr>
            <w:top w:val="none" w:sz="0" w:space="0" w:color="auto"/>
            <w:left w:val="none" w:sz="0" w:space="0" w:color="auto"/>
            <w:bottom w:val="none" w:sz="0" w:space="0" w:color="auto"/>
            <w:right w:val="none" w:sz="0" w:space="0" w:color="auto"/>
          </w:divBdr>
        </w:div>
        <w:div w:id="977103122">
          <w:marLeft w:val="0"/>
          <w:marRight w:val="0"/>
          <w:marTop w:val="0"/>
          <w:marBottom w:val="0"/>
          <w:divBdr>
            <w:top w:val="none" w:sz="0" w:space="0" w:color="auto"/>
            <w:left w:val="none" w:sz="0" w:space="0" w:color="auto"/>
            <w:bottom w:val="none" w:sz="0" w:space="0" w:color="auto"/>
            <w:right w:val="none" w:sz="0" w:space="0" w:color="auto"/>
          </w:divBdr>
        </w:div>
        <w:div w:id="984815618">
          <w:marLeft w:val="0"/>
          <w:marRight w:val="0"/>
          <w:marTop w:val="0"/>
          <w:marBottom w:val="0"/>
          <w:divBdr>
            <w:top w:val="none" w:sz="0" w:space="0" w:color="auto"/>
            <w:left w:val="none" w:sz="0" w:space="0" w:color="auto"/>
            <w:bottom w:val="none" w:sz="0" w:space="0" w:color="auto"/>
            <w:right w:val="none" w:sz="0" w:space="0" w:color="auto"/>
          </w:divBdr>
        </w:div>
        <w:div w:id="999505087">
          <w:marLeft w:val="0"/>
          <w:marRight w:val="0"/>
          <w:marTop w:val="0"/>
          <w:marBottom w:val="0"/>
          <w:divBdr>
            <w:top w:val="none" w:sz="0" w:space="0" w:color="auto"/>
            <w:left w:val="none" w:sz="0" w:space="0" w:color="auto"/>
            <w:bottom w:val="none" w:sz="0" w:space="0" w:color="auto"/>
            <w:right w:val="none" w:sz="0" w:space="0" w:color="auto"/>
          </w:divBdr>
        </w:div>
        <w:div w:id="1011227780">
          <w:marLeft w:val="0"/>
          <w:marRight w:val="0"/>
          <w:marTop w:val="0"/>
          <w:marBottom w:val="0"/>
          <w:divBdr>
            <w:top w:val="none" w:sz="0" w:space="0" w:color="auto"/>
            <w:left w:val="none" w:sz="0" w:space="0" w:color="auto"/>
            <w:bottom w:val="none" w:sz="0" w:space="0" w:color="auto"/>
            <w:right w:val="none" w:sz="0" w:space="0" w:color="auto"/>
          </w:divBdr>
        </w:div>
        <w:div w:id="1028723870">
          <w:marLeft w:val="0"/>
          <w:marRight w:val="0"/>
          <w:marTop w:val="0"/>
          <w:marBottom w:val="0"/>
          <w:divBdr>
            <w:top w:val="none" w:sz="0" w:space="0" w:color="auto"/>
            <w:left w:val="none" w:sz="0" w:space="0" w:color="auto"/>
            <w:bottom w:val="none" w:sz="0" w:space="0" w:color="auto"/>
            <w:right w:val="none" w:sz="0" w:space="0" w:color="auto"/>
          </w:divBdr>
        </w:div>
        <w:div w:id="1052775633">
          <w:marLeft w:val="0"/>
          <w:marRight w:val="0"/>
          <w:marTop w:val="0"/>
          <w:marBottom w:val="0"/>
          <w:divBdr>
            <w:top w:val="none" w:sz="0" w:space="0" w:color="auto"/>
            <w:left w:val="none" w:sz="0" w:space="0" w:color="auto"/>
            <w:bottom w:val="none" w:sz="0" w:space="0" w:color="auto"/>
            <w:right w:val="none" w:sz="0" w:space="0" w:color="auto"/>
          </w:divBdr>
        </w:div>
        <w:div w:id="1071318101">
          <w:marLeft w:val="0"/>
          <w:marRight w:val="0"/>
          <w:marTop w:val="0"/>
          <w:marBottom w:val="0"/>
          <w:divBdr>
            <w:top w:val="none" w:sz="0" w:space="0" w:color="auto"/>
            <w:left w:val="none" w:sz="0" w:space="0" w:color="auto"/>
            <w:bottom w:val="none" w:sz="0" w:space="0" w:color="auto"/>
            <w:right w:val="none" w:sz="0" w:space="0" w:color="auto"/>
          </w:divBdr>
        </w:div>
        <w:div w:id="1073117230">
          <w:marLeft w:val="0"/>
          <w:marRight w:val="0"/>
          <w:marTop w:val="0"/>
          <w:marBottom w:val="0"/>
          <w:divBdr>
            <w:top w:val="none" w:sz="0" w:space="0" w:color="auto"/>
            <w:left w:val="none" w:sz="0" w:space="0" w:color="auto"/>
            <w:bottom w:val="none" w:sz="0" w:space="0" w:color="auto"/>
            <w:right w:val="none" w:sz="0" w:space="0" w:color="auto"/>
          </w:divBdr>
        </w:div>
        <w:div w:id="1083769198">
          <w:marLeft w:val="0"/>
          <w:marRight w:val="0"/>
          <w:marTop w:val="0"/>
          <w:marBottom w:val="0"/>
          <w:divBdr>
            <w:top w:val="none" w:sz="0" w:space="0" w:color="auto"/>
            <w:left w:val="none" w:sz="0" w:space="0" w:color="auto"/>
            <w:bottom w:val="none" w:sz="0" w:space="0" w:color="auto"/>
            <w:right w:val="none" w:sz="0" w:space="0" w:color="auto"/>
          </w:divBdr>
        </w:div>
        <w:div w:id="1085608843">
          <w:marLeft w:val="0"/>
          <w:marRight w:val="0"/>
          <w:marTop w:val="0"/>
          <w:marBottom w:val="0"/>
          <w:divBdr>
            <w:top w:val="none" w:sz="0" w:space="0" w:color="auto"/>
            <w:left w:val="none" w:sz="0" w:space="0" w:color="auto"/>
            <w:bottom w:val="none" w:sz="0" w:space="0" w:color="auto"/>
            <w:right w:val="none" w:sz="0" w:space="0" w:color="auto"/>
          </w:divBdr>
        </w:div>
        <w:div w:id="1087192933">
          <w:marLeft w:val="0"/>
          <w:marRight w:val="0"/>
          <w:marTop w:val="0"/>
          <w:marBottom w:val="0"/>
          <w:divBdr>
            <w:top w:val="none" w:sz="0" w:space="0" w:color="auto"/>
            <w:left w:val="none" w:sz="0" w:space="0" w:color="auto"/>
            <w:bottom w:val="none" w:sz="0" w:space="0" w:color="auto"/>
            <w:right w:val="none" w:sz="0" w:space="0" w:color="auto"/>
          </w:divBdr>
        </w:div>
        <w:div w:id="1117335771">
          <w:marLeft w:val="0"/>
          <w:marRight w:val="0"/>
          <w:marTop w:val="0"/>
          <w:marBottom w:val="0"/>
          <w:divBdr>
            <w:top w:val="none" w:sz="0" w:space="0" w:color="auto"/>
            <w:left w:val="none" w:sz="0" w:space="0" w:color="auto"/>
            <w:bottom w:val="none" w:sz="0" w:space="0" w:color="auto"/>
            <w:right w:val="none" w:sz="0" w:space="0" w:color="auto"/>
          </w:divBdr>
        </w:div>
        <w:div w:id="1123159642">
          <w:marLeft w:val="0"/>
          <w:marRight w:val="0"/>
          <w:marTop w:val="0"/>
          <w:marBottom w:val="0"/>
          <w:divBdr>
            <w:top w:val="none" w:sz="0" w:space="0" w:color="auto"/>
            <w:left w:val="none" w:sz="0" w:space="0" w:color="auto"/>
            <w:bottom w:val="none" w:sz="0" w:space="0" w:color="auto"/>
            <w:right w:val="none" w:sz="0" w:space="0" w:color="auto"/>
          </w:divBdr>
        </w:div>
        <w:div w:id="1158228053">
          <w:marLeft w:val="0"/>
          <w:marRight w:val="0"/>
          <w:marTop w:val="0"/>
          <w:marBottom w:val="0"/>
          <w:divBdr>
            <w:top w:val="none" w:sz="0" w:space="0" w:color="auto"/>
            <w:left w:val="none" w:sz="0" w:space="0" w:color="auto"/>
            <w:bottom w:val="none" w:sz="0" w:space="0" w:color="auto"/>
            <w:right w:val="none" w:sz="0" w:space="0" w:color="auto"/>
          </w:divBdr>
        </w:div>
        <w:div w:id="1196193079">
          <w:marLeft w:val="0"/>
          <w:marRight w:val="0"/>
          <w:marTop w:val="0"/>
          <w:marBottom w:val="0"/>
          <w:divBdr>
            <w:top w:val="none" w:sz="0" w:space="0" w:color="auto"/>
            <w:left w:val="none" w:sz="0" w:space="0" w:color="auto"/>
            <w:bottom w:val="none" w:sz="0" w:space="0" w:color="auto"/>
            <w:right w:val="none" w:sz="0" w:space="0" w:color="auto"/>
          </w:divBdr>
        </w:div>
        <w:div w:id="1211575880">
          <w:marLeft w:val="0"/>
          <w:marRight w:val="0"/>
          <w:marTop w:val="0"/>
          <w:marBottom w:val="0"/>
          <w:divBdr>
            <w:top w:val="none" w:sz="0" w:space="0" w:color="auto"/>
            <w:left w:val="none" w:sz="0" w:space="0" w:color="auto"/>
            <w:bottom w:val="none" w:sz="0" w:space="0" w:color="auto"/>
            <w:right w:val="none" w:sz="0" w:space="0" w:color="auto"/>
          </w:divBdr>
        </w:div>
        <w:div w:id="1226799231">
          <w:marLeft w:val="0"/>
          <w:marRight w:val="0"/>
          <w:marTop w:val="0"/>
          <w:marBottom w:val="0"/>
          <w:divBdr>
            <w:top w:val="none" w:sz="0" w:space="0" w:color="auto"/>
            <w:left w:val="none" w:sz="0" w:space="0" w:color="auto"/>
            <w:bottom w:val="none" w:sz="0" w:space="0" w:color="auto"/>
            <w:right w:val="none" w:sz="0" w:space="0" w:color="auto"/>
          </w:divBdr>
        </w:div>
        <w:div w:id="1274358286">
          <w:marLeft w:val="0"/>
          <w:marRight w:val="0"/>
          <w:marTop w:val="0"/>
          <w:marBottom w:val="0"/>
          <w:divBdr>
            <w:top w:val="none" w:sz="0" w:space="0" w:color="auto"/>
            <w:left w:val="none" w:sz="0" w:space="0" w:color="auto"/>
            <w:bottom w:val="none" w:sz="0" w:space="0" w:color="auto"/>
            <w:right w:val="none" w:sz="0" w:space="0" w:color="auto"/>
          </w:divBdr>
        </w:div>
        <w:div w:id="1278681862">
          <w:marLeft w:val="0"/>
          <w:marRight w:val="0"/>
          <w:marTop w:val="0"/>
          <w:marBottom w:val="0"/>
          <w:divBdr>
            <w:top w:val="none" w:sz="0" w:space="0" w:color="auto"/>
            <w:left w:val="none" w:sz="0" w:space="0" w:color="auto"/>
            <w:bottom w:val="none" w:sz="0" w:space="0" w:color="auto"/>
            <w:right w:val="none" w:sz="0" w:space="0" w:color="auto"/>
          </w:divBdr>
        </w:div>
        <w:div w:id="1324895153">
          <w:marLeft w:val="0"/>
          <w:marRight w:val="0"/>
          <w:marTop w:val="0"/>
          <w:marBottom w:val="0"/>
          <w:divBdr>
            <w:top w:val="none" w:sz="0" w:space="0" w:color="auto"/>
            <w:left w:val="none" w:sz="0" w:space="0" w:color="auto"/>
            <w:bottom w:val="none" w:sz="0" w:space="0" w:color="auto"/>
            <w:right w:val="none" w:sz="0" w:space="0" w:color="auto"/>
          </w:divBdr>
        </w:div>
        <w:div w:id="1396464424">
          <w:marLeft w:val="0"/>
          <w:marRight w:val="0"/>
          <w:marTop w:val="0"/>
          <w:marBottom w:val="0"/>
          <w:divBdr>
            <w:top w:val="none" w:sz="0" w:space="0" w:color="auto"/>
            <w:left w:val="none" w:sz="0" w:space="0" w:color="auto"/>
            <w:bottom w:val="none" w:sz="0" w:space="0" w:color="auto"/>
            <w:right w:val="none" w:sz="0" w:space="0" w:color="auto"/>
          </w:divBdr>
        </w:div>
        <w:div w:id="1413116702">
          <w:marLeft w:val="0"/>
          <w:marRight w:val="0"/>
          <w:marTop w:val="0"/>
          <w:marBottom w:val="0"/>
          <w:divBdr>
            <w:top w:val="none" w:sz="0" w:space="0" w:color="auto"/>
            <w:left w:val="none" w:sz="0" w:space="0" w:color="auto"/>
            <w:bottom w:val="none" w:sz="0" w:space="0" w:color="auto"/>
            <w:right w:val="none" w:sz="0" w:space="0" w:color="auto"/>
          </w:divBdr>
        </w:div>
        <w:div w:id="1416783989">
          <w:marLeft w:val="0"/>
          <w:marRight w:val="0"/>
          <w:marTop w:val="0"/>
          <w:marBottom w:val="0"/>
          <w:divBdr>
            <w:top w:val="none" w:sz="0" w:space="0" w:color="auto"/>
            <w:left w:val="none" w:sz="0" w:space="0" w:color="auto"/>
            <w:bottom w:val="none" w:sz="0" w:space="0" w:color="auto"/>
            <w:right w:val="none" w:sz="0" w:space="0" w:color="auto"/>
          </w:divBdr>
        </w:div>
        <w:div w:id="1419132280">
          <w:marLeft w:val="0"/>
          <w:marRight w:val="0"/>
          <w:marTop w:val="0"/>
          <w:marBottom w:val="0"/>
          <w:divBdr>
            <w:top w:val="none" w:sz="0" w:space="0" w:color="auto"/>
            <w:left w:val="none" w:sz="0" w:space="0" w:color="auto"/>
            <w:bottom w:val="none" w:sz="0" w:space="0" w:color="auto"/>
            <w:right w:val="none" w:sz="0" w:space="0" w:color="auto"/>
          </w:divBdr>
        </w:div>
        <w:div w:id="1425494347">
          <w:marLeft w:val="0"/>
          <w:marRight w:val="0"/>
          <w:marTop w:val="0"/>
          <w:marBottom w:val="0"/>
          <w:divBdr>
            <w:top w:val="none" w:sz="0" w:space="0" w:color="auto"/>
            <w:left w:val="none" w:sz="0" w:space="0" w:color="auto"/>
            <w:bottom w:val="none" w:sz="0" w:space="0" w:color="auto"/>
            <w:right w:val="none" w:sz="0" w:space="0" w:color="auto"/>
          </w:divBdr>
        </w:div>
        <w:div w:id="1430616243">
          <w:marLeft w:val="0"/>
          <w:marRight w:val="0"/>
          <w:marTop w:val="0"/>
          <w:marBottom w:val="0"/>
          <w:divBdr>
            <w:top w:val="none" w:sz="0" w:space="0" w:color="auto"/>
            <w:left w:val="none" w:sz="0" w:space="0" w:color="auto"/>
            <w:bottom w:val="none" w:sz="0" w:space="0" w:color="auto"/>
            <w:right w:val="none" w:sz="0" w:space="0" w:color="auto"/>
          </w:divBdr>
        </w:div>
        <w:div w:id="1436363383">
          <w:marLeft w:val="0"/>
          <w:marRight w:val="0"/>
          <w:marTop w:val="0"/>
          <w:marBottom w:val="0"/>
          <w:divBdr>
            <w:top w:val="none" w:sz="0" w:space="0" w:color="auto"/>
            <w:left w:val="none" w:sz="0" w:space="0" w:color="auto"/>
            <w:bottom w:val="none" w:sz="0" w:space="0" w:color="auto"/>
            <w:right w:val="none" w:sz="0" w:space="0" w:color="auto"/>
          </w:divBdr>
        </w:div>
        <w:div w:id="1443186949">
          <w:marLeft w:val="0"/>
          <w:marRight w:val="0"/>
          <w:marTop w:val="0"/>
          <w:marBottom w:val="0"/>
          <w:divBdr>
            <w:top w:val="none" w:sz="0" w:space="0" w:color="auto"/>
            <w:left w:val="none" w:sz="0" w:space="0" w:color="auto"/>
            <w:bottom w:val="none" w:sz="0" w:space="0" w:color="auto"/>
            <w:right w:val="none" w:sz="0" w:space="0" w:color="auto"/>
          </w:divBdr>
        </w:div>
        <w:div w:id="1450779097">
          <w:marLeft w:val="0"/>
          <w:marRight w:val="0"/>
          <w:marTop w:val="0"/>
          <w:marBottom w:val="0"/>
          <w:divBdr>
            <w:top w:val="none" w:sz="0" w:space="0" w:color="auto"/>
            <w:left w:val="none" w:sz="0" w:space="0" w:color="auto"/>
            <w:bottom w:val="none" w:sz="0" w:space="0" w:color="auto"/>
            <w:right w:val="none" w:sz="0" w:space="0" w:color="auto"/>
          </w:divBdr>
        </w:div>
        <w:div w:id="1460033079">
          <w:marLeft w:val="0"/>
          <w:marRight w:val="0"/>
          <w:marTop w:val="0"/>
          <w:marBottom w:val="0"/>
          <w:divBdr>
            <w:top w:val="none" w:sz="0" w:space="0" w:color="auto"/>
            <w:left w:val="none" w:sz="0" w:space="0" w:color="auto"/>
            <w:bottom w:val="none" w:sz="0" w:space="0" w:color="auto"/>
            <w:right w:val="none" w:sz="0" w:space="0" w:color="auto"/>
          </w:divBdr>
        </w:div>
        <w:div w:id="1507986403">
          <w:marLeft w:val="0"/>
          <w:marRight w:val="0"/>
          <w:marTop w:val="0"/>
          <w:marBottom w:val="0"/>
          <w:divBdr>
            <w:top w:val="none" w:sz="0" w:space="0" w:color="auto"/>
            <w:left w:val="none" w:sz="0" w:space="0" w:color="auto"/>
            <w:bottom w:val="none" w:sz="0" w:space="0" w:color="auto"/>
            <w:right w:val="none" w:sz="0" w:space="0" w:color="auto"/>
          </w:divBdr>
        </w:div>
        <w:div w:id="1517691979">
          <w:marLeft w:val="0"/>
          <w:marRight w:val="0"/>
          <w:marTop w:val="0"/>
          <w:marBottom w:val="0"/>
          <w:divBdr>
            <w:top w:val="none" w:sz="0" w:space="0" w:color="auto"/>
            <w:left w:val="none" w:sz="0" w:space="0" w:color="auto"/>
            <w:bottom w:val="none" w:sz="0" w:space="0" w:color="auto"/>
            <w:right w:val="none" w:sz="0" w:space="0" w:color="auto"/>
          </w:divBdr>
        </w:div>
        <w:div w:id="1530029524">
          <w:marLeft w:val="0"/>
          <w:marRight w:val="0"/>
          <w:marTop w:val="0"/>
          <w:marBottom w:val="0"/>
          <w:divBdr>
            <w:top w:val="none" w:sz="0" w:space="0" w:color="auto"/>
            <w:left w:val="none" w:sz="0" w:space="0" w:color="auto"/>
            <w:bottom w:val="none" w:sz="0" w:space="0" w:color="auto"/>
            <w:right w:val="none" w:sz="0" w:space="0" w:color="auto"/>
          </w:divBdr>
        </w:div>
        <w:div w:id="1534731885">
          <w:marLeft w:val="0"/>
          <w:marRight w:val="0"/>
          <w:marTop w:val="0"/>
          <w:marBottom w:val="0"/>
          <w:divBdr>
            <w:top w:val="none" w:sz="0" w:space="0" w:color="auto"/>
            <w:left w:val="none" w:sz="0" w:space="0" w:color="auto"/>
            <w:bottom w:val="none" w:sz="0" w:space="0" w:color="auto"/>
            <w:right w:val="none" w:sz="0" w:space="0" w:color="auto"/>
          </w:divBdr>
        </w:div>
        <w:div w:id="1536578090">
          <w:marLeft w:val="0"/>
          <w:marRight w:val="0"/>
          <w:marTop w:val="0"/>
          <w:marBottom w:val="0"/>
          <w:divBdr>
            <w:top w:val="none" w:sz="0" w:space="0" w:color="auto"/>
            <w:left w:val="none" w:sz="0" w:space="0" w:color="auto"/>
            <w:bottom w:val="none" w:sz="0" w:space="0" w:color="auto"/>
            <w:right w:val="none" w:sz="0" w:space="0" w:color="auto"/>
          </w:divBdr>
        </w:div>
        <w:div w:id="1543709139">
          <w:marLeft w:val="0"/>
          <w:marRight w:val="0"/>
          <w:marTop w:val="0"/>
          <w:marBottom w:val="0"/>
          <w:divBdr>
            <w:top w:val="none" w:sz="0" w:space="0" w:color="auto"/>
            <w:left w:val="none" w:sz="0" w:space="0" w:color="auto"/>
            <w:bottom w:val="none" w:sz="0" w:space="0" w:color="auto"/>
            <w:right w:val="none" w:sz="0" w:space="0" w:color="auto"/>
          </w:divBdr>
        </w:div>
        <w:div w:id="1599170637">
          <w:marLeft w:val="0"/>
          <w:marRight w:val="0"/>
          <w:marTop w:val="0"/>
          <w:marBottom w:val="0"/>
          <w:divBdr>
            <w:top w:val="none" w:sz="0" w:space="0" w:color="auto"/>
            <w:left w:val="none" w:sz="0" w:space="0" w:color="auto"/>
            <w:bottom w:val="none" w:sz="0" w:space="0" w:color="auto"/>
            <w:right w:val="none" w:sz="0" w:space="0" w:color="auto"/>
          </w:divBdr>
        </w:div>
        <w:div w:id="1600143336">
          <w:marLeft w:val="0"/>
          <w:marRight w:val="0"/>
          <w:marTop w:val="0"/>
          <w:marBottom w:val="0"/>
          <w:divBdr>
            <w:top w:val="none" w:sz="0" w:space="0" w:color="auto"/>
            <w:left w:val="none" w:sz="0" w:space="0" w:color="auto"/>
            <w:bottom w:val="none" w:sz="0" w:space="0" w:color="auto"/>
            <w:right w:val="none" w:sz="0" w:space="0" w:color="auto"/>
          </w:divBdr>
        </w:div>
        <w:div w:id="1629584773">
          <w:marLeft w:val="0"/>
          <w:marRight w:val="0"/>
          <w:marTop w:val="0"/>
          <w:marBottom w:val="0"/>
          <w:divBdr>
            <w:top w:val="none" w:sz="0" w:space="0" w:color="auto"/>
            <w:left w:val="none" w:sz="0" w:space="0" w:color="auto"/>
            <w:bottom w:val="none" w:sz="0" w:space="0" w:color="auto"/>
            <w:right w:val="none" w:sz="0" w:space="0" w:color="auto"/>
          </w:divBdr>
        </w:div>
        <w:div w:id="1661889242">
          <w:marLeft w:val="0"/>
          <w:marRight w:val="0"/>
          <w:marTop w:val="0"/>
          <w:marBottom w:val="0"/>
          <w:divBdr>
            <w:top w:val="none" w:sz="0" w:space="0" w:color="auto"/>
            <w:left w:val="none" w:sz="0" w:space="0" w:color="auto"/>
            <w:bottom w:val="none" w:sz="0" w:space="0" w:color="auto"/>
            <w:right w:val="none" w:sz="0" w:space="0" w:color="auto"/>
          </w:divBdr>
        </w:div>
        <w:div w:id="1678341402">
          <w:marLeft w:val="0"/>
          <w:marRight w:val="0"/>
          <w:marTop w:val="0"/>
          <w:marBottom w:val="0"/>
          <w:divBdr>
            <w:top w:val="none" w:sz="0" w:space="0" w:color="auto"/>
            <w:left w:val="none" w:sz="0" w:space="0" w:color="auto"/>
            <w:bottom w:val="none" w:sz="0" w:space="0" w:color="auto"/>
            <w:right w:val="none" w:sz="0" w:space="0" w:color="auto"/>
          </w:divBdr>
        </w:div>
        <w:div w:id="1700352005">
          <w:marLeft w:val="0"/>
          <w:marRight w:val="0"/>
          <w:marTop w:val="0"/>
          <w:marBottom w:val="0"/>
          <w:divBdr>
            <w:top w:val="none" w:sz="0" w:space="0" w:color="auto"/>
            <w:left w:val="none" w:sz="0" w:space="0" w:color="auto"/>
            <w:bottom w:val="none" w:sz="0" w:space="0" w:color="auto"/>
            <w:right w:val="none" w:sz="0" w:space="0" w:color="auto"/>
          </w:divBdr>
        </w:div>
        <w:div w:id="1708601176">
          <w:marLeft w:val="0"/>
          <w:marRight w:val="0"/>
          <w:marTop w:val="0"/>
          <w:marBottom w:val="0"/>
          <w:divBdr>
            <w:top w:val="none" w:sz="0" w:space="0" w:color="auto"/>
            <w:left w:val="none" w:sz="0" w:space="0" w:color="auto"/>
            <w:bottom w:val="none" w:sz="0" w:space="0" w:color="auto"/>
            <w:right w:val="none" w:sz="0" w:space="0" w:color="auto"/>
          </w:divBdr>
        </w:div>
        <w:div w:id="1730768082">
          <w:marLeft w:val="0"/>
          <w:marRight w:val="0"/>
          <w:marTop w:val="0"/>
          <w:marBottom w:val="0"/>
          <w:divBdr>
            <w:top w:val="none" w:sz="0" w:space="0" w:color="auto"/>
            <w:left w:val="none" w:sz="0" w:space="0" w:color="auto"/>
            <w:bottom w:val="none" w:sz="0" w:space="0" w:color="auto"/>
            <w:right w:val="none" w:sz="0" w:space="0" w:color="auto"/>
          </w:divBdr>
        </w:div>
        <w:div w:id="1731074462">
          <w:marLeft w:val="0"/>
          <w:marRight w:val="0"/>
          <w:marTop w:val="0"/>
          <w:marBottom w:val="0"/>
          <w:divBdr>
            <w:top w:val="none" w:sz="0" w:space="0" w:color="auto"/>
            <w:left w:val="none" w:sz="0" w:space="0" w:color="auto"/>
            <w:bottom w:val="none" w:sz="0" w:space="0" w:color="auto"/>
            <w:right w:val="none" w:sz="0" w:space="0" w:color="auto"/>
          </w:divBdr>
        </w:div>
        <w:div w:id="1750882710">
          <w:marLeft w:val="0"/>
          <w:marRight w:val="0"/>
          <w:marTop w:val="0"/>
          <w:marBottom w:val="0"/>
          <w:divBdr>
            <w:top w:val="none" w:sz="0" w:space="0" w:color="auto"/>
            <w:left w:val="none" w:sz="0" w:space="0" w:color="auto"/>
            <w:bottom w:val="none" w:sz="0" w:space="0" w:color="auto"/>
            <w:right w:val="none" w:sz="0" w:space="0" w:color="auto"/>
          </w:divBdr>
        </w:div>
        <w:div w:id="1752656318">
          <w:marLeft w:val="0"/>
          <w:marRight w:val="0"/>
          <w:marTop w:val="0"/>
          <w:marBottom w:val="0"/>
          <w:divBdr>
            <w:top w:val="none" w:sz="0" w:space="0" w:color="auto"/>
            <w:left w:val="none" w:sz="0" w:space="0" w:color="auto"/>
            <w:bottom w:val="none" w:sz="0" w:space="0" w:color="auto"/>
            <w:right w:val="none" w:sz="0" w:space="0" w:color="auto"/>
          </w:divBdr>
        </w:div>
        <w:div w:id="1770659621">
          <w:marLeft w:val="0"/>
          <w:marRight w:val="0"/>
          <w:marTop w:val="0"/>
          <w:marBottom w:val="0"/>
          <w:divBdr>
            <w:top w:val="none" w:sz="0" w:space="0" w:color="auto"/>
            <w:left w:val="none" w:sz="0" w:space="0" w:color="auto"/>
            <w:bottom w:val="none" w:sz="0" w:space="0" w:color="auto"/>
            <w:right w:val="none" w:sz="0" w:space="0" w:color="auto"/>
          </w:divBdr>
        </w:div>
        <w:div w:id="1772160874">
          <w:marLeft w:val="0"/>
          <w:marRight w:val="0"/>
          <w:marTop w:val="0"/>
          <w:marBottom w:val="0"/>
          <w:divBdr>
            <w:top w:val="none" w:sz="0" w:space="0" w:color="auto"/>
            <w:left w:val="none" w:sz="0" w:space="0" w:color="auto"/>
            <w:bottom w:val="none" w:sz="0" w:space="0" w:color="auto"/>
            <w:right w:val="none" w:sz="0" w:space="0" w:color="auto"/>
          </w:divBdr>
        </w:div>
        <w:div w:id="1784184415">
          <w:marLeft w:val="0"/>
          <w:marRight w:val="0"/>
          <w:marTop w:val="0"/>
          <w:marBottom w:val="0"/>
          <w:divBdr>
            <w:top w:val="none" w:sz="0" w:space="0" w:color="auto"/>
            <w:left w:val="none" w:sz="0" w:space="0" w:color="auto"/>
            <w:bottom w:val="none" w:sz="0" w:space="0" w:color="auto"/>
            <w:right w:val="none" w:sz="0" w:space="0" w:color="auto"/>
          </w:divBdr>
        </w:div>
        <w:div w:id="1784616694">
          <w:marLeft w:val="0"/>
          <w:marRight w:val="0"/>
          <w:marTop w:val="0"/>
          <w:marBottom w:val="0"/>
          <w:divBdr>
            <w:top w:val="none" w:sz="0" w:space="0" w:color="auto"/>
            <w:left w:val="none" w:sz="0" w:space="0" w:color="auto"/>
            <w:bottom w:val="none" w:sz="0" w:space="0" w:color="auto"/>
            <w:right w:val="none" w:sz="0" w:space="0" w:color="auto"/>
          </w:divBdr>
        </w:div>
        <w:div w:id="1806043895">
          <w:marLeft w:val="0"/>
          <w:marRight w:val="0"/>
          <w:marTop w:val="0"/>
          <w:marBottom w:val="0"/>
          <w:divBdr>
            <w:top w:val="none" w:sz="0" w:space="0" w:color="auto"/>
            <w:left w:val="none" w:sz="0" w:space="0" w:color="auto"/>
            <w:bottom w:val="none" w:sz="0" w:space="0" w:color="auto"/>
            <w:right w:val="none" w:sz="0" w:space="0" w:color="auto"/>
          </w:divBdr>
        </w:div>
        <w:div w:id="1857650588">
          <w:marLeft w:val="0"/>
          <w:marRight w:val="0"/>
          <w:marTop w:val="0"/>
          <w:marBottom w:val="0"/>
          <w:divBdr>
            <w:top w:val="none" w:sz="0" w:space="0" w:color="auto"/>
            <w:left w:val="none" w:sz="0" w:space="0" w:color="auto"/>
            <w:bottom w:val="none" w:sz="0" w:space="0" w:color="auto"/>
            <w:right w:val="none" w:sz="0" w:space="0" w:color="auto"/>
          </w:divBdr>
        </w:div>
        <w:div w:id="1866558675">
          <w:marLeft w:val="0"/>
          <w:marRight w:val="0"/>
          <w:marTop w:val="0"/>
          <w:marBottom w:val="0"/>
          <w:divBdr>
            <w:top w:val="none" w:sz="0" w:space="0" w:color="auto"/>
            <w:left w:val="none" w:sz="0" w:space="0" w:color="auto"/>
            <w:bottom w:val="none" w:sz="0" w:space="0" w:color="auto"/>
            <w:right w:val="none" w:sz="0" w:space="0" w:color="auto"/>
          </w:divBdr>
        </w:div>
        <w:div w:id="1873690758">
          <w:marLeft w:val="0"/>
          <w:marRight w:val="0"/>
          <w:marTop w:val="0"/>
          <w:marBottom w:val="0"/>
          <w:divBdr>
            <w:top w:val="none" w:sz="0" w:space="0" w:color="auto"/>
            <w:left w:val="none" w:sz="0" w:space="0" w:color="auto"/>
            <w:bottom w:val="none" w:sz="0" w:space="0" w:color="auto"/>
            <w:right w:val="none" w:sz="0" w:space="0" w:color="auto"/>
          </w:divBdr>
        </w:div>
        <w:div w:id="1879511527">
          <w:marLeft w:val="0"/>
          <w:marRight w:val="0"/>
          <w:marTop w:val="0"/>
          <w:marBottom w:val="0"/>
          <w:divBdr>
            <w:top w:val="none" w:sz="0" w:space="0" w:color="auto"/>
            <w:left w:val="none" w:sz="0" w:space="0" w:color="auto"/>
            <w:bottom w:val="none" w:sz="0" w:space="0" w:color="auto"/>
            <w:right w:val="none" w:sz="0" w:space="0" w:color="auto"/>
          </w:divBdr>
        </w:div>
        <w:div w:id="1885873183">
          <w:marLeft w:val="0"/>
          <w:marRight w:val="0"/>
          <w:marTop w:val="0"/>
          <w:marBottom w:val="0"/>
          <w:divBdr>
            <w:top w:val="none" w:sz="0" w:space="0" w:color="auto"/>
            <w:left w:val="none" w:sz="0" w:space="0" w:color="auto"/>
            <w:bottom w:val="none" w:sz="0" w:space="0" w:color="auto"/>
            <w:right w:val="none" w:sz="0" w:space="0" w:color="auto"/>
          </w:divBdr>
        </w:div>
        <w:div w:id="1892957695">
          <w:marLeft w:val="0"/>
          <w:marRight w:val="0"/>
          <w:marTop w:val="0"/>
          <w:marBottom w:val="0"/>
          <w:divBdr>
            <w:top w:val="none" w:sz="0" w:space="0" w:color="auto"/>
            <w:left w:val="none" w:sz="0" w:space="0" w:color="auto"/>
            <w:bottom w:val="none" w:sz="0" w:space="0" w:color="auto"/>
            <w:right w:val="none" w:sz="0" w:space="0" w:color="auto"/>
          </w:divBdr>
        </w:div>
        <w:div w:id="1893732019">
          <w:marLeft w:val="0"/>
          <w:marRight w:val="0"/>
          <w:marTop w:val="0"/>
          <w:marBottom w:val="0"/>
          <w:divBdr>
            <w:top w:val="none" w:sz="0" w:space="0" w:color="auto"/>
            <w:left w:val="none" w:sz="0" w:space="0" w:color="auto"/>
            <w:bottom w:val="none" w:sz="0" w:space="0" w:color="auto"/>
            <w:right w:val="none" w:sz="0" w:space="0" w:color="auto"/>
          </w:divBdr>
        </w:div>
        <w:div w:id="1900896448">
          <w:marLeft w:val="0"/>
          <w:marRight w:val="0"/>
          <w:marTop w:val="0"/>
          <w:marBottom w:val="0"/>
          <w:divBdr>
            <w:top w:val="none" w:sz="0" w:space="0" w:color="auto"/>
            <w:left w:val="none" w:sz="0" w:space="0" w:color="auto"/>
            <w:bottom w:val="none" w:sz="0" w:space="0" w:color="auto"/>
            <w:right w:val="none" w:sz="0" w:space="0" w:color="auto"/>
          </w:divBdr>
        </w:div>
        <w:div w:id="1907832633">
          <w:marLeft w:val="0"/>
          <w:marRight w:val="0"/>
          <w:marTop w:val="0"/>
          <w:marBottom w:val="0"/>
          <w:divBdr>
            <w:top w:val="none" w:sz="0" w:space="0" w:color="auto"/>
            <w:left w:val="none" w:sz="0" w:space="0" w:color="auto"/>
            <w:bottom w:val="none" w:sz="0" w:space="0" w:color="auto"/>
            <w:right w:val="none" w:sz="0" w:space="0" w:color="auto"/>
          </w:divBdr>
        </w:div>
        <w:div w:id="1911882523">
          <w:marLeft w:val="0"/>
          <w:marRight w:val="0"/>
          <w:marTop w:val="0"/>
          <w:marBottom w:val="0"/>
          <w:divBdr>
            <w:top w:val="none" w:sz="0" w:space="0" w:color="auto"/>
            <w:left w:val="none" w:sz="0" w:space="0" w:color="auto"/>
            <w:bottom w:val="none" w:sz="0" w:space="0" w:color="auto"/>
            <w:right w:val="none" w:sz="0" w:space="0" w:color="auto"/>
          </w:divBdr>
        </w:div>
        <w:div w:id="1934707412">
          <w:marLeft w:val="0"/>
          <w:marRight w:val="0"/>
          <w:marTop w:val="0"/>
          <w:marBottom w:val="0"/>
          <w:divBdr>
            <w:top w:val="none" w:sz="0" w:space="0" w:color="auto"/>
            <w:left w:val="none" w:sz="0" w:space="0" w:color="auto"/>
            <w:bottom w:val="none" w:sz="0" w:space="0" w:color="auto"/>
            <w:right w:val="none" w:sz="0" w:space="0" w:color="auto"/>
          </w:divBdr>
        </w:div>
        <w:div w:id="1939488214">
          <w:marLeft w:val="0"/>
          <w:marRight w:val="0"/>
          <w:marTop w:val="0"/>
          <w:marBottom w:val="0"/>
          <w:divBdr>
            <w:top w:val="none" w:sz="0" w:space="0" w:color="auto"/>
            <w:left w:val="none" w:sz="0" w:space="0" w:color="auto"/>
            <w:bottom w:val="none" w:sz="0" w:space="0" w:color="auto"/>
            <w:right w:val="none" w:sz="0" w:space="0" w:color="auto"/>
          </w:divBdr>
        </w:div>
        <w:div w:id="1949507409">
          <w:marLeft w:val="0"/>
          <w:marRight w:val="0"/>
          <w:marTop w:val="0"/>
          <w:marBottom w:val="0"/>
          <w:divBdr>
            <w:top w:val="none" w:sz="0" w:space="0" w:color="auto"/>
            <w:left w:val="none" w:sz="0" w:space="0" w:color="auto"/>
            <w:bottom w:val="none" w:sz="0" w:space="0" w:color="auto"/>
            <w:right w:val="none" w:sz="0" w:space="0" w:color="auto"/>
          </w:divBdr>
        </w:div>
        <w:div w:id="1999572959">
          <w:marLeft w:val="0"/>
          <w:marRight w:val="0"/>
          <w:marTop w:val="0"/>
          <w:marBottom w:val="0"/>
          <w:divBdr>
            <w:top w:val="none" w:sz="0" w:space="0" w:color="auto"/>
            <w:left w:val="none" w:sz="0" w:space="0" w:color="auto"/>
            <w:bottom w:val="none" w:sz="0" w:space="0" w:color="auto"/>
            <w:right w:val="none" w:sz="0" w:space="0" w:color="auto"/>
          </w:divBdr>
        </w:div>
        <w:div w:id="2002462602">
          <w:marLeft w:val="0"/>
          <w:marRight w:val="0"/>
          <w:marTop w:val="0"/>
          <w:marBottom w:val="0"/>
          <w:divBdr>
            <w:top w:val="none" w:sz="0" w:space="0" w:color="auto"/>
            <w:left w:val="none" w:sz="0" w:space="0" w:color="auto"/>
            <w:bottom w:val="none" w:sz="0" w:space="0" w:color="auto"/>
            <w:right w:val="none" w:sz="0" w:space="0" w:color="auto"/>
          </w:divBdr>
        </w:div>
        <w:div w:id="2015064662">
          <w:marLeft w:val="0"/>
          <w:marRight w:val="0"/>
          <w:marTop w:val="0"/>
          <w:marBottom w:val="0"/>
          <w:divBdr>
            <w:top w:val="none" w:sz="0" w:space="0" w:color="auto"/>
            <w:left w:val="none" w:sz="0" w:space="0" w:color="auto"/>
            <w:bottom w:val="none" w:sz="0" w:space="0" w:color="auto"/>
            <w:right w:val="none" w:sz="0" w:space="0" w:color="auto"/>
          </w:divBdr>
        </w:div>
        <w:div w:id="2078548519">
          <w:marLeft w:val="0"/>
          <w:marRight w:val="0"/>
          <w:marTop w:val="0"/>
          <w:marBottom w:val="0"/>
          <w:divBdr>
            <w:top w:val="none" w:sz="0" w:space="0" w:color="auto"/>
            <w:left w:val="none" w:sz="0" w:space="0" w:color="auto"/>
            <w:bottom w:val="none" w:sz="0" w:space="0" w:color="auto"/>
            <w:right w:val="none" w:sz="0" w:space="0" w:color="auto"/>
          </w:divBdr>
        </w:div>
        <w:div w:id="2124763900">
          <w:marLeft w:val="0"/>
          <w:marRight w:val="0"/>
          <w:marTop w:val="0"/>
          <w:marBottom w:val="0"/>
          <w:divBdr>
            <w:top w:val="none" w:sz="0" w:space="0" w:color="auto"/>
            <w:left w:val="none" w:sz="0" w:space="0" w:color="auto"/>
            <w:bottom w:val="none" w:sz="0" w:space="0" w:color="auto"/>
            <w:right w:val="none" w:sz="0" w:space="0" w:color="auto"/>
          </w:divBdr>
        </w:div>
        <w:div w:id="2134445398">
          <w:marLeft w:val="0"/>
          <w:marRight w:val="0"/>
          <w:marTop w:val="0"/>
          <w:marBottom w:val="0"/>
          <w:divBdr>
            <w:top w:val="none" w:sz="0" w:space="0" w:color="auto"/>
            <w:left w:val="none" w:sz="0" w:space="0" w:color="auto"/>
            <w:bottom w:val="none" w:sz="0" w:space="0" w:color="auto"/>
            <w:right w:val="none" w:sz="0" w:space="0" w:color="auto"/>
          </w:divBdr>
        </w:div>
      </w:divsChild>
    </w:div>
    <w:div w:id="1463233682">
      <w:bodyDiv w:val="1"/>
      <w:marLeft w:val="0"/>
      <w:marRight w:val="0"/>
      <w:marTop w:val="0"/>
      <w:marBottom w:val="0"/>
      <w:divBdr>
        <w:top w:val="none" w:sz="0" w:space="0" w:color="auto"/>
        <w:left w:val="none" w:sz="0" w:space="0" w:color="auto"/>
        <w:bottom w:val="none" w:sz="0" w:space="0" w:color="auto"/>
        <w:right w:val="none" w:sz="0" w:space="0" w:color="auto"/>
      </w:divBdr>
    </w:div>
    <w:div w:id="1464153834">
      <w:bodyDiv w:val="1"/>
      <w:marLeft w:val="0"/>
      <w:marRight w:val="0"/>
      <w:marTop w:val="0"/>
      <w:marBottom w:val="0"/>
      <w:divBdr>
        <w:top w:val="none" w:sz="0" w:space="0" w:color="auto"/>
        <w:left w:val="none" w:sz="0" w:space="0" w:color="auto"/>
        <w:bottom w:val="none" w:sz="0" w:space="0" w:color="auto"/>
        <w:right w:val="none" w:sz="0" w:space="0" w:color="auto"/>
      </w:divBdr>
    </w:div>
    <w:div w:id="1470323420">
      <w:bodyDiv w:val="1"/>
      <w:marLeft w:val="0"/>
      <w:marRight w:val="0"/>
      <w:marTop w:val="0"/>
      <w:marBottom w:val="0"/>
      <w:divBdr>
        <w:top w:val="none" w:sz="0" w:space="0" w:color="auto"/>
        <w:left w:val="none" w:sz="0" w:space="0" w:color="auto"/>
        <w:bottom w:val="none" w:sz="0" w:space="0" w:color="auto"/>
        <w:right w:val="none" w:sz="0" w:space="0" w:color="auto"/>
      </w:divBdr>
    </w:div>
    <w:div w:id="1480610581">
      <w:bodyDiv w:val="1"/>
      <w:marLeft w:val="0"/>
      <w:marRight w:val="0"/>
      <w:marTop w:val="0"/>
      <w:marBottom w:val="0"/>
      <w:divBdr>
        <w:top w:val="none" w:sz="0" w:space="0" w:color="auto"/>
        <w:left w:val="none" w:sz="0" w:space="0" w:color="auto"/>
        <w:bottom w:val="none" w:sz="0" w:space="0" w:color="auto"/>
        <w:right w:val="none" w:sz="0" w:space="0" w:color="auto"/>
      </w:divBdr>
    </w:div>
    <w:div w:id="1500929972">
      <w:bodyDiv w:val="1"/>
      <w:marLeft w:val="0"/>
      <w:marRight w:val="0"/>
      <w:marTop w:val="0"/>
      <w:marBottom w:val="0"/>
      <w:divBdr>
        <w:top w:val="none" w:sz="0" w:space="0" w:color="auto"/>
        <w:left w:val="none" w:sz="0" w:space="0" w:color="auto"/>
        <w:bottom w:val="none" w:sz="0" w:space="0" w:color="auto"/>
        <w:right w:val="none" w:sz="0" w:space="0" w:color="auto"/>
      </w:divBdr>
    </w:div>
    <w:div w:id="1504279888">
      <w:bodyDiv w:val="1"/>
      <w:marLeft w:val="0"/>
      <w:marRight w:val="0"/>
      <w:marTop w:val="0"/>
      <w:marBottom w:val="0"/>
      <w:divBdr>
        <w:top w:val="none" w:sz="0" w:space="0" w:color="auto"/>
        <w:left w:val="none" w:sz="0" w:space="0" w:color="auto"/>
        <w:bottom w:val="none" w:sz="0" w:space="0" w:color="auto"/>
        <w:right w:val="none" w:sz="0" w:space="0" w:color="auto"/>
      </w:divBdr>
    </w:div>
    <w:div w:id="1520583383">
      <w:bodyDiv w:val="1"/>
      <w:marLeft w:val="0"/>
      <w:marRight w:val="0"/>
      <w:marTop w:val="0"/>
      <w:marBottom w:val="0"/>
      <w:divBdr>
        <w:top w:val="none" w:sz="0" w:space="0" w:color="auto"/>
        <w:left w:val="none" w:sz="0" w:space="0" w:color="auto"/>
        <w:bottom w:val="none" w:sz="0" w:space="0" w:color="auto"/>
        <w:right w:val="none" w:sz="0" w:space="0" w:color="auto"/>
      </w:divBdr>
    </w:div>
    <w:div w:id="1532494030">
      <w:bodyDiv w:val="1"/>
      <w:marLeft w:val="0"/>
      <w:marRight w:val="0"/>
      <w:marTop w:val="0"/>
      <w:marBottom w:val="0"/>
      <w:divBdr>
        <w:top w:val="none" w:sz="0" w:space="0" w:color="auto"/>
        <w:left w:val="none" w:sz="0" w:space="0" w:color="auto"/>
        <w:bottom w:val="none" w:sz="0" w:space="0" w:color="auto"/>
        <w:right w:val="none" w:sz="0" w:space="0" w:color="auto"/>
      </w:divBdr>
    </w:div>
    <w:div w:id="1544635675">
      <w:bodyDiv w:val="1"/>
      <w:marLeft w:val="0"/>
      <w:marRight w:val="0"/>
      <w:marTop w:val="0"/>
      <w:marBottom w:val="0"/>
      <w:divBdr>
        <w:top w:val="none" w:sz="0" w:space="0" w:color="auto"/>
        <w:left w:val="none" w:sz="0" w:space="0" w:color="auto"/>
        <w:bottom w:val="none" w:sz="0" w:space="0" w:color="auto"/>
        <w:right w:val="none" w:sz="0" w:space="0" w:color="auto"/>
      </w:divBdr>
    </w:div>
    <w:div w:id="1562132483">
      <w:bodyDiv w:val="1"/>
      <w:marLeft w:val="0"/>
      <w:marRight w:val="0"/>
      <w:marTop w:val="0"/>
      <w:marBottom w:val="0"/>
      <w:divBdr>
        <w:top w:val="none" w:sz="0" w:space="0" w:color="auto"/>
        <w:left w:val="none" w:sz="0" w:space="0" w:color="auto"/>
        <w:bottom w:val="none" w:sz="0" w:space="0" w:color="auto"/>
        <w:right w:val="none" w:sz="0" w:space="0" w:color="auto"/>
      </w:divBdr>
    </w:div>
    <w:div w:id="1586458444">
      <w:bodyDiv w:val="1"/>
      <w:marLeft w:val="0"/>
      <w:marRight w:val="0"/>
      <w:marTop w:val="0"/>
      <w:marBottom w:val="0"/>
      <w:divBdr>
        <w:top w:val="none" w:sz="0" w:space="0" w:color="auto"/>
        <w:left w:val="none" w:sz="0" w:space="0" w:color="auto"/>
        <w:bottom w:val="none" w:sz="0" w:space="0" w:color="auto"/>
        <w:right w:val="none" w:sz="0" w:space="0" w:color="auto"/>
      </w:divBdr>
    </w:div>
    <w:div w:id="1607151111">
      <w:bodyDiv w:val="1"/>
      <w:marLeft w:val="0"/>
      <w:marRight w:val="0"/>
      <w:marTop w:val="0"/>
      <w:marBottom w:val="0"/>
      <w:divBdr>
        <w:top w:val="none" w:sz="0" w:space="0" w:color="auto"/>
        <w:left w:val="none" w:sz="0" w:space="0" w:color="auto"/>
        <w:bottom w:val="none" w:sz="0" w:space="0" w:color="auto"/>
        <w:right w:val="none" w:sz="0" w:space="0" w:color="auto"/>
      </w:divBdr>
    </w:div>
    <w:div w:id="1607806144">
      <w:bodyDiv w:val="1"/>
      <w:marLeft w:val="0"/>
      <w:marRight w:val="0"/>
      <w:marTop w:val="0"/>
      <w:marBottom w:val="0"/>
      <w:divBdr>
        <w:top w:val="none" w:sz="0" w:space="0" w:color="auto"/>
        <w:left w:val="none" w:sz="0" w:space="0" w:color="auto"/>
        <w:bottom w:val="none" w:sz="0" w:space="0" w:color="auto"/>
        <w:right w:val="none" w:sz="0" w:space="0" w:color="auto"/>
      </w:divBdr>
    </w:div>
    <w:div w:id="1617372172">
      <w:bodyDiv w:val="1"/>
      <w:marLeft w:val="0"/>
      <w:marRight w:val="0"/>
      <w:marTop w:val="0"/>
      <w:marBottom w:val="0"/>
      <w:divBdr>
        <w:top w:val="none" w:sz="0" w:space="0" w:color="auto"/>
        <w:left w:val="none" w:sz="0" w:space="0" w:color="auto"/>
        <w:bottom w:val="none" w:sz="0" w:space="0" w:color="auto"/>
        <w:right w:val="none" w:sz="0" w:space="0" w:color="auto"/>
      </w:divBdr>
    </w:div>
    <w:div w:id="1619139551">
      <w:bodyDiv w:val="1"/>
      <w:marLeft w:val="0"/>
      <w:marRight w:val="0"/>
      <w:marTop w:val="0"/>
      <w:marBottom w:val="0"/>
      <w:divBdr>
        <w:top w:val="none" w:sz="0" w:space="0" w:color="auto"/>
        <w:left w:val="none" w:sz="0" w:space="0" w:color="auto"/>
        <w:bottom w:val="none" w:sz="0" w:space="0" w:color="auto"/>
        <w:right w:val="none" w:sz="0" w:space="0" w:color="auto"/>
      </w:divBdr>
    </w:div>
    <w:div w:id="1631089601">
      <w:bodyDiv w:val="1"/>
      <w:marLeft w:val="0"/>
      <w:marRight w:val="0"/>
      <w:marTop w:val="0"/>
      <w:marBottom w:val="0"/>
      <w:divBdr>
        <w:top w:val="none" w:sz="0" w:space="0" w:color="auto"/>
        <w:left w:val="none" w:sz="0" w:space="0" w:color="auto"/>
        <w:bottom w:val="none" w:sz="0" w:space="0" w:color="auto"/>
        <w:right w:val="none" w:sz="0" w:space="0" w:color="auto"/>
      </w:divBdr>
    </w:div>
    <w:div w:id="1646473468">
      <w:bodyDiv w:val="1"/>
      <w:marLeft w:val="0"/>
      <w:marRight w:val="0"/>
      <w:marTop w:val="0"/>
      <w:marBottom w:val="0"/>
      <w:divBdr>
        <w:top w:val="none" w:sz="0" w:space="0" w:color="auto"/>
        <w:left w:val="none" w:sz="0" w:space="0" w:color="auto"/>
        <w:bottom w:val="none" w:sz="0" w:space="0" w:color="auto"/>
        <w:right w:val="none" w:sz="0" w:space="0" w:color="auto"/>
      </w:divBdr>
      <w:divsChild>
        <w:div w:id="676421948">
          <w:marLeft w:val="0"/>
          <w:marRight w:val="0"/>
          <w:marTop w:val="0"/>
          <w:marBottom w:val="0"/>
          <w:divBdr>
            <w:top w:val="none" w:sz="0" w:space="0" w:color="auto"/>
            <w:left w:val="none" w:sz="0" w:space="0" w:color="auto"/>
            <w:bottom w:val="none" w:sz="0" w:space="0" w:color="auto"/>
            <w:right w:val="none" w:sz="0" w:space="0" w:color="auto"/>
          </w:divBdr>
        </w:div>
      </w:divsChild>
    </w:div>
    <w:div w:id="1657687753">
      <w:bodyDiv w:val="1"/>
      <w:marLeft w:val="0"/>
      <w:marRight w:val="0"/>
      <w:marTop w:val="0"/>
      <w:marBottom w:val="0"/>
      <w:divBdr>
        <w:top w:val="none" w:sz="0" w:space="0" w:color="auto"/>
        <w:left w:val="none" w:sz="0" w:space="0" w:color="auto"/>
        <w:bottom w:val="none" w:sz="0" w:space="0" w:color="auto"/>
        <w:right w:val="none" w:sz="0" w:space="0" w:color="auto"/>
      </w:divBdr>
    </w:div>
    <w:div w:id="1677686546">
      <w:bodyDiv w:val="1"/>
      <w:marLeft w:val="0"/>
      <w:marRight w:val="0"/>
      <w:marTop w:val="0"/>
      <w:marBottom w:val="0"/>
      <w:divBdr>
        <w:top w:val="none" w:sz="0" w:space="0" w:color="auto"/>
        <w:left w:val="none" w:sz="0" w:space="0" w:color="auto"/>
        <w:bottom w:val="none" w:sz="0" w:space="0" w:color="auto"/>
        <w:right w:val="none" w:sz="0" w:space="0" w:color="auto"/>
      </w:divBdr>
    </w:div>
    <w:div w:id="1683780190">
      <w:bodyDiv w:val="1"/>
      <w:marLeft w:val="0"/>
      <w:marRight w:val="0"/>
      <w:marTop w:val="0"/>
      <w:marBottom w:val="0"/>
      <w:divBdr>
        <w:top w:val="none" w:sz="0" w:space="0" w:color="auto"/>
        <w:left w:val="none" w:sz="0" w:space="0" w:color="auto"/>
        <w:bottom w:val="none" w:sz="0" w:space="0" w:color="auto"/>
        <w:right w:val="none" w:sz="0" w:space="0" w:color="auto"/>
      </w:divBdr>
    </w:div>
    <w:div w:id="1699310737">
      <w:bodyDiv w:val="1"/>
      <w:marLeft w:val="0"/>
      <w:marRight w:val="0"/>
      <w:marTop w:val="0"/>
      <w:marBottom w:val="0"/>
      <w:divBdr>
        <w:top w:val="none" w:sz="0" w:space="0" w:color="auto"/>
        <w:left w:val="none" w:sz="0" w:space="0" w:color="auto"/>
        <w:bottom w:val="none" w:sz="0" w:space="0" w:color="auto"/>
        <w:right w:val="none" w:sz="0" w:space="0" w:color="auto"/>
      </w:divBdr>
    </w:div>
    <w:div w:id="1711344940">
      <w:bodyDiv w:val="1"/>
      <w:marLeft w:val="0"/>
      <w:marRight w:val="0"/>
      <w:marTop w:val="0"/>
      <w:marBottom w:val="0"/>
      <w:divBdr>
        <w:top w:val="none" w:sz="0" w:space="0" w:color="auto"/>
        <w:left w:val="none" w:sz="0" w:space="0" w:color="auto"/>
        <w:bottom w:val="none" w:sz="0" w:space="0" w:color="auto"/>
        <w:right w:val="none" w:sz="0" w:space="0" w:color="auto"/>
      </w:divBdr>
    </w:div>
    <w:div w:id="1712264359">
      <w:bodyDiv w:val="1"/>
      <w:marLeft w:val="0"/>
      <w:marRight w:val="0"/>
      <w:marTop w:val="0"/>
      <w:marBottom w:val="0"/>
      <w:divBdr>
        <w:top w:val="none" w:sz="0" w:space="0" w:color="auto"/>
        <w:left w:val="none" w:sz="0" w:space="0" w:color="auto"/>
        <w:bottom w:val="none" w:sz="0" w:space="0" w:color="auto"/>
        <w:right w:val="none" w:sz="0" w:space="0" w:color="auto"/>
      </w:divBdr>
      <w:divsChild>
        <w:div w:id="827746883">
          <w:marLeft w:val="0"/>
          <w:marRight w:val="0"/>
          <w:marTop w:val="0"/>
          <w:marBottom w:val="0"/>
          <w:divBdr>
            <w:top w:val="none" w:sz="0" w:space="0" w:color="auto"/>
            <w:left w:val="none" w:sz="0" w:space="0" w:color="auto"/>
            <w:bottom w:val="none" w:sz="0" w:space="0" w:color="auto"/>
            <w:right w:val="none" w:sz="0" w:space="0" w:color="auto"/>
          </w:divBdr>
        </w:div>
        <w:div w:id="1095246860">
          <w:marLeft w:val="0"/>
          <w:marRight w:val="0"/>
          <w:marTop w:val="0"/>
          <w:marBottom w:val="0"/>
          <w:divBdr>
            <w:top w:val="none" w:sz="0" w:space="0" w:color="auto"/>
            <w:left w:val="none" w:sz="0" w:space="0" w:color="auto"/>
            <w:bottom w:val="none" w:sz="0" w:space="0" w:color="auto"/>
            <w:right w:val="none" w:sz="0" w:space="0" w:color="auto"/>
          </w:divBdr>
        </w:div>
      </w:divsChild>
    </w:div>
    <w:div w:id="1721128808">
      <w:bodyDiv w:val="1"/>
      <w:marLeft w:val="0"/>
      <w:marRight w:val="0"/>
      <w:marTop w:val="0"/>
      <w:marBottom w:val="0"/>
      <w:divBdr>
        <w:top w:val="none" w:sz="0" w:space="0" w:color="auto"/>
        <w:left w:val="none" w:sz="0" w:space="0" w:color="auto"/>
        <w:bottom w:val="none" w:sz="0" w:space="0" w:color="auto"/>
        <w:right w:val="none" w:sz="0" w:space="0" w:color="auto"/>
      </w:divBdr>
    </w:div>
    <w:div w:id="1722368254">
      <w:bodyDiv w:val="1"/>
      <w:marLeft w:val="0"/>
      <w:marRight w:val="0"/>
      <w:marTop w:val="0"/>
      <w:marBottom w:val="0"/>
      <w:divBdr>
        <w:top w:val="none" w:sz="0" w:space="0" w:color="auto"/>
        <w:left w:val="none" w:sz="0" w:space="0" w:color="auto"/>
        <w:bottom w:val="none" w:sz="0" w:space="0" w:color="auto"/>
        <w:right w:val="none" w:sz="0" w:space="0" w:color="auto"/>
      </w:divBdr>
    </w:div>
    <w:div w:id="1746760962">
      <w:bodyDiv w:val="1"/>
      <w:marLeft w:val="0"/>
      <w:marRight w:val="0"/>
      <w:marTop w:val="0"/>
      <w:marBottom w:val="0"/>
      <w:divBdr>
        <w:top w:val="none" w:sz="0" w:space="0" w:color="auto"/>
        <w:left w:val="none" w:sz="0" w:space="0" w:color="auto"/>
        <w:bottom w:val="none" w:sz="0" w:space="0" w:color="auto"/>
        <w:right w:val="none" w:sz="0" w:space="0" w:color="auto"/>
      </w:divBdr>
    </w:div>
    <w:div w:id="1753969213">
      <w:bodyDiv w:val="1"/>
      <w:marLeft w:val="0"/>
      <w:marRight w:val="0"/>
      <w:marTop w:val="0"/>
      <w:marBottom w:val="0"/>
      <w:divBdr>
        <w:top w:val="none" w:sz="0" w:space="0" w:color="auto"/>
        <w:left w:val="none" w:sz="0" w:space="0" w:color="auto"/>
        <w:bottom w:val="none" w:sz="0" w:space="0" w:color="auto"/>
        <w:right w:val="none" w:sz="0" w:space="0" w:color="auto"/>
      </w:divBdr>
    </w:div>
    <w:div w:id="1763522701">
      <w:bodyDiv w:val="1"/>
      <w:marLeft w:val="0"/>
      <w:marRight w:val="0"/>
      <w:marTop w:val="0"/>
      <w:marBottom w:val="0"/>
      <w:divBdr>
        <w:top w:val="none" w:sz="0" w:space="0" w:color="auto"/>
        <w:left w:val="none" w:sz="0" w:space="0" w:color="auto"/>
        <w:bottom w:val="none" w:sz="0" w:space="0" w:color="auto"/>
        <w:right w:val="none" w:sz="0" w:space="0" w:color="auto"/>
      </w:divBdr>
    </w:div>
    <w:div w:id="1774670827">
      <w:bodyDiv w:val="1"/>
      <w:marLeft w:val="0"/>
      <w:marRight w:val="0"/>
      <w:marTop w:val="0"/>
      <w:marBottom w:val="0"/>
      <w:divBdr>
        <w:top w:val="none" w:sz="0" w:space="0" w:color="auto"/>
        <w:left w:val="none" w:sz="0" w:space="0" w:color="auto"/>
        <w:bottom w:val="none" w:sz="0" w:space="0" w:color="auto"/>
        <w:right w:val="none" w:sz="0" w:space="0" w:color="auto"/>
      </w:divBdr>
    </w:div>
    <w:div w:id="1792552222">
      <w:bodyDiv w:val="1"/>
      <w:marLeft w:val="0"/>
      <w:marRight w:val="0"/>
      <w:marTop w:val="0"/>
      <w:marBottom w:val="0"/>
      <w:divBdr>
        <w:top w:val="none" w:sz="0" w:space="0" w:color="auto"/>
        <w:left w:val="none" w:sz="0" w:space="0" w:color="auto"/>
        <w:bottom w:val="none" w:sz="0" w:space="0" w:color="auto"/>
        <w:right w:val="none" w:sz="0" w:space="0" w:color="auto"/>
      </w:divBdr>
    </w:div>
    <w:div w:id="1801411493">
      <w:bodyDiv w:val="1"/>
      <w:marLeft w:val="0"/>
      <w:marRight w:val="0"/>
      <w:marTop w:val="0"/>
      <w:marBottom w:val="0"/>
      <w:divBdr>
        <w:top w:val="none" w:sz="0" w:space="0" w:color="auto"/>
        <w:left w:val="none" w:sz="0" w:space="0" w:color="auto"/>
        <w:bottom w:val="none" w:sz="0" w:space="0" w:color="auto"/>
        <w:right w:val="none" w:sz="0" w:space="0" w:color="auto"/>
      </w:divBdr>
    </w:div>
    <w:div w:id="1802727180">
      <w:bodyDiv w:val="1"/>
      <w:marLeft w:val="0"/>
      <w:marRight w:val="0"/>
      <w:marTop w:val="0"/>
      <w:marBottom w:val="0"/>
      <w:divBdr>
        <w:top w:val="none" w:sz="0" w:space="0" w:color="auto"/>
        <w:left w:val="none" w:sz="0" w:space="0" w:color="auto"/>
        <w:bottom w:val="none" w:sz="0" w:space="0" w:color="auto"/>
        <w:right w:val="none" w:sz="0" w:space="0" w:color="auto"/>
      </w:divBdr>
    </w:div>
    <w:div w:id="1838382326">
      <w:bodyDiv w:val="1"/>
      <w:marLeft w:val="0"/>
      <w:marRight w:val="0"/>
      <w:marTop w:val="0"/>
      <w:marBottom w:val="0"/>
      <w:divBdr>
        <w:top w:val="none" w:sz="0" w:space="0" w:color="auto"/>
        <w:left w:val="none" w:sz="0" w:space="0" w:color="auto"/>
        <w:bottom w:val="none" w:sz="0" w:space="0" w:color="auto"/>
        <w:right w:val="none" w:sz="0" w:space="0" w:color="auto"/>
      </w:divBdr>
    </w:div>
    <w:div w:id="1875579219">
      <w:bodyDiv w:val="1"/>
      <w:marLeft w:val="0"/>
      <w:marRight w:val="0"/>
      <w:marTop w:val="0"/>
      <w:marBottom w:val="0"/>
      <w:divBdr>
        <w:top w:val="none" w:sz="0" w:space="0" w:color="auto"/>
        <w:left w:val="none" w:sz="0" w:space="0" w:color="auto"/>
        <w:bottom w:val="none" w:sz="0" w:space="0" w:color="auto"/>
        <w:right w:val="none" w:sz="0" w:space="0" w:color="auto"/>
      </w:divBdr>
    </w:div>
    <w:div w:id="1883439940">
      <w:bodyDiv w:val="1"/>
      <w:marLeft w:val="0"/>
      <w:marRight w:val="0"/>
      <w:marTop w:val="0"/>
      <w:marBottom w:val="0"/>
      <w:divBdr>
        <w:top w:val="none" w:sz="0" w:space="0" w:color="auto"/>
        <w:left w:val="none" w:sz="0" w:space="0" w:color="auto"/>
        <w:bottom w:val="none" w:sz="0" w:space="0" w:color="auto"/>
        <w:right w:val="none" w:sz="0" w:space="0" w:color="auto"/>
      </w:divBdr>
    </w:div>
    <w:div w:id="1898279114">
      <w:bodyDiv w:val="1"/>
      <w:marLeft w:val="0"/>
      <w:marRight w:val="0"/>
      <w:marTop w:val="0"/>
      <w:marBottom w:val="0"/>
      <w:divBdr>
        <w:top w:val="none" w:sz="0" w:space="0" w:color="auto"/>
        <w:left w:val="none" w:sz="0" w:space="0" w:color="auto"/>
        <w:bottom w:val="none" w:sz="0" w:space="0" w:color="auto"/>
        <w:right w:val="none" w:sz="0" w:space="0" w:color="auto"/>
      </w:divBdr>
    </w:div>
    <w:div w:id="1900558169">
      <w:bodyDiv w:val="1"/>
      <w:marLeft w:val="0"/>
      <w:marRight w:val="0"/>
      <w:marTop w:val="0"/>
      <w:marBottom w:val="0"/>
      <w:divBdr>
        <w:top w:val="none" w:sz="0" w:space="0" w:color="auto"/>
        <w:left w:val="none" w:sz="0" w:space="0" w:color="auto"/>
        <w:bottom w:val="none" w:sz="0" w:space="0" w:color="auto"/>
        <w:right w:val="none" w:sz="0" w:space="0" w:color="auto"/>
      </w:divBdr>
    </w:div>
    <w:div w:id="1912156680">
      <w:bodyDiv w:val="1"/>
      <w:marLeft w:val="0"/>
      <w:marRight w:val="0"/>
      <w:marTop w:val="0"/>
      <w:marBottom w:val="0"/>
      <w:divBdr>
        <w:top w:val="none" w:sz="0" w:space="0" w:color="auto"/>
        <w:left w:val="none" w:sz="0" w:space="0" w:color="auto"/>
        <w:bottom w:val="none" w:sz="0" w:space="0" w:color="auto"/>
        <w:right w:val="none" w:sz="0" w:space="0" w:color="auto"/>
      </w:divBdr>
    </w:div>
    <w:div w:id="1930889915">
      <w:bodyDiv w:val="1"/>
      <w:marLeft w:val="0"/>
      <w:marRight w:val="0"/>
      <w:marTop w:val="0"/>
      <w:marBottom w:val="0"/>
      <w:divBdr>
        <w:top w:val="none" w:sz="0" w:space="0" w:color="auto"/>
        <w:left w:val="none" w:sz="0" w:space="0" w:color="auto"/>
        <w:bottom w:val="none" w:sz="0" w:space="0" w:color="auto"/>
        <w:right w:val="none" w:sz="0" w:space="0" w:color="auto"/>
      </w:divBdr>
    </w:div>
    <w:div w:id="1952395435">
      <w:bodyDiv w:val="1"/>
      <w:marLeft w:val="0"/>
      <w:marRight w:val="0"/>
      <w:marTop w:val="0"/>
      <w:marBottom w:val="0"/>
      <w:divBdr>
        <w:top w:val="none" w:sz="0" w:space="0" w:color="auto"/>
        <w:left w:val="none" w:sz="0" w:space="0" w:color="auto"/>
        <w:bottom w:val="none" w:sz="0" w:space="0" w:color="auto"/>
        <w:right w:val="none" w:sz="0" w:space="0" w:color="auto"/>
      </w:divBdr>
    </w:div>
    <w:div w:id="1953702713">
      <w:bodyDiv w:val="1"/>
      <w:marLeft w:val="0"/>
      <w:marRight w:val="0"/>
      <w:marTop w:val="0"/>
      <w:marBottom w:val="0"/>
      <w:divBdr>
        <w:top w:val="none" w:sz="0" w:space="0" w:color="auto"/>
        <w:left w:val="none" w:sz="0" w:space="0" w:color="auto"/>
        <w:bottom w:val="none" w:sz="0" w:space="0" w:color="auto"/>
        <w:right w:val="none" w:sz="0" w:space="0" w:color="auto"/>
      </w:divBdr>
    </w:div>
    <w:div w:id="2014334547">
      <w:bodyDiv w:val="1"/>
      <w:marLeft w:val="0"/>
      <w:marRight w:val="0"/>
      <w:marTop w:val="0"/>
      <w:marBottom w:val="0"/>
      <w:divBdr>
        <w:top w:val="none" w:sz="0" w:space="0" w:color="auto"/>
        <w:left w:val="none" w:sz="0" w:space="0" w:color="auto"/>
        <w:bottom w:val="none" w:sz="0" w:space="0" w:color="auto"/>
        <w:right w:val="none" w:sz="0" w:space="0" w:color="auto"/>
      </w:divBdr>
    </w:div>
    <w:div w:id="2019043345">
      <w:bodyDiv w:val="1"/>
      <w:marLeft w:val="0"/>
      <w:marRight w:val="0"/>
      <w:marTop w:val="0"/>
      <w:marBottom w:val="0"/>
      <w:divBdr>
        <w:top w:val="none" w:sz="0" w:space="0" w:color="auto"/>
        <w:left w:val="none" w:sz="0" w:space="0" w:color="auto"/>
        <w:bottom w:val="none" w:sz="0" w:space="0" w:color="auto"/>
        <w:right w:val="none" w:sz="0" w:space="0" w:color="auto"/>
      </w:divBdr>
    </w:div>
    <w:div w:id="2025941209">
      <w:bodyDiv w:val="1"/>
      <w:marLeft w:val="0"/>
      <w:marRight w:val="0"/>
      <w:marTop w:val="0"/>
      <w:marBottom w:val="0"/>
      <w:divBdr>
        <w:top w:val="none" w:sz="0" w:space="0" w:color="auto"/>
        <w:left w:val="none" w:sz="0" w:space="0" w:color="auto"/>
        <w:bottom w:val="none" w:sz="0" w:space="0" w:color="auto"/>
        <w:right w:val="none" w:sz="0" w:space="0" w:color="auto"/>
      </w:divBdr>
    </w:div>
    <w:div w:id="2058236978">
      <w:bodyDiv w:val="1"/>
      <w:marLeft w:val="0"/>
      <w:marRight w:val="0"/>
      <w:marTop w:val="0"/>
      <w:marBottom w:val="0"/>
      <w:divBdr>
        <w:top w:val="none" w:sz="0" w:space="0" w:color="auto"/>
        <w:left w:val="none" w:sz="0" w:space="0" w:color="auto"/>
        <w:bottom w:val="none" w:sz="0" w:space="0" w:color="auto"/>
        <w:right w:val="none" w:sz="0" w:space="0" w:color="auto"/>
      </w:divBdr>
    </w:div>
    <w:div w:id="2070883214">
      <w:bodyDiv w:val="1"/>
      <w:marLeft w:val="0"/>
      <w:marRight w:val="0"/>
      <w:marTop w:val="0"/>
      <w:marBottom w:val="0"/>
      <w:divBdr>
        <w:top w:val="none" w:sz="0" w:space="0" w:color="auto"/>
        <w:left w:val="none" w:sz="0" w:space="0" w:color="auto"/>
        <w:bottom w:val="none" w:sz="0" w:space="0" w:color="auto"/>
        <w:right w:val="none" w:sz="0" w:space="0" w:color="auto"/>
      </w:divBdr>
    </w:div>
    <w:div w:id="2082020016">
      <w:bodyDiv w:val="1"/>
      <w:marLeft w:val="0"/>
      <w:marRight w:val="0"/>
      <w:marTop w:val="0"/>
      <w:marBottom w:val="0"/>
      <w:divBdr>
        <w:top w:val="none" w:sz="0" w:space="0" w:color="auto"/>
        <w:left w:val="none" w:sz="0" w:space="0" w:color="auto"/>
        <w:bottom w:val="none" w:sz="0" w:space="0" w:color="auto"/>
        <w:right w:val="none" w:sz="0" w:space="0" w:color="auto"/>
      </w:divBdr>
      <w:divsChild>
        <w:div w:id="893083838">
          <w:marLeft w:val="0"/>
          <w:marRight w:val="0"/>
          <w:marTop w:val="0"/>
          <w:marBottom w:val="0"/>
          <w:divBdr>
            <w:top w:val="none" w:sz="0" w:space="0" w:color="auto"/>
            <w:left w:val="none" w:sz="0" w:space="0" w:color="auto"/>
            <w:bottom w:val="none" w:sz="0" w:space="0" w:color="auto"/>
            <w:right w:val="none" w:sz="0" w:space="0" w:color="auto"/>
          </w:divBdr>
        </w:div>
        <w:div w:id="1581022525">
          <w:marLeft w:val="0"/>
          <w:marRight w:val="0"/>
          <w:marTop w:val="0"/>
          <w:marBottom w:val="0"/>
          <w:divBdr>
            <w:top w:val="none" w:sz="0" w:space="0" w:color="auto"/>
            <w:left w:val="none" w:sz="0" w:space="0" w:color="auto"/>
            <w:bottom w:val="none" w:sz="0" w:space="0" w:color="auto"/>
            <w:right w:val="none" w:sz="0" w:space="0" w:color="auto"/>
          </w:divBdr>
        </w:div>
      </w:divsChild>
    </w:div>
    <w:div w:id="2087335842">
      <w:bodyDiv w:val="1"/>
      <w:marLeft w:val="0"/>
      <w:marRight w:val="0"/>
      <w:marTop w:val="0"/>
      <w:marBottom w:val="0"/>
      <w:divBdr>
        <w:top w:val="none" w:sz="0" w:space="0" w:color="auto"/>
        <w:left w:val="none" w:sz="0" w:space="0" w:color="auto"/>
        <w:bottom w:val="none" w:sz="0" w:space="0" w:color="auto"/>
        <w:right w:val="none" w:sz="0" w:space="0" w:color="auto"/>
      </w:divBdr>
    </w:div>
    <w:div w:id="2117943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yperlink" Target="http://www.raeslab.org/companion/fgfp-gwas/" TargetMode="External"/><Relationship Id="rId3" Type="http://schemas.openxmlformats.org/officeDocument/2006/relationships/customXml" Target="../customXml/item3.xml"/><Relationship Id="rId21" Type="http://schemas.openxmlformats.org/officeDocument/2006/relationships/hyperlink" Target="https://www.medrxiv.org/content/10.1101/2025.02.12.25322118v1" TargetMode="Externa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s://data.bris.ac.uk/data/dataset/22bqn399f9i432q56gt3wfhzlc"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hughesevoanth/iPVs" TargetMode="External"/><Relationship Id="rId20" Type="http://schemas.openxmlformats.org/officeDocument/2006/relationships/hyperlink" Target="https://gwas.mrcieu.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itlin.wade@bristol.ac.uk"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ccge.medschl.cam.ac.uk/breast-cancer-association-consortium-bcac/data-data-ac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18F008B00B3244993E223B44BC6A362" ma:contentTypeVersion="13" ma:contentTypeDescription="Create a new document." ma:contentTypeScope="" ma:versionID="95c12bf9d4229142cc23b7c54f702e3b">
  <xsd:schema xmlns:xsd="http://www.w3.org/2001/XMLSchema" xmlns:xs="http://www.w3.org/2001/XMLSchema" xmlns:p="http://schemas.microsoft.com/office/2006/metadata/properties" xmlns:ns3="3aa0e7c4-9eba-44ba-9ec4-e83261ea807d" xmlns:ns4="f0ad3393-609e-4da4-bf92-ce4f1e78103c" targetNamespace="http://schemas.microsoft.com/office/2006/metadata/properties" ma:root="true" ma:fieldsID="8437f1a59c1987d6e9181695b80641b1" ns3:_="" ns4:_="">
    <xsd:import namespace="3aa0e7c4-9eba-44ba-9ec4-e83261ea807d"/>
    <xsd:import namespace="f0ad3393-609e-4da4-bf92-ce4f1e7810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0e7c4-9eba-44ba-9ec4-e83261ea807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ad3393-609e-4da4-bf92-ce4f1e78103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45E3BE-8CDE-462D-A0BF-8444545D8B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AB1E75-DB4F-411E-91DB-D7BC1D79E0C5}">
  <ds:schemaRefs>
    <ds:schemaRef ds:uri="http://schemas.microsoft.com/sharepoint/v3/contenttype/forms"/>
  </ds:schemaRefs>
</ds:datastoreItem>
</file>

<file path=customXml/itemProps3.xml><?xml version="1.0" encoding="utf-8"?>
<ds:datastoreItem xmlns:ds="http://schemas.openxmlformats.org/officeDocument/2006/customXml" ds:itemID="{D18CB9F0-AABE-4407-B747-D58BB10CD388}">
  <ds:schemaRefs>
    <ds:schemaRef ds:uri="http://schemas.openxmlformats.org/officeDocument/2006/bibliography"/>
  </ds:schemaRefs>
</ds:datastoreItem>
</file>

<file path=customXml/itemProps4.xml><?xml version="1.0" encoding="utf-8"?>
<ds:datastoreItem xmlns:ds="http://schemas.openxmlformats.org/officeDocument/2006/customXml" ds:itemID="{473E35C7-3CA0-4DCF-A839-41C07A5BB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a0e7c4-9eba-44ba-9ec4-e83261ea807d"/>
    <ds:schemaRef ds:uri="f0ad3393-609e-4da4-bf92-ce4f1e7810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37</Pages>
  <Words>47201</Words>
  <Characters>269049</Characters>
  <Application>Microsoft Office Word</Application>
  <DocSecurity>0</DocSecurity>
  <Lines>2242</Lines>
  <Paragraphs>631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Wade</dc:creator>
  <cp:keywords/>
  <dc:description/>
  <cp:lastModifiedBy>Kaitlin Wade</cp:lastModifiedBy>
  <cp:revision>10</cp:revision>
  <dcterms:created xsi:type="dcterms:W3CDTF">2026-10-06T10:18:00Z</dcterms:created>
  <dcterms:modified xsi:type="dcterms:W3CDTF">2026-10-06T10:38:00Z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0x010100D18F008B00B3244993E223B44BC6A362</vt:lpwstr>
  </property>
  <property fmtid="{D5CDD505-2E9C-101B-9397-08002B2CF9AE}" pid="3" name="ZOTERO_PREF_2">
    <vt:lpwstr>elayCitationUpdates" value="true"/&gt;&lt;/prefs&gt;&lt;/data&gt;</vt:lpwstr>
  </property>
  <property fmtid="{D5CDD505-2E9C-101B-9397-08002B2CF9AE}" pid="4" name="ZOTERO_PREF_1">
    <vt:lpwstr>&lt;data data-version="3" zotero-version="6.0.30"&gt;&lt;session id="9TRmwYoF"/&gt;&lt;style id="http://www.zotero.org/styles/vancouver" locale="en-GB" hasBibliography="1" bibliographyStyleHasBeenSet="1"/&gt;&lt;prefs&gt;&lt;pref name="fieldType" value="Field"/&gt;&lt;pref name="dontAskD</vt:lpwstr>
  </property>
</Properties>
</file>