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A2E7" w14:textId="4392D632" w:rsidR="00AB463F" w:rsidRDefault="00C72693" w:rsidP="00C726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</w:t>
      </w:r>
      <w:r w:rsidR="00AB463F" w:rsidRPr="00A96D32">
        <w:rPr>
          <w:b/>
          <w:bCs/>
          <w:sz w:val="32"/>
          <w:szCs w:val="32"/>
          <w:lang w:val="en-US"/>
        </w:rPr>
        <w:t xml:space="preserve">ask </w:t>
      </w:r>
      <w:r w:rsidR="00AB463F">
        <w:rPr>
          <w:b/>
          <w:bCs/>
          <w:sz w:val="32"/>
          <w:szCs w:val="32"/>
          <w:lang w:val="en-US"/>
        </w:rPr>
        <w:t>2</w:t>
      </w:r>
      <w:r w:rsidR="00AB463F" w:rsidRPr="00A96D32">
        <w:rPr>
          <w:b/>
          <w:bCs/>
          <w:sz w:val="32"/>
          <w:szCs w:val="32"/>
          <w:lang w:val="en-US"/>
        </w:rPr>
        <w:t xml:space="preserve"> </w:t>
      </w:r>
      <w:r w:rsidR="00AB463F" w:rsidRPr="00E51756">
        <w:rPr>
          <w:b/>
          <w:bCs/>
          <w:sz w:val="32"/>
          <w:szCs w:val="32"/>
          <w:lang w:val="en-US"/>
        </w:rPr>
        <w:t>a)</w:t>
      </w:r>
    </w:p>
    <w:p w14:paraId="074711E4" w14:textId="77777777" w:rsidR="004B3742" w:rsidRDefault="004B3742" w:rsidP="00AB463F">
      <w:pPr>
        <w:rPr>
          <w:b/>
          <w:bCs/>
          <w:sz w:val="32"/>
          <w:szCs w:val="32"/>
          <w:lang w:val="en-US"/>
        </w:rPr>
      </w:pPr>
    </w:p>
    <w:p w14:paraId="4C83AB7C" w14:textId="49EA1D99" w:rsidR="004B3742" w:rsidRDefault="004B3742" w:rsidP="004B3742">
      <w:pPr>
        <w:rPr>
          <w:lang w:val="en-US"/>
        </w:rPr>
      </w:pPr>
      <w:r>
        <w:rPr>
          <w:lang w:val="en-US"/>
        </w:rPr>
        <w:t xml:space="preserve">We ran a simulation for federated learning with 3 clients, we used a simple CNN implementation consisting of 4 convolution layers and one full connected layer. </w:t>
      </w:r>
    </w:p>
    <w:p w14:paraId="4C2796A7" w14:textId="0700C6E0" w:rsidR="004B3742" w:rsidRDefault="004B3742" w:rsidP="004B3742">
      <w:pPr>
        <w:rPr>
          <w:lang w:val="en-US"/>
        </w:rPr>
      </w:pPr>
    </w:p>
    <w:p w14:paraId="24DAC700" w14:textId="30F0B295" w:rsidR="004B3742" w:rsidRDefault="004B3742" w:rsidP="004B3742">
      <w:pPr>
        <w:rPr>
          <w:lang w:val="en-US"/>
        </w:rPr>
      </w:pPr>
      <w:r>
        <w:rPr>
          <w:lang w:val="en-US"/>
        </w:rPr>
        <w:t xml:space="preserve">We created a load dataset function to load the </w:t>
      </w:r>
      <w:proofErr w:type="spellStart"/>
      <w:r>
        <w:rPr>
          <w:lang w:val="en-US"/>
        </w:rPr>
        <w:t>ChestMnist</w:t>
      </w:r>
      <w:proofErr w:type="spellEnd"/>
      <w:r>
        <w:rPr>
          <w:lang w:val="en-US"/>
        </w:rPr>
        <w:t xml:space="preserve"> dataset in a way to create a list of </w:t>
      </w:r>
      <w:proofErr w:type="spellStart"/>
      <w:r w:rsidRPr="005A2319">
        <w:rPr>
          <w:i/>
          <w:iCs/>
          <w:lang w:val="en-US"/>
        </w:rPr>
        <w:t>trainloaders</w:t>
      </w:r>
      <w:proofErr w:type="spellEnd"/>
      <w:r>
        <w:rPr>
          <w:lang w:val="en-US"/>
        </w:rPr>
        <w:t xml:space="preserve"> and </w:t>
      </w:r>
      <w:proofErr w:type="spellStart"/>
      <w:r w:rsidRPr="005A2319">
        <w:rPr>
          <w:i/>
          <w:iCs/>
          <w:lang w:val="en-US"/>
        </w:rPr>
        <w:t>valloaders</w:t>
      </w:r>
      <w:proofErr w:type="spellEnd"/>
      <w:r>
        <w:rPr>
          <w:lang w:val="en-US"/>
        </w:rPr>
        <w:t xml:space="preserve"> with </w:t>
      </w:r>
      <w:r w:rsidRPr="005A2319">
        <w:rPr>
          <w:i/>
          <w:iCs/>
          <w:lang w:val="en-US"/>
        </w:rPr>
        <w:t>length = number of clients</w:t>
      </w:r>
      <w:r>
        <w:rPr>
          <w:lang w:val="en-US"/>
        </w:rPr>
        <w:t xml:space="preserve">, </w:t>
      </w:r>
      <w:r w:rsidR="005A2319">
        <w:rPr>
          <w:lang w:val="en-US"/>
        </w:rPr>
        <w:t xml:space="preserve">the function also returns the </w:t>
      </w:r>
      <w:proofErr w:type="spellStart"/>
      <w:r w:rsidR="005A2319">
        <w:rPr>
          <w:lang w:val="en-US"/>
        </w:rPr>
        <w:t>testloader</w:t>
      </w:r>
      <w:proofErr w:type="spellEnd"/>
      <w:r w:rsidR="005A2319">
        <w:rPr>
          <w:lang w:val="en-US"/>
        </w:rPr>
        <w:t xml:space="preserve"> which is used at the server-side to evaluate the training</w:t>
      </w:r>
    </w:p>
    <w:p w14:paraId="1BD11081" w14:textId="77777777" w:rsidR="005A2319" w:rsidRDefault="005A2319" w:rsidP="004B3742">
      <w:pPr>
        <w:rPr>
          <w:lang w:val="en-US"/>
        </w:rPr>
      </w:pPr>
    </w:p>
    <w:p w14:paraId="00284A00" w14:textId="6C9F01EF" w:rsidR="005A2319" w:rsidRDefault="005A2319" w:rsidP="004B3742">
      <w:pPr>
        <w:rPr>
          <w:lang w:val="en-US"/>
        </w:rPr>
      </w:pPr>
      <w:r>
        <w:rPr>
          <w:lang w:val="en-US"/>
        </w:rPr>
        <w:t xml:space="preserve">The metrics were aggregated using a simple weighted average function. </w:t>
      </w:r>
    </w:p>
    <w:p w14:paraId="240BCF65" w14:textId="29C91062" w:rsidR="005A2319" w:rsidRDefault="005A2319" w:rsidP="004B3742">
      <w:pPr>
        <w:rPr>
          <w:lang w:val="en-US"/>
        </w:rPr>
      </w:pPr>
      <w:r>
        <w:rPr>
          <w:lang w:val="en-US"/>
        </w:rPr>
        <w:t>The evaluation was done at the client side with a small portion of the validation dataset (referred to as distributed in the table) and on the server-side with the test dataset (referred to as centralized in the table)</w:t>
      </w:r>
    </w:p>
    <w:p w14:paraId="39FCB768" w14:textId="77777777" w:rsidR="005A2319" w:rsidRDefault="005A2319" w:rsidP="004B3742">
      <w:pPr>
        <w:rPr>
          <w:lang w:val="en-US"/>
        </w:rPr>
      </w:pPr>
    </w:p>
    <w:p w14:paraId="58FBDB18" w14:textId="71B95B4A" w:rsidR="005A2319" w:rsidRDefault="005A2319" w:rsidP="005A2319">
      <w:pPr>
        <w:rPr>
          <w:lang w:val="en-US"/>
        </w:rPr>
      </w:pPr>
      <w:r>
        <w:rPr>
          <w:lang w:val="en-US"/>
        </w:rPr>
        <w:t xml:space="preserve">We tried this setup and documented the results while varying the batch size and learning rate as follows </w:t>
      </w:r>
    </w:p>
    <w:p w14:paraId="0EF8DC2C" w14:textId="107DCF4E" w:rsidR="005A2319" w:rsidRDefault="005A2319" w:rsidP="005A23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Batch size = 32 and learning rate = 1e-3</w:t>
      </w:r>
    </w:p>
    <w:p w14:paraId="3A65CE43" w14:textId="2F09EF09" w:rsidR="005A2319" w:rsidRPr="005A2319" w:rsidRDefault="005A2319" w:rsidP="005A23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Batch size = </w:t>
      </w:r>
      <w:proofErr w:type="gramStart"/>
      <w:r>
        <w:rPr>
          <w:lang w:val="en-US"/>
        </w:rPr>
        <w:t>8  and</w:t>
      </w:r>
      <w:proofErr w:type="gramEnd"/>
      <w:r>
        <w:rPr>
          <w:lang w:val="en-US"/>
        </w:rPr>
        <w:t xml:space="preserve"> learning rate = 1e-3</w:t>
      </w:r>
    </w:p>
    <w:p w14:paraId="1273B854" w14:textId="52DD8983" w:rsidR="005A2319" w:rsidRPr="005A2319" w:rsidRDefault="005A2319" w:rsidP="005A23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Batch size = 64 and learning rate = 1e-3</w:t>
      </w:r>
    </w:p>
    <w:p w14:paraId="2AAE997D" w14:textId="20ED8358" w:rsidR="005A2319" w:rsidRPr="005A2319" w:rsidRDefault="005A2319" w:rsidP="005A23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Batch size = 32 and learning rate = 1e-1</w:t>
      </w:r>
    </w:p>
    <w:p w14:paraId="781099B6" w14:textId="77777777" w:rsidR="00AB463F" w:rsidRDefault="00AB463F" w:rsidP="00AB463F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272"/>
        <w:gridCol w:w="1605"/>
        <w:gridCol w:w="1496"/>
        <w:gridCol w:w="1605"/>
        <w:gridCol w:w="1605"/>
      </w:tblGrid>
      <w:tr w:rsidR="00F42773" w:rsidRPr="00C72693" w14:paraId="0DA7FB55" w14:textId="77777777" w:rsidTr="009D38AF">
        <w:tc>
          <w:tcPr>
            <w:tcW w:w="1502" w:type="dxa"/>
            <w:tcBorders>
              <w:bottom w:val="single" w:sz="4" w:space="0" w:color="auto"/>
            </w:tcBorders>
          </w:tcPr>
          <w:p w14:paraId="08020F15" w14:textId="77777777" w:rsidR="00C012B1" w:rsidRDefault="00C012B1" w:rsidP="00CF5770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5209456F" w14:textId="70739C64" w:rsidR="00C012B1" w:rsidRDefault="00C012B1" w:rsidP="00CF57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356952F" w14:textId="76923D91" w:rsidR="00C012B1" w:rsidRDefault="00C012B1" w:rsidP="00C012B1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>=32</w:t>
            </w:r>
          </w:p>
          <w:p w14:paraId="48B9A4FD" w14:textId="31F3833E" w:rsidR="00C012B1" w:rsidRDefault="00C012B1" w:rsidP="00C012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L_R = 1e-3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17E0D9CD" w14:textId="1A5BEB15" w:rsidR="009D38AF" w:rsidRDefault="009D38AF" w:rsidP="009D38A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>=8</w:t>
            </w:r>
          </w:p>
          <w:p w14:paraId="14FB6CCF" w14:textId="28105362" w:rsidR="00C012B1" w:rsidRDefault="009D38AF" w:rsidP="009D38A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L_R = 1e-3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26939FC6" w14:textId="278E6A9B" w:rsidR="009D38AF" w:rsidRDefault="009D38AF" w:rsidP="009D38A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>=</w:t>
            </w:r>
            <w:r w:rsidR="00F42773">
              <w:rPr>
                <w:lang w:val="en-US"/>
              </w:rPr>
              <w:t>64</w:t>
            </w:r>
          </w:p>
          <w:p w14:paraId="0C89EE16" w14:textId="086527BB" w:rsidR="00C012B1" w:rsidRDefault="009D38AF" w:rsidP="009D38A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L_R = 1e-3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13A4B213" w14:textId="77777777" w:rsidR="009D38AF" w:rsidRDefault="009D38AF" w:rsidP="009D38A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>=32</w:t>
            </w:r>
          </w:p>
          <w:p w14:paraId="227F6DE7" w14:textId="191C99CB" w:rsidR="00C012B1" w:rsidRDefault="009D38AF" w:rsidP="009D38A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L_R = 1e-</w:t>
            </w:r>
            <w:r w:rsidR="00F42773">
              <w:rPr>
                <w:lang w:val="en-US"/>
              </w:rPr>
              <w:t>1</w:t>
            </w:r>
          </w:p>
        </w:tc>
      </w:tr>
      <w:tr w:rsidR="00F42773" w14:paraId="669E623E" w14:textId="77777777" w:rsidTr="009D38AF">
        <w:tc>
          <w:tcPr>
            <w:tcW w:w="1502" w:type="dxa"/>
            <w:vMerge w:val="restart"/>
            <w:tcBorders>
              <w:top w:val="single" w:sz="4" w:space="0" w:color="auto"/>
            </w:tcBorders>
          </w:tcPr>
          <w:p w14:paraId="00619924" w14:textId="62B4E9F8" w:rsidR="00C012B1" w:rsidRDefault="00C012B1" w:rsidP="00CF57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Loss</w:t>
            </w:r>
            <w:r w:rsidR="00F42773">
              <w:rPr>
                <w:lang w:val="en-US"/>
              </w:rPr>
              <w:t xml:space="preserve"> </w:t>
            </w:r>
            <w:r w:rsidR="00F42773">
              <w:rPr>
                <w:lang w:val="en-US"/>
              </w:rPr>
              <w:sym w:font="Symbol" w:char="F0AF"/>
            </w:r>
            <w:r w:rsidR="00F4277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Distributed </w:t>
            </w:r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3B3CA277" w14:textId="24044266" w:rsidR="00C012B1" w:rsidRDefault="00C012B1" w:rsidP="00C012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20318567" w14:textId="3DC50B90" w:rsidR="00C012B1" w:rsidRDefault="00C012B1" w:rsidP="00CF5770">
            <w:pPr>
              <w:jc w:val="both"/>
              <w:rPr>
                <w:lang w:val="en-US"/>
              </w:rPr>
            </w:pPr>
            <w:r w:rsidRPr="00C012B1">
              <w:rPr>
                <w:lang w:val="en-US"/>
              </w:rPr>
              <w:t>0.052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26D77DF0" w14:textId="76D4FEDA" w:rsidR="00C012B1" w:rsidRDefault="00F42773" w:rsidP="00F42773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 xml:space="preserve">0.211 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34071889" w14:textId="1902E703" w:rsidR="00C012B1" w:rsidRPr="00B66487" w:rsidRDefault="00F42773" w:rsidP="00DA16CC">
            <w:pPr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0.026</w:t>
            </w:r>
            <w:r w:rsidR="00DA16CC" w:rsidRPr="00B66487">
              <w:rPr>
                <w:b/>
                <w:bCs/>
                <w:lang w:val="en-US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F450A07" w14:textId="542868A1" w:rsidR="00C012B1" w:rsidRDefault="00DA16CC" w:rsidP="00DA16CC">
            <w:pPr>
              <w:rPr>
                <w:lang w:val="en-US"/>
              </w:rPr>
            </w:pPr>
            <w:r w:rsidRPr="00DA16CC">
              <w:rPr>
                <w:lang w:val="en-US"/>
              </w:rPr>
              <w:t>0.0504</w:t>
            </w:r>
          </w:p>
        </w:tc>
      </w:tr>
      <w:tr w:rsidR="00DA16CC" w14:paraId="55DFA988" w14:textId="77777777" w:rsidTr="009D38AF">
        <w:tc>
          <w:tcPr>
            <w:tcW w:w="1502" w:type="dxa"/>
            <w:vMerge/>
          </w:tcPr>
          <w:p w14:paraId="652BCB19" w14:textId="77777777" w:rsidR="00C012B1" w:rsidRDefault="00C012B1" w:rsidP="00CF5770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5C1B7178" w14:textId="46D6A4CB" w:rsidR="00C012B1" w:rsidRDefault="00C012B1" w:rsidP="00CF57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503" w:type="dxa"/>
          </w:tcPr>
          <w:p w14:paraId="23DCFE4F" w14:textId="4B5964D6" w:rsidR="00C012B1" w:rsidRDefault="00C012B1" w:rsidP="00CF5770">
            <w:pPr>
              <w:jc w:val="both"/>
              <w:rPr>
                <w:lang w:val="en-US"/>
              </w:rPr>
            </w:pPr>
            <w:r w:rsidRPr="00C012B1">
              <w:rPr>
                <w:lang w:val="en-US"/>
              </w:rPr>
              <w:t>0.048</w:t>
            </w:r>
          </w:p>
        </w:tc>
        <w:tc>
          <w:tcPr>
            <w:tcW w:w="1503" w:type="dxa"/>
          </w:tcPr>
          <w:p w14:paraId="7014DDE2" w14:textId="121D2BE7" w:rsidR="00C012B1" w:rsidRDefault="00F42773" w:rsidP="00CF5770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0.202</w:t>
            </w:r>
          </w:p>
        </w:tc>
        <w:tc>
          <w:tcPr>
            <w:tcW w:w="1503" w:type="dxa"/>
          </w:tcPr>
          <w:p w14:paraId="6B91285A" w14:textId="432A2F66" w:rsidR="00C012B1" w:rsidRPr="00B66487" w:rsidRDefault="00F42773" w:rsidP="00CF5770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0.0243</w:t>
            </w:r>
          </w:p>
        </w:tc>
        <w:tc>
          <w:tcPr>
            <w:tcW w:w="1503" w:type="dxa"/>
          </w:tcPr>
          <w:p w14:paraId="3AC5EB46" w14:textId="680796A5" w:rsidR="00C012B1" w:rsidRDefault="00DA16CC" w:rsidP="00CF5770">
            <w:pPr>
              <w:jc w:val="both"/>
              <w:rPr>
                <w:lang w:val="en-US"/>
              </w:rPr>
            </w:pPr>
            <w:r w:rsidRPr="00DA16CC">
              <w:rPr>
                <w:lang w:val="en-US"/>
              </w:rPr>
              <w:t>0.0504</w:t>
            </w:r>
          </w:p>
        </w:tc>
      </w:tr>
      <w:tr w:rsidR="00F42773" w14:paraId="7FE13E53" w14:textId="77777777" w:rsidTr="009D38AF">
        <w:tc>
          <w:tcPr>
            <w:tcW w:w="1502" w:type="dxa"/>
            <w:vMerge/>
          </w:tcPr>
          <w:p w14:paraId="00779CBA" w14:textId="77777777" w:rsidR="00C012B1" w:rsidRDefault="00C012B1" w:rsidP="00CF5770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07C448A4" w14:textId="337CD145" w:rsidR="00C012B1" w:rsidRDefault="00C012B1" w:rsidP="00CF57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1023707B" w14:textId="3F7E3132" w:rsidR="00C012B1" w:rsidRDefault="00C012B1" w:rsidP="00CF5770">
            <w:pPr>
              <w:jc w:val="both"/>
              <w:rPr>
                <w:lang w:val="en-US"/>
              </w:rPr>
            </w:pPr>
            <w:r w:rsidRPr="00C012B1">
              <w:rPr>
                <w:lang w:val="en-US"/>
              </w:rPr>
              <w:t>0.047</w:t>
            </w:r>
          </w:p>
        </w:tc>
        <w:tc>
          <w:tcPr>
            <w:tcW w:w="1503" w:type="dxa"/>
          </w:tcPr>
          <w:p w14:paraId="3A9EE6CD" w14:textId="6441FA16" w:rsidR="00C012B1" w:rsidRDefault="00F42773" w:rsidP="00CF5770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0.19</w:t>
            </w: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7D092CEF" w14:textId="44692D5A" w:rsidR="00C012B1" w:rsidRPr="00B66487" w:rsidRDefault="00F42773" w:rsidP="00CF5770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0.0241</w:t>
            </w:r>
          </w:p>
        </w:tc>
        <w:tc>
          <w:tcPr>
            <w:tcW w:w="1503" w:type="dxa"/>
          </w:tcPr>
          <w:p w14:paraId="640DC8E7" w14:textId="2353FC6D" w:rsidR="00C012B1" w:rsidRDefault="00DA16CC" w:rsidP="00CF5770">
            <w:pPr>
              <w:jc w:val="both"/>
              <w:rPr>
                <w:lang w:val="en-US"/>
              </w:rPr>
            </w:pPr>
            <w:r w:rsidRPr="00DA16CC">
              <w:rPr>
                <w:lang w:val="en-US"/>
              </w:rPr>
              <w:t>0.0506</w:t>
            </w:r>
          </w:p>
        </w:tc>
      </w:tr>
      <w:tr w:rsidR="00DA16CC" w14:paraId="7B9D9C20" w14:textId="77777777" w:rsidTr="009D38AF">
        <w:tc>
          <w:tcPr>
            <w:tcW w:w="1502" w:type="dxa"/>
            <w:vMerge w:val="restart"/>
          </w:tcPr>
          <w:p w14:paraId="7F20F261" w14:textId="259BBD2B" w:rsidR="00C012B1" w:rsidRDefault="00F42773" w:rsidP="00C012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Loss </w:t>
            </w:r>
            <w:r>
              <w:rPr>
                <w:lang w:val="en-US"/>
              </w:rPr>
              <w:sym w:font="Symbol" w:char="F0AF"/>
            </w:r>
            <w:r>
              <w:rPr>
                <w:lang w:val="en-US"/>
              </w:rPr>
              <w:t xml:space="preserve"> </w:t>
            </w:r>
            <w:r w:rsidR="009D38AF">
              <w:rPr>
                <w:lang w:val="en-US"/>
              </w:rPr>
              <w:t>Centralized</w:t>
            </w:r>
            <w:r w:rsidR="00C012B1">
              <w:rPr>
                <w:lang w:val="en-US"/>
              </w:rPr>
              <w:t xml:space="preserve"> </w:t>
            </w:r>
          </w:p>
        </w:tc>
        <w:tc>
          <w:tcPr>
            <w:tcW w:w="1502" w:type="dxa"/>
          </w:tcPr>
          <w:p w14:paraId="2DFF79BC" w14:textId="1B7FBBA7" w:rsidR="00C012B1" w:rsidRPr="00B66487" w:rsidRDefault="00C012B1" w:rsidP="00C012B1">
            <w:pPr>
              <w:jc w:val="both"/>
              <w:rPr>
                <w:i/>
                <w:iCs/>
                <w:lang w:val="en-US"/>
              </w:rPr>
            </w:pPr>
            <w:r w:rsidRPr="00B66487">
              <w:rPr>
                <w:i/>
                <w:iCs/>
                <w:lang w:val="en-US"/>
              </w:rPr>
              <w:t>0</w:t>
            </w:r>
          </w:p>
        </w:tc>
        <w:tc>
          <w:tcPr>
            <w:tcW w:w="1503" w:type="dxa"/>
          </w:tcPr>
          <w:p w14:paraId="3CEDFCEF" w14:textId="673221A1" w:rsidR="00C012B1" w:rsidRPr="00B66487" w:rsidRDefault="009D38AF" w:rsidP="00C012B1">
            <w:pPr>
              <w:jc w:val="both"/>
              <w:rPr>
                <w:i/>
                <w:iCs/>
                <w:lang w:val="en-US"/>
              </w:rPr>
            </w:pPr>
            <w:r w:rsidRPr="00B66487">
              <w:rPr>
                <w:i/>
                <w:iCs/>
                <w:lang w:val="en-US"/>
              </w:rPr>
              <w:t>0.060</w:t>
            </w:r>
          </w:p>
        </w:tc>
        <w:tc>
          <w:tcPr>
            <w:tcW w:w="1503" w:type="dxa"/>
          </w:tcPr>
          <w:p w14:paraId="110D3C49" w14:textId="4ABAD620" w:rsidR="00C012B1" w:rsidRPr="00B66487" w:rsidRDefault="00F42773" w:rsidP="00F42773">
            <w:pPr>
              <w:rPr>
                <w:i/>
                <w:iCs/>
                <w:lang w:val="en-US"/>
              </w:rPr>
            </w:pPr>
            <w:r w:rsidRPr="00B66487">
              <w:rPr>
                <w:i/>
                <w:iCs/>
                <w:lang w:val="en-US"/>
              </w:rPr>
              <w:t>0.241</w:t>
            </w:r>
          </w:p>
        </w:tc>
        <w:tc>
          <w:tcPr>
            <w:tcW w:w="1503" w:type="dxa"/>
          </w:tcPr>
          <w:p w14:paraId="43CE7FBB" w14:textId="427FAA0A" w:rsidR="00C012B1" w:rsidRPr="00B66487" w:rsidRDefault="00F42773" w:rsidP="00C012B1">
            <w:pPr>
              <w:jc w:val="both"/>
              <w:rPr>
                <w:i/>
                <w:iCs/>
                <w:lang w:val="en-US"/>
              </w:rPr>
            </w:pPr>
            <w:r w:rsidRPr="00B66487">
              <w:rPr>
                <w:i/>
                <w:iCs/>
                <w:lang w:val="en-US"/>
              </w:rPr>
              <w:t>0.030</w:t>
            </w:r>
          </w:p>
        </w:tc>
        <w:tc>
          <w:tcPr>
            <w:tcW w:w="1503" w:type="dxa"/>
          </w:tcPr>
          <w:p w14:paraId="64070026" w14:textId="13DA5E44" w:rsidR="00C012B1" w:rsidRPr="00B66487" w:rsidRDefault="00DA16CC" w:rsidP="00C012B1">
            <w:pPr>
              <w:jc w:val="both"/>
              <w:rPr>
                <w:i/>
                <w:iCs/>
                <w:lang w:val="en-US"/>
              </w:rPr>
            </w:pPr>
            <w:r w:rsidRPr="00B66487">
              <w:rPr>
                <w:i/>
                <w:iCs/>
                <w:lang w:val="en-US"/>
              </w:rPr>
              <w:t>0.061</w:t>
            </w:r>
          </w:p>
        </w:tc>
      </w:tr>
      <w:tr w:rsidR="00F42773" w14:paraId="13354B38" w14:textId="77777777" w:rsidTr="009D38AF">
        <w:tc>
          <w:tcPr>
            <w:tcW w:w="1502" w:type="dxa"/>
            <w:vMerge/>
          </w:tcPr>
          <w:p w14:paraId="6639E2EB" w14:textId="77777777" w:rsidR="00C012B1" w:rsidRDefault="00C012B1" w:rsidP="00C012B1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55C350AC" w14:textId="7BC9F5F4" w:rsidR="00C012B1" w:rsidRDefault="00C012B1" w:rsidP="00C012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0FAC7A0" w14:textId="09410EDC" w:rsidR="00C012B1" w:rsidRPr="00C012B1" w:rsidRDefault="009D38AF" w:rsidP="00C012B1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0.054</w:t>
            </w:r>
          </w:p>
        </w:tc>
        <w:tc>
          <w:tcPr>
            <w:tcW w:w="1503" w:type="dxa"/>
          </w:tcPr>
          <w:p w14:paraId="6FC9299A" w14:textId="5D007863" w:rsidR="00C012B1" w:rsidRDefault="00F42773" w:rsidP="00C012B1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0.219</w:t>
            </w:r>
          </w:p>
        </w:tc>
        <w:tc>
          <w:tcPr>
            <w:tcW w:w="1503" w:type="dxa"/>
          </w:tcPr>
          <w:p w14:paraId="134DE90B" w14:textId="20A8D98D" w:rsidR="00C012B1" w:rsidRPr="00B66487" w:rsidRDefault="00DA16CC" w:rsidP="00C012B1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0.026</w:t>
            </w:r>
          </w:p>
        </w:tc>
        <w:tc>
          <w:tcPr>
            <w:tcW w:w="1503" w:type="dxa"/>
          </w:tcPr>
          <w:p w14:paraId="2EF1F448" w14:textId="4AFF172E" w:rsidR="00C012B1" w:rsidRDefault="00DA16CC" w:rsidP="00C012B1">
            <w:pPr>
              <w:jc w:val="both"/>
              <w:rPr>
                <w:lang w:val="en-US"/>
              </w:rPr>
            </w:pPr>
            <w:r w:rsidRPr="00DA16CC">
              <w:rPr>
                <w:lang w:val="en-US"/>
              </w:rPr>
              <w:t>0.052</w:t>
            </w:r>
            <w:r w:rsidR="00B66487">
              <w:rPr>
                <w:lang w:val="en-US"/>
              </w:rPr>
              <w:t>4</w:t>
            </w:r>
          </w:p>
        </w:tc>
      </w:tr>
      <w:tr w:rsidR="00DA16CC" w14:paraId="4856E15B" w14:textId="77777777" w:rsidTr="009D38AF">
        <w:tc>
          <w:tcPr>
            <w:tcW w:w="1502" w:type="dxa"/>
            <w:vMerge/>
          </w:tcPr>
          <w:p w14:paraId="5E687F89" w14:textId="77777777" w:rsidR="00C012B1" w:rsidRDefault="00C012B1" w:rsidP="00C012B1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69F192FE" w14:textId="6D5FE475" w:rsidR="00C012B1" w:rsidRDefault="00C012B1" w:rsidP="00C012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73A10D83" w14:textId="1FE3BA95" w:rsidR="00C012B1" w:rsidRPr="00C012B1" w:rsidRDefault="009D38AF" w:rsidP="00C012B1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0.050</w:t>
            </w:r>
          </w:p>
        </w:tc>
        <w:tc>
          <w:tcPr>
            <w:tcW w:w="1503" w:type="dxa"/>
          </w:tcPr>
          <w:p w14:paraId="0490425F" w14:textId="1ADEA8E5" w:rsidR="00C012B1" w:rsidRDefault="00F42773" w:rsidP="00F42773">
            <w:pPr>
              <w:rPr>
                <w:lang w:val="en-US"/>
              </w:rPr>
            </w:pPr>
            <w:r w:rsidRPr="00F42773">
              <w:rPr>
                <w:lang w:val="en-US"/>
              </w:rPr>
              <w:t>0.210</w:t>
            </w:r>
          </w:p>
        </w:tc>
        <w:tc>
          <w:tcPr>
            <w:tcW w:w="1503" w:type="dxa"/>
          </w:tcPr>
          <w:p w14:paraId="2D4ED9A8" w14:textId="622C337C" w:rsidR="00C012B1" w:rsidRPr="00B66487" w:rsidRDefault="00DA16CC" w:rsidP="00C012B1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0.025</w:t>
            </w:r>
          </w:p>
        </w:tc>
        <w:tc>
          <w:tcPr>
            <w:tcW w:w="1503" w:type="dxa"/>
          </w:tcPr>
          <w:p w14:paraId="4500BCC6" w14:textId="4A76CF64" w:rsidR="00C012B1" w:rsidRDefault="00DA16CC" w:rsidP="00C012B1">
            <w:pPr>
              <w:jc w:val="both"/>
              <w:rPr>
                <w:lang w:val="en-US"/>
              </w:rPr>
            </w:pPr>
            <w:r w:rsidRPr="00DA16CC">
              <w:rPr>
                <w:lang w:val="en-US"/>
              </w:rPr>
              <w:t>0.052</w:t>
            </w:r>
            <w:r w:rsidR="00B66487">
              <w:rPr>
                <w:lang w:val="en-US"/>
              </w:rPr>
              <w:t>4</w:t>
            </w:r>
          </w:p>
        </w:tc>
      </w:tr>
      <w:tr w:rsidR="00F42773" w14:paraId="72C2FB25" w14:textId="77777777" w:rsidTr="009D38AF">
        <w:tc>
          <w:tcPr>
            <w:tcW w:w="1502" w:type="dxa"/>
            <w:vMerge/>
          </w:tcPr>
          <w:p w14:paraId="63DCDCC1" w14:textId="77777777" w:rsidR="00C012B1" w:rsidRDefault="00C012B1" w:rsidP="00C012B1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2B0DB28E" w14:textId="12CC3D77" w:rsidR="00C012B1" w:rsidRDefault="00C012B1" w:rsidP="00C012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4787AE47" w14:textId="7E79A37E" w:rsidR="00C012B1" w:rsidRPr="00C012B1" w:rsidRDefault="009D38AF" w:rsidP="00C012B1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0.049</w:t>
            </w:r>
          </w:p>
        </w:tc>
        <w:tc>
          <w:tcPr>
            <w:tcW w:w="1503" w:type="dxa"/>
          </w:tcPr>
          <w:p w14:paraId="3B35B894" w14:textId="40CD3107" w:rsidR="00C012B1" w:rsidRDefault="00F42773" w:rsidP="00C012B1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0.202</w:t>
            </w:r>
          </w:p>
        </w:tc>
        <w:tc>
          <w:tcPr>
            <w:tcW w:w="1503" w:type="dxa"/>
          </w:tcPr>
          <w:p w14:paraId="16F6D6FE" w14:textId="4948E9E1" w:rsidR="00C012B1" w:rsidRPr="00B66487" w:rsidRDefault="00DA16CC" w:rsidP="00C012B1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0.024</w:t>
            </w:r>
          </w:p>
        </w:tc>
        <w:tc>
          <w:tcPr>
            <w:tcW w:w="1503" w:type="dxa"/>
          </w:tcPr>
          <w:p w14:paraId="16A27DDB" w14:textId="09CE4D44" w:rsidR="00C012B1" w:rsidRDefault="00B66487" w:rsidP="00C012B1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0.0525</w:t>
            </w:r>
          </w:p>
        </w:tc>
      </w:tr>
      <w:tr w:rsidR="00F42773" w14:paraId="78C9D032" w14:textId="77777777" w:rsidTr="009D38AF">
        <w:tc>
          <w:tcPr>
            <w:tcW w:w="1502" w:type="dxa"/>
            <w:vMerge w:val="restart"/>
          </w:tcPr>
          <w:p w14:paraId="5AE7E85E" w14:textId="3C9D562B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  <w:r w:rsidR="00F42773">
              <w:rPr>
                <w:lang w:val="en-US"/>
              </w:rPr>
              <w:t xml:space="preserve"> </w:t>
            </w:r>
            <w:r w:rsidR="00F42773">
              <w:rPr>
                <w:lang w:val="en-US"/>
              </w:rPr>
              <w:sym w:font="Symbol" w:char="F0AD"/>
            </w:r>
            <w:r>
              <w:rPr>
                <w:lang w:val="en-US"/>
              </w:rPr>
              <w:t xml:space="preserve"> Distributed </w:t>
            </w:r>
          </w:p>
        </w:tc>
        <w:tc>
          <w:tcPr>
            <w:tcW w:w="1502" w:type="dxa"/>
          </w:tcPr>
          <w:p w14:paraId="0DCA4015" w14:textId="77777777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309289E" w14:textId="4ABF05B0" w:rsidR="009D38AF" w:rsidRDefault="009D38AF" w:rsidP="00A1351F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 xml:space="preserve">12.59 </w:t>
            </w:r>
          </w:p>
        </w:tc>
        <w:tc>
          <w:tcPr>
            <w:tcW w:w="1503" w:type="dxa"/>
          </w:tcPr>
          <w:p w14:paraId="3167F7B6" w14:textId="63E52754" w:rsidR="009D38AF" w:rsidRDefault="00F42773" w:rsidP="00A1351F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12.594</w:t>
            </w:r>
          </w:p>
        </w:tc>
        <w:tc>
          <w:tcPr>
            <w:tcW w:w="1503" w:type="dxa"/>
          </w:tcPr>
          <w:p w14:paraId="7C96D170" w14:textId="7DA07AA8" w:rsidR="009D38AF" w:rsidRPr="00B66487" w:rsidRDefault="00DA16CC" w:rsidP="00A1351F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12.6</w:t>
            </w:r>
          </w:p>
        </w:tc>
        <w:tc>
          <w:tcPr>
            <w:tcW w:w="1503" w:type="dxa"/>
          </w:tcPr>
          <w:p w14:paraId="40EDAB1A" w14:textId="2B0A9B76" w:rsidR="009D38AF" w:rsidRDefault="00B66487" w:rsidP="00A1351F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12.59</w:t>
            </w:r>
          </w:p>
        </w:tc>
      </w:tr>
      <w:tr w:rsidR="00F42773" w14:paraId="5ECEA03C" w14:textId="77777777" w:rsidTr="009D38AF">
        <w:tc>
          <w:tcPr>
            <w:tcW w:w="1502" w:type="dxa"/>
            <w:vMerge/>
          </w:tcPr>
          <w:p w14:paraId="71450081" w14:textId="77777777" w:rsidR="009D38AF" w:rsidRDefault="009D38AF" w:rsidP="00A1351F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7F3135E4" w14:textId="77777777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503" w:type="dxa"/>
          </w:tcPr>
          <w:p w14:paraId="1DED74B9" w14:textId="1D49FD85" w:rsidR="009D38AF" w:rsidRDefault="009D38AF" w:rsidP="00A1351F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13.96</w:t>
            </w:r>
          </w:p>
        </w:tc>
        <w:tc>
          <w:tcPr>
            <w:tcW w:w="1503" w:type="dxa"/>
          </w:tcPr>
          <w:p w14:paraId="39A3B1A7" w14:textId="76E802F0" w:rsidR="009D38AF" w:rsidRDefault="00F42773" w:rsidP="00A1351F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12.594</w:t>
            </w:r>
          </w:p>
        </w:tc>
        <w:tc>
          <w:tcPr>
            <w:tcW w:w="1503" w:type="dxa"/>
          </w:tcPr>
          <w:p w14:paraId="57E32257" w14:textId="4D60EDB2" w:rsidR="009D38AF" w:rsidRPr="00B66487" w:rsidRDefault="00DA16CC" w:rsidP="00A1351F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20.3</w:t>
            </w:r>
          </w:p>
        </w:tc>
        <w:tc>
          <w:tcPr>
            <w:tcW w:w="1503" w:type="dxa"/>
          </w:tcPr>
          <w:p w14:paraId="3FA9592B" w14:textId="2B5597DE" w:rsidR="009D38AF" w:rsidRDefault="00B66487" w:rsidP="00A1351F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12.59</w:t>
            </w:r>
          </w:p>
        </w:tc>
      </w:tr>
      <w:tr w:rsidR="00F42773" w14:paraId="243B9A30" w14:textId="77777777" w:rsidTr="009D38AF">
        <w:tc>
          <w:tcPr>
            <w:tcW w:w="1502" w:type="dxa"/>
            <w:vMerge/>
          </w:tcPr>
          <w:p w14:paraId="37E600EE" w14:textId="77777777" w:rsidR="009D38AF" w:rsidRDefault="009D38AF" w:rsidP="00A1351F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0DBE69DB" w14:textId="77777777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5CEF9D4C" w14:textId="3A8F93DC" w:rsidR="009D38AF" w:rsidRDefault="009D38AF" w:rsidP="00A1351F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24.28</w:t>
            </w:r>
          </w:p>
        </w:tc>
        <w:tc>
          <w:tcPr>
            <w:tcW w:w="1503" w:type="dxa"/>
          </w:tcPr>
          <w:p w14:paraId="6F7242ED" w14:textId="5E90632A" w:rsidR="009D38AF" w:rsidRDefault="00F42773" w:rsidP="00A1351F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15.874</w:t>
            </w:r>
          </w:p>
        </w:tc>
        <w:tc>
          <w:tcPr>
            <w:tcW w:w="1503" w:type="dxa"/>
          </w:tcPr>
          <w:p w14:paraId="0D7E6188" w14:textId="3AB4A0EA" w:rsidR="009D38AF" w:rsidRPr="00B66487" w:rsidRDefault="00DA16CC" w:rsidP="00A1351F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24.8</w:t>
            </w:r>
          </w:p>
        </w:tc>
        <w:tc>
          <w:tcPr>
            <w:tcW w:w="1503" w:type="dxa"/>
          </w:tcPr>
          <w:p w14:paraId="44705361" w14:textId="0CBC79AB" w:rsidR="009D38AF" w:rsidRDefault="00B66487" w:rsidP="00A1351F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12.59</w:t>
            </w:r>
          </w:p>
        </w:tc>
      </w:tr>
      <w:tr w:rsidR="00F42773" w14:paraId="7A98E783" w14:textId="77777777" w:rsidTr="009D38AF">
        <w:tc>
          <w:tcPr>
            <w:tcW w:w="1502" w:type="dxa"/>
            <w:vMerge w:val="restart"/>
          </w:tcPr>
          <w:p w14:paraId="1D96F723" w14:textId="6856C393" w:rsidR="009D38AF" w:rsidRDefault="00F42773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Accuracy </w:t>
            </w:r>
            <w:r>
              <w:rPr>
                <w:lang w:val="en-US"/>
              </w:rPr>
              <w:sym w:font="Symbol" w:char="F0AD"/>
            </w:r>
            <w:r>
              <w:rPr>
                <w:lang w:val="en-US"/>
              </w:rPr>
              <w:t xml:space="preserve"> </w:t>
            </w:r>
            <w:r w:rsidR="009D38AF">
              <w:rPr>
                <w:lang w:val="en-US"/>
              </w:rPr>
              <w:t xml:space="preserve">Centralized </w:t>
            </w:r>
          </w:p>
        </w:tc>
        <w:tc>
          <w:tcPr>
            <w:tcW w:w="1502" w:type="dxa"/>
          </w:tcPr>
          <w:p w14:paraId="4393A912" w14:textId="77777777" w:rsidR="009D38AF" w:rsidRPr="004B3742" w:rsidRDefault="009D38AF" w:rsidP="00A1351F">
            <w:pPr>
              <w:jc w:val="both"/>
              <w:rPr>
                <w:i/>
                <w:iCs/>
                <w:lang w:val="en-US"/>
              </w:rPr>
            </w:pPr>
            <w:r w:rsidRPr="004B3742">
              <w:rPr>
                <w:i/>
                <w:iCs/>
                <w:lang w:val="en-US"/>
              </w:rPr>
              <w:t>0</w:t>
            </w:r>
          </w:p>
        </w:tc>
        <w:tc>
          <w:tcPr>
            <w:tcW w:w="1503" w:type="dxa"/>
          </w:tcPr>
          <w:p w14:paraId="12C9E997" w14:textId="441CF142" w:rsidR="009D38AF" w:rsidRPr="004B3742" w:rsidRDefault="009D38AF" w:rsidP="00A1351F">
            <w:pPr>
              <w:jc w:val="both"/>
              <w:rPr>
                <w:i/>
                <w:iCs/>
                <w:lang w:val="en-US"/>
              </w:rPr>
            </w:pPr>
            <w:r w:rsidRPr="004B3742">
              <w:rPr>
                <w:i/>
                <w:iCs/>
                <w:lang w:val="en-US"/>
              </w:rPr>
              <w:t>3.25</w:t>
            </w:r>
          </w:p>
        </w:tc>
        <w:tc>
          <w:tcPr>
            <w:tcW w:w="1503" w:type="dxa"/>
          </w:tcPr>
          <w:p w14:paraId="6712F55C" w14:textId="22BFEE03" w:rsidR="009D38AF" w:rsidRPr="004B3742" w:rsidRDefault="00F42773" w:rsidP="00A1351F">
            <w:pPr>
              <w:jc w:val="both"/>
              <w:rPr>
                <w:i/>
                <w:iCs/>
                <w:lang w:val="en-US"/>
              </w:rPr>
            </w:pPr>
            <w:r w:rsidRPr="004B3742">
              <w:rPr>
                <w:i/>
                <w:iCs/>
                <w:lang w:val="en-US"/>
              </w:rPr>
              <w:t>12.035</w:t>
            </w:r>
          </w:p>
        </w:tc>
        <w:tc>
          <w:tcPr>
            <w:tcW w:w="1503" w:type="dxa"/>
          </w:tcPr>
          <w:p w14:paraId="5D5BAA67" w14:textId="1E0AC86B" w:rsidR="009D38AF" w:rsidRPr="004B3742" w:rsidRDefault="00F42773" w:rsidP="00A1351F">
            <w:pPr>
              <w:jc w:val="both"/>
              <w:rPr>
                <w:i/>
                <w:iCs/>
                <w:lang w:val="en-US"/>
              </w:rPr>
            </w:pPr>
            <w:r w:rsidRPr="004B3742">
              <w:rPr>
                <w:i/>
                <w:iCs/>
                <w:lang w:val="en-US"/>
              </w:rPr>
              <w:t>0.51</w:t>
            </w:r>
          </w:p>
        </w:tc>
        <w:tc>
          <w:tcPr>
            <w:tcW w:w="1503" w:type="dxa"/>
          </w:tcPr>
          <w:p w14:paraId="20A52569" w14:textId="336CAE92" w:rsidR="009D38AF" w:rsidRPr="004B3742" w:rsidRDefault="00B66487" w:rsidP="00A1351F">
            <w:pPr>
              <w:jc w:val="both"/>
              <w:rPr>
                <w:i/>
                <w:iCs/>
                <w:lang w:val="en-US"/>
              </w:rPr>
            </w:pPr>
            <w:r w:rsidRPr="004B3742">
              <w:rPr>
                <w:i/>
                <w:iCs/>
                <w:lang w:val="en-US"/>
              </w:rPr>
              <w:t>2.23</w:t>
            </w:r>
          </w:p>
        </w:tc>
      </w:tr>
      <w:tr w:rsidR="00F42773" w14:paraId="5500C014" w14:textId="77777777" w:rsidTr="009D38AF">
        <w:tc>
          <w:tcPr>
            <w:tcW w:w="1502" w:type="dxa"/>
            <w:vMerge/>
          </w:tcPr>
          <w:p w14:paraId="56F67989" w14:textId="77777777" w:rsidR="009D38AF" w:rsidRDefault="009D38AF" w:rsidP="00A1351F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48A15ACE" w14:textId="77777777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1256919" w14:textId="25605814" w:rsidR="009D38AF" w:rsidRPr="00C012B1" w:rsidRDefault="009D38AF" w:rsidP="00A1351F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12.03</w:t>
            </w:r>
          </w:p>
        </w:tc>
        <w:tc>
          <w:tcPr>
            <w:tcW w:w="1503" w:type="dxa"/>
          </w:tcPr>
          <w:p w14:paraId="433DE33C" w14:textId="3D71A6FF" w:rsidR="009D38AF" w:rsidRDefault="00F42773" w:rsidP="00A1351F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12.035</w:t>
            </w:r>
          </w:p>
        </w:tc>
        <w:tc>
          <w:tcPr>
            <w:tcW w:w="1503" w:type="dxa"/>
          </w:tcPr>
          <w:p w14:paraId="38435814" w14:textId="510A450E" w:rsidR="009D38AF" w:rsidRPr="00B66487" w:rsidRDefault="00F42773" w:rsidP="00A1351F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 xml:space="preserve">12.04 </w:t>
            </w:r>
          </w:p>
        </w:tc>
        <w:tc>
          <w:tcPr>
            <w:tcW w:w="1503" w:type="dxa"/>
          </w:tcPr>
          <w:p w14:paraId="0A96C498" w14:textId="2956D123" w:rsidR="009D38AF" w:rsidRDefault="00B66487" w:rsidP="00A1351F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12.035</w:t>
            </w:r>
          </w:p>
        </w:tc>
      </w:tr>
      <w:tr w:rsidR="00F42773" w14:paraId="6A1C262A" w14:textId="77777777" w:rsidTr="009D38AF">
        <w:tc>
          <w:tcPr>
            <w:tcW w:w="1502" w:type="dxa"/>
            <w:vMerge/>
          </w:tcPr>
          <w:p w14:paraId="18D59656" w14:textId="77777777" w:rsidR="009D38AF" w:rsidRDefault="009D38AF" w:rsidP="00A1351F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54F51744" w14:textId="77777777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598A641E" w14:textId="7C1FCEB4" w:rsidR="009D38AF" w:rsidRPr="00C012B1" w:rsidRDefault="009D38AF" w:rsidP="00A1351F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13.40</w:t>
            </w:r>
          </w:p>
        </w:tc>
        <w:tc>
          <w:tcPr>
            <w:tcW w:w="1503" w:type="dxa"/>
          </w:tcPr>
          <w:p w14:paraId="2D2FB9A0" w14:textId="292E64E4" w:rsidR="009D38AF" w:rsidRDefault="00F42773" w:rsidP="00A1351F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12.035</w:t>
            </w:r>
          </w:p>
        </w:tc>
        <w:tc>
          <w:tcPr>
            <w:tcW w:w="1503" w:type="dxa"/>
          </w:tcPr>
          <w:p w14:paraId="1AF10A17" w14:textId="5A0370C6" w:rsidR="009D38AF" w:rsidRPr="00B66487" w:rsidRDefault="00F42773" w:rsidP="00A1351F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19.74</w:t>
            </w:r>
          </w:p>
        </w:tc>
        <w:tc>
          <w:tcPr>
            <w:tcW w:w="1503" w:type="dxa"/>
          </w:tcPr>
          <w:p w14:paraId="2C1CDB77" w14:textId="169326BE" w:rsidR="009D38AF" w:rsidRDefault="00B66487" w:rsidP="00A1351F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12.035</w:t>
            </w:r>
          </w:p>
        </w:tc>
      </w:tr>
      <w:tr w:rsidR="00F42773" w14:paraId="27E0586A" w14:textId="77777777" w:rsidTr="009D38AF">
        <w:tc>
          <w:tcPr>
            <w:tcW w:w="1502" w:type="dxa"/>
            <w:vMerge/>
          </w:tcPr>
          <w:p w14:paraId="54F11377" w14:textId="77777777" w:rsidR="009D38AF" w:rsidRDefault="009D38AF" w:rsidP="00A1351F">
            <w:pPr>
              <w:jc w:val="both"/>
              <w:rPr>
                <w:lang w:val="en-US"/>
              </w:rPr>
            </w:pPr>
          </w:p>
        </w:tc>
        <w:tc>
          <w:tcPr>
            <w:tcW w:w="1502" w:type="dxa"/>
          </w:tcPr>
          <w:p w14:paraId="3F849FE3" w14:textId="77777777" w:rsidR="009D38AF" w:rsidRDefault="009D38AF" w:rsidP="00A135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5DF69145" w14:textId="6B49CE9E" w:rsidR="009D38AF" w:rsidRPr="00C012B1" w:rsidRDefault="009D38AF" w:rsidP="00A1351F">
            <w:pPr>
              <w:jc w:val="both"/>
              <w:rPr>
                <w:lang w:val="en-US"/>
              </w:rPr>
            </w:pPr>
            <w:r w:rsidRPr="009D38AF">
              <w:rPr>
                <w:lang w:val="en-US"/>
              </w:rPr>
              <w:t>23.81</w:t>
            </w:r>
          </w:p>
        </w:tc>
        <w:tc>
          <w:tcPr>
            <w:tcW w:w="1503" w:type="dxa"/>
          </w:tcPr>
          <w:p w14:paraId="572FDAAF" w14:textId="247B5395" w:rsidR="009D38AF" w:rsidRDefault="00F42773" w:rsidP="00A1351F">
            <w:pPr>
              <w:jc w:val="both"/>
              <w:rPr>
                <w:lang w:val="en-US"/>
              </w:rPr>
            </w:pPr>
            <w:r w:rsidRPr="00F42773">
              <w:rPr>
                <w:lang w:val="en-US"/>
              </w:rPr>
              <w:t>15.517</w:t>
            </w:r>
          </w:p>
        </w:tc>
        <w:tc>
          <w:tcPr>
            <w:tcW w:w="1503" w:type="dxa"/>
          </w:tcPr>
          <w:p w14:paraId="61E54483" w14:textId="45A159EB" w:rsidR="009D38AF" w:rsidRPr="00B66487" w:rsidRDefault="00F42773" w:rsidP="00A1351F">
            <w:pPr>
              <w:jc w:val="both"/>
              <w:rPr>
                <w:b/>
                <w:bCs/>
                <w:lang w:val="en-US"/>
              </w:rPr>
            </w:pPr>
            <w:r w:rsidRPr="00B66487">
              <w:rPr>
                <w:b/>
                <w:bCs/>
                <w:lang w:val="en-US"/>
              </w:rPr>
              <w:t>24.54</w:t>
            </w:r>
          </w:p>
        </w:tc>
        <w:tc>
          <w:tcPr>
            <w:tcW w:w="1503" w:type="dxa"/>
          </w:tcPr>
          <w:p w14:paraId="338246BC" w14:textId="61BE4203" w:rsidR="009D38AF" w:rsidRDefault="00B66487" w:rsidP="00A1351F">
            <w:pPr>
              <w:jc w:val="both"/>
              <w:rPr>
                <w:lang w:val="en-US"/>
              </w:rPr>
            </w:pPr>
            <w:r w:rsidRPr="00B66487">
              <w:rPr>
                <w:lang w:val="en-US"/>
              </w:rPr>
              <w:t>12.035</w:t>
            </w:r>
          </w:p>
        </w:tc>
      </w:tr>
    </w:tbl>
    <w:p w14:paraId="7DC29DB2" w14:textId="77777777" w:rsidR="00AB463F" w:rsidRDefault="00AB463F" w:rsidP="00CF5770">
      <w:pPr>
        <w:jc w:val="both"/>
        <w:rPr>
          <w:lang w:val="en-US"/>
        </w:rPr>
      </w:pPr>
    </w:p>
    <w:p w14:paraId="6838159A" w14:textId="23BED77D" w:rsidR="00AB463F" w:rsidRDefault="00B22F0D" w:rsidP="00CF5770">
      <w:pPr>
        <w:jc w:val="both"/>
        <w:rPr>
          <w:lang w:val="en-US"/>
        </w:rPr>
      </w:pPr>
      <w:r>
        <w:rPr>
          <w:lang w:val="en-US"/>
        </w:rPr>
        <w:t>Results</w:t>
      </w:r>
      <w:r w:rsidR="00E66AB7">
        <w:rPr>
          <w:lang w:val="en-US"/>
        </w:rPr>
        <w:t>, as expected,</w:t>
      </w:r>
      <w:r>
        <w:rPr>
          <w:lang w:val="en-US"/>
        </w:rPr>
        <w:t xml:space="preserve"> are better with larger batch size, the model is capable of converging faster, </w:t>
      </w:r>
      <w:proofErr w:type="gramStart"/>
      <w:r>
        <w:rPr>
          <w:lang w:val="en-US"/>
        </w:rPr>
        <w:t>Comparing</w:t>
      </w:r>
      <w:proofErr w:type="gramEnd"/>
      <w:r>
        <w:rPr>
          <w:lang w:val="en-US"/>
        </w:rPr>
        <w:t xml:space="preserve"> batch size of 64 batch size of 8, the accuracy with the first one was capable to jump from 12% to 19.8% in one round, while with batch size 8 accuracy remained 12% for 2 rounds. </w:t>
      </w:r>
    </w:p>
    <w:p w14:paraId="7FF9411B" w14:textId="5769A824" w:rsidR="00B22F0D" w:rsidRPr="005C1F04" w:rsidRDefault="00E66AB7" w:rsidP="00CF5770">
      <w:pPr>
        <w:jc w:val="both"/>
        <w:rPr>
          <w:lang w:val="en-US"/>
        </w:rPr>
      </w:pPr>
      <w:r>
        <w:rPr>
          <w:lang w:val="en-US"/>
        </w:rPr>
        <w:t xml:space="preserve">The same is true for the learning rate with a high learning rate (last column); the model didn’t converge at all, and as shown, loss and accuracy are not changing round after the other.  </w:t>
      </w:r>
    </w:p>
    <w:sectPr w:rsidR="00B22F0D" w:rsidRPr="005C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605"/>
    <w:multiLevelType w:val="multilevel"/>
    <w:tmpl w:val="FF4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2621"/>
    <w:multiLevelType w:val="multilevel"/>
    <w:tmpl w:val="15FA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35307"/>
    <w:multiLevelType w:val="multilevel"/>
    <w:tmpl w:val="0AB6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B592B"/>
    <w:multiLevelType w:val="multilevel"/>
    <w:tmpl w:val="454A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2261A"/>
    <w:multiLevelType w:val="hybridMultilevel"/>
    <w:tmpl w:val="D9D2F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799793">
    <w:abstractNumId w:val="2"/>
  </w:num>
  <w:num w:numId="2" w16cid:durableId="1298492735">
    <w:abstractNumId w:val="1"/>
  </w:num>
  <w:num w:numId="3" w16cid:durableId="699013212">
    <w:abstractNumId w:val="0"/>
  </w:num>
  <w:num w:numId="4" w16cid:durableId="278492407">
    <w:abstractNumId w:val="3"/>
  </w:num>
  <w:num w:numId="5" w16cid:durableId="312686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8A"/>
    <w:rsid w:val="00424E46"/>
    <w:rsid w:val="00465A8A"/>
    <w:rsid w:val="004B3742"/>
    <w:rsid w:val="005766AF"/>
    <w:rsid w:val="005A2319"/>
    <w:rsid w:val="005C1F04"/>
    <w:rsid w:val="00647DE3"/>
    <w:rsid w:val="0079645A"/>
    <w:rsid w:val="009224C1"/>
    <w:rsid w:val="00930154"/>
    <w:rsid w:val="00930B9E"/>
    <w:rsid w:val="009D38AF"/>
    <w:rsid w:val="00A27A83"/>
    <w:rsid w:val="00A96D32"/>
    <w:rsid w:val="00AB463F"/>
    <w:rsid w:val="00B22F0D"/>
    <w:rsid w:val="00B66487"/>
    <w:rsid w:val="00B765E3"/>
    <w:rsid w:val="00C012B1"/>
    <w:rsid w:val="00C72693"/>
    <w:rsid w:val="00CF5770"/>
    <w:rsid w:val="00DA16CC"/>
    <w:rsid w:val="00E51756"/>
    <w:rsid w:val="00E66AB7"/>
    <w:rsid w:val="00EC59E6"/>
    <w:rsid w:val="00F42773"/>
    <w:rsid w:val="00F865A6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6EAB1"/>
  <w15:chartTrackingRefBased/>
  <w15:docId w15:val="{CE228F2A-43B3-8F47-A936-AFD14B81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6D32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47D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57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4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E4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AB46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B46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46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A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193F-4D1F-4BD4-8550-F55AC844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1734</Characters>
  <Application>Microsoft Office Word</Application>
  <DocSecurity>0</DocSecurity>
  <Lines>72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Biller</dc:creator>
  <cp:keywords/>
  <dc:description/>
  <cp:lastModifiedBy>Sama Mohamed Mahmoud ElBaroudy</cp:lastModifiedBy>
  <cp:revision>11</cp:revision>
  <dcterms:created xsi:type="dcterms:W3CDTF">2024-01-11T16:39:00Z</dcterms:created>
  <dcterms:modified xsi:type="dcterms:W3CDTF">2024-01-24T12:34:00Z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a125630ca2e5d6dbd33bb163ebe25dd22c5369727d5e4d6bb4a429a8f1b4a8ff</vt:lpwstr>
  </property>
</Properties>
</file>